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9 — Index Strategy</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9.1 Index Strategy Overview</w:t>
      </w:r>
    </w:p>
    <w:p>
      <w:pPr>
        <w:spacing w:after="150" w:line="276"/>
        <w:jc w:val="both"/>
      </w:pPr>
      <w:r>
        <w:t xml:space="preserve">Every foreign key in this schema is indexed by default (Section 9.2) — this is a non-negotiable baseline, since an unindexed foreign key forces a sequential scan on every join and every cascade-check, and this schema's Section 8.3 RESTRICT-by-default deletion strategy performs a child-existence check on every parent deletion attempt. Beyond that baseline, this section fixes three categories of additional indexing that are binding requirements because they directly support performance targets fixed in SRS Part 33 and this DDS's Part 16: single-column indexes on high-selectivity filter/status fields (Section 9.2), composite indexes on multi-column query patterns used by dashboards and list screens (Section 9.3), and full-text/GIN indexes supporting search (Section 9.4).</w:t>
      </w:r>
    </w:p>
    <w:p>
      <w:pPr>
        <w:pStyle w:val="Heading1"/>
        <w:pBdr>
          <w:bottom w:val="single" w:color="5C2D91" w:sz="6" w:space="4"/>
        </w:pBdr>
        <w:spacing w:after="130" w:before="320"/>
      </w:pPr>
      <w:r>
        <w:t xml:space="preserve">9.2 Single-Column Indexes (Non-FK)</w:t>
      </w:r>
    </w:p>
    <w:p>
      <w:pPr>
        <w:spacing w:after="150" w:line="276"/>
        <w:jc w:val="both"/>
      </w:pPr>
      <w:r>
        <w:t xml:space="preserve">Beyond the automatic foreign-key indexes (87 FK relationships, Section 5.2), the following fields carry a standalone B-tree index because they are used as primary filter or sort criteria on a list/search screen catalogued in SRS Part 23.</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550"/>
        <w:gridCol w:w="3550"/>
        <w:gridCol w:w="3341"/>
      </w:tblGrid>
      <w:tr>
        <w:trPr>
          <w:tblHeader/>
        </w:trPr>
        <w:tc>
          <w:tcPr>
            <w:tcW w:type="dxa" w:w="3550"/>
            <w:shd w:fill="5C2D91" w:val="clear"/>
            <w:tcMar>
              <w:top w:type="dxa" w:w="50"/>
              <w:left w:type="dxa" w:w="80"/>
              <w:bottom w:type="dxa" w:w="50"/>
              <w:right w:type="dxa" w:w="80"/>
            </w:tcMar>
            <w:vAlign w:val="top"/>
          </w:tcPr>
          <w:p>
            <w:r>
              <w:rPr>
                <w:b/>
                <w:bCs/>
                <w:color w:val="FFFFFF"/>
                <w:sz w:val="15"/>
                <w:szCs w:val="15"/>
              </w:rPr>
              <w:t xml:space="preserve">Entity</w:t>
            </w:r>
          </w:p>
        </w:tc>
        <w:tc>
          <w:tcPr>
            <w:tcW w:type="dxa" w:w="3550"/>
            <w:shd w:fill="5C2D91" w:val="clear"/>
            <w:tcMar>
              <w:top w:type="dxa" w:w="50"/>
              <w:left w:type="dxa" w:w="80"/>
              <w:bottom w:type="dxa" w:w="50"/>
              <w:right w:type="dxa" w:w="80"/>
            </w:tcMar>
            <w:vAlign w:val="top"/>
          </w:tcPr>
          <w:p>
            <w:r>
              <w:rPr>
                <w:b/>
                <w:bCs/>
                <w:color w:val="FFFFFF"/>
                <w:sz w:val="15"/>
                <w:szCs w:val="15"/>
              </w:rPr>
              <w:t xml:space="preserve">Field</w:t>
            </w:r>
          </w:p>
        </w:tc>
        <w:tc>
          <w:tcPr>
            <w:tcW w:type="dxa" w:w="3341"/>
            <w:shd w:fill="5C2D91" w:val="clear"/>
            <w:tcMar>
              <w:top w:type="dxa" w:w="50"/>
              <w:left w:type="dxa" w:w="80"/>
              <w:bottom w:type="dxa" w:w="50"/>
              <w:right w:type="dxa" w:w="80"/>
            </w:tcMar>
            <w:vAlign w:val="top"/>
          </w:tcPr>
          <w:p>
            <w:r>
              <w:rPr>
                <w:b/>
                <w:bCs/>
                <w:color w:val="FFFFFF"/>
                <w:sz w:val="15"/>
                <w:szCs w:val="15"/>
              </w:rPr>
              <w:t xml:space="preserve">Index Type</w:t>
            </w:r>
          </w:p>
        </w:tc>
      </w:tr>
      <w:tr>
        <w:tc>
          <w:tcPr>
            <w:tcW w:type="dxa" w:w="3550"/>
            <w:tcMar>
              <w:top w:type="dxa" w:w="50"/>
              <w:left w:type="dxa" w:w="80"/>
              <w:bottom w:type="dxa" w:w="50"/>
              <w:right w:type="dxa" w:w="80"/>
            </w:tcMar>
            <w:vAlign w:val="top"/>
          </w:tcPr>
          <w:p>
            <w:r>
              <w:rPr>
                <w:b/>
                <w:bCs/>
                <w:color w:val="000000"/>
                <w:sz w:val="15"/>
                <w:szCs w:val="15"/>
              </w:rPr>
              <w:t xml:space="preserve">User</w:t>
            </w:r>
          </w:p>
        </w:tc>
        <w:tc>
          <w:tcPr>
            <w:tcW w:type="dxa" w:w="3550"/>
            <w:tcMar>
              <w:top w:type="dxa" w:w="50"/>
              <w:left w:type="dxa" w:w="80"/>
              <w:bottom w:type="dxa" w:w="50"/>
              <w:right w:type="dxa" w:w="80"/>
            </w:tcMar>
            <w:vAlign w:val="top"/>
          </w:tcPr>
          <w:p>
            <w:r>
              <w:rPr>
                <w:b w:val="false"/>
                <w:bCs w:val="false"/>
                <w:color w:val="000000"/>
                <w:sz w:val="15"/>
                <w:szCs w:val="15"/>
              </w:rPr>
              <w:t xml:space="preserve">full_name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User</w:t>
            </w:r>
          </w:p>
        </w:tc>
        <w:tc>
          <w:tcPr>
            <w:tcW w:type="dxa" w:w="3550"/>
            <w:tcMar>
              <w:top w:type="dxa" w:w="50"/>
              <w:left w:type="dxa" w:w="80"/>
              <w:bottom w:type="dxa" w:w="50"/>
              <w:right w:type="dxa" w:w="80"/>
            </w:tcMar>
            <w:vAlign w:val="top"/>
          </w:tcPr>
          <w:p>
            <w:r>
              <w:rPr>
                <w:b w:val="false"/>
                <w:bCs w:val="false"/>
                <w:color w:val="000000"/>
                <w:sz w:val="15"/>
                <w:szCs w:val="15"/>
              </w:rPr>
              <w:t xml:space="preserve">email</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User</w:t>
            </w:r>
          </w:p>
        </w:tc>
        <w:tc>
          <w:tcPr>
            <w:tcW w:type="dxa" w:w="3550"/>
            <w:tcMar>
              <w:top w:type="dxa" w:w="50"/>
              <w:left w:type="dxa" w:w="80"/>
              <w:bottom w:type="dxa" w:w="50"/>
              <w:right w:type="dxa" w:w="80"/>
            </w:tcMar>
            <w:vAlign w:val="top"/>
          </w:tcPr>
          <w:p>
            <w:r>
              <w:rPr>
                <w:b w:val="false"/>
                <w:bCs w:val="false"/>
                <w:color w:val="000000"/>
                <w:sz w:val="15"/>
                <w:szCs w:val="15"/>
              </w:rPr>
              <w:t xml:space="preserve">account_status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Permission</w:t>
            </w:r>
          </w:p>
        </w:tc>
        <w:tc>
          <w:tcPr>
            <w:tcW w:type="dxa" w:w="3550"/>
            <w:tcMar>
              <w:top w:type="dxa" w:w="50"/>
              <w:left w:type="dxa" w:w="80"/>
              <w:bottom w:type="dxa" w:w="50"/>
              <w:right w:type="dxa" w:w="80"/>
            </w:tcMar>
            <w:vAlign w:val="top"/>
          </w:tcPr>
          <w:p>
            <w:r>
              <w:rPr>
                <w:b w:val="false"/>
                <w:bCs w:val="false"/>
                <w:color w:val="000000"/>
                <w:sz w:val="15"/>
                <w:szCs w:val="15"/>
              </w:rPr>
              <w:t xml:space="preserve">module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Permission</w:t>
            </w:r>
          </w:p>
        </w:tc>
        <w:tc>
          <w:tcPr>
            <w:tcW w:type="dxa" w:w="3550"/>
            <w:tcMar>
              <w:top w:type="dxa" w:w="50"/>
              <w:left w:type="dxa" w:w="80"/>
              <w:bottom w:type="dxa" w:w="50"/>
              <w:right w:type="dxa" w:w="80"/>
            </w:tcMar>
            <w:vAlign w:val="top"/>
          </w:tcPr>
          <w:p>
            <w:r>
              <w:rPr>
                <w:b w:val="false"/>
                <w:bCs w:val="false"/>
                <w:color w:val="000000"/>
                <w:sz w:val="15"/>
                <w:szCs w:val="15"/>
              </w:rPr>
              <w:t xml:space="preserve">action</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Organization</w:t>
            </w:r>
          </w:p>
        </w:tc>
        <w:tc>
          <w:tcPr>
            <w:tcW w:type="dxa" w:w="3550"/>
            <w:tcMar>
              <w:top w:type="dxa" w:w="50"/>
              <w:left w:type="dxa" w:w="80"/>
              <w:bottom w:type="dxa" w:w="50"/>
              <w:right w:type="dxa" w:w="80"/>
            </w:tcMar>
            <w:vAlign w:val="top"/>
          </w:tcPr>
          <w:p>
            <w:r>
              <w:rPr>
                <w:b w:val="false"/>
                <w:bCs w:val="false"/>
                <w:color w:val="000000"/>
                <w:sz w:val="15"/>
                <w:szCs w:val="15"/>
              </w:rPr>
              <w:t xml:space="preserve">name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Organization</w:t>
            </w:r>
          </w:p>
        </w:tc>
        <w:tc>
          <w:tcPr>
            <w:tcW w:type="dxa" w:w="3550"/>
            <w:tcMar>
              <w:top w:type="dxa" w:w="50"/>
              <w:left w:type="dxa" w:w="80"/>
              <w:bottom w:type="dxa" w:w="50"/>
              <w:right w:type="dxa" w:w="80"/>
            </w:tcMar>
            <w:vAlign w:val="top"/>
          </w:tcPr>
          <w:p>
            <w:r>
              <w:rPr>
                <w:b w:val="false"/>
                <w:bCs w:val="false"/>
                <w:color w:val="000000"/>
                <w:sz w:val="15"/>
                <w:szCs w:val="15"/>
              </w:rPr>
              <w:t xml:space="preserve">org_type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StrategicPriority</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KPITarget</w:t>
            </w:r>
          </w:p>
        </w:tc>
        <w:tc>
          <w:tcPr>
            <w:tcW w:type="dxa" w:w="3550"/>
            <w:tcMar>
              <w:top w:type="dxa" w:w="50"/>
              <w:left w:type="dxa" w:w="80"/>
              <w:bottom w:type="dxa" w:w="50"/>
              <w:right w:type="dxa" w:w="80"/>
            </w:tcMar>
            <w:vAlign w:val="top"/>
          </w:tcPr>
          <w:p>
            <w:r>
              <w:rPr>
                <w:b w:val="false"/>
                <w:bCs w:val="false"/>
                <w:color w:val="000000"/>
                <w:sz w:val="15"/>
                <w:szCs w:val="15"/>
              </w:rPr>
              <w:t xml:space="preserve">name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WorkPlan</w:t>
            </w:r>
          </w:p>
        </w:tc>
        <w:tc>
          <w:tcPr>
            <w:tcW w:type="dxa" w:w="3550"/>
            <w:tcMar>
              <w:top w:type="dxa" w:w="50"/>
              <w:left w:type="dxa" w:w="80"/>
              <w:bottom w:type="dxa" w:w="50"/>
              <w:right w:type="dxa" w:w="80"/>
            </w:tcMar>
            <w:vAlign w:val="top"/>
          </w:tcPr>
          <w:p>
            <w:r>
              <w:rPr>
                <w:b w:val="false"/>
                <w:bCs w:val="false"/>
                <w:color w:val="000000"/>
                <w:sz w:val="15"/>
                <w:szCs w:val="15"/>
              </w:rPr>
              <w:t xml:space="preserve">period_label</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WorkPlan</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Project</w:t>
            </w:r>
          </w:p>
        </w:tc>
        <w:tc>
          <w:tcPr>
            <w:tcW w:type="dxa" w:w="3550"/>
            <w:tcMar>
              <w:top w:type="dxa" w:w="50"/>
              <w:left w:type="dxa" w:w="80"/>
              <w:bottom w:type="dxa" w:w="50"/>
              <w:right w:type="dxa" w:w="80"/>
            </w:tcMar>
            <w:vAlign w:val="top"/>
          </w:tcPr>
          <w:p>
            <w:r>
              <w:rPr>
                <w:b w:val="false"/>
                <w:bCs w:val="false"/>
                <w:color w:val="000000"/>
                <w:sz w:val="15"/>
                <w:szCs w:val="15"/>
              </w:rPr>
              <w:t xml:space="preserve">name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Project</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ProjectMilestone</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Task</w:t>
            </w:r>
          </w:p>
        </w:tc>
        <w:tc>
          <w:tcPr>
            <w:tcW w:type="dxa" w:w="3550"/>
            <w:tcMar>
              <w:top w:type="dxa" w:w="50"/>
              <w:left w:type="dxa" w:w="80"/>
              <w:bottom w:type="dxa" w:w="50"/>
              <w:right w:type="dxa" w:w="80"/>
            </w:tcMar>
            <w:vAlign w:val="top"/>
          </w:tcPr>
          <w:p>
            <w:r>
              <w:rPr>
                <w:b w:val="false"/>
                <w:bCs w:val="false"/>
                <w:color w:val="000000"/>
                <w:sz w:val="15"/>
                <w:szCs w:val="15"/>
              </w:rPr>
              <w:t xml:space="preserve">title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Task</w:t>
            </w:r>
          </w:p>
        </w:tc>
        <w:tc>
          <w:tcPr>
            <w:tcW w:type="dxa" w:w="3550"/>
            <w:tcMar>
              <w:top w:type="dxa" w:w="50"/>
              <w:left w:type="dxa" w:w="80"/>
              <w:bottom w:type="dxa" w:w="50"/>
              <w:right w:type="dxa" w:w="80"/>
            </w:tcMar>
            <w:vAlign w:val="top"/>
          </w:tcPr>
          <w:p>
            <w:r>
              <w:rPr>
                <w:b w:val="false"/>
                <w:bCs w:val="false"/>
                <w:color w:val="000000"/>
                <w:sz w:val="15"/>
                <w:szCs w:val="15"/>
              </w:rPr>
              <w:t xml:space="preserve">priority</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Task</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WorkflowTemplate</w:t>
            </w:r>
          </w:p>
        </w:tc>
        <w:tc>
          <w:tcPr>
            <w:tcW w:type="dxa" w:w="3550"/>
            <w:tcMar>
              <w:top w:type="dxa" w:w="50"/>
              <w:left w:type="dxa" w:w="80"/>
              <w:bottom w:type="dxa" w:w="50"/>
              <w:right w:type="dxa" w:w="80"/>
            </w:tcMar>
            <w:vAlign w:val="top"/>
          </w:tcPr>
          <w:p>
            <w:r>
              <w:rPr>
                <w:b w:val="false"/>
                <w:bCs w:val="false"/>
                <w:color w:val="000000"/>
                <w:sz w:val="15"/>
                <w:szCs w:val="15"/>
              </w:rPr>
              <w:t xml:space="preserve">item_type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WorkflowItem</w:t>
            </w:r>
          </w:p>
        </w:tc>
        <w:tc>
          <w:tcPr>
            <w:tcW w:type="dxa" w:w="3550"/>
            <w:tcMar>
              <w:top w:type="dxa" w:w="50"/>
              <w:left w:type="dxa" w:w="80"/>
              <w:bottom w:type="dxa" w:w="50"/>
              <w:right w:type="dxa" w:w="80"/>
            </w:tcMar>
            <w:vAlign w:val="top"/>
          </w:tcPr>
          <w:p>
            <w:r>
              <w:rPr>
                <w:b w:val="false"/>
                <w:bCs w:val="false"/>
                <w:color w:val="000000"/>
                <w:sz w:val="15"/>
                <w:szCs w:val="15"/>
              </w:rPr>
              <w:t xml:space="preserve">source_type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WorkflowItem</w:t>
            </w:r>
          </w:p>
        </w:tc>
        <w:tc>
          <w:tcPr>
            <w:tcW w:type="dxa" w:w="3550"/>
            <w:tcMar>
              <w:top w:type="dxa" w:w="50"/>
              <w:left w:type="dxa" w:w="80"/>
              <w:bottom w:type="dxa" w:w="50"/>
              <w:right w:type="dxa" w:w="80"/>
            </w:tcMar>
            <w:vAlign w:val="top"/>
          </w:tcPr>
          <w:p>
            <w:r>
              <w:rPr>
                <w:b w:val="false"/>
                <w:bCs w:val="false"/>
                <w:color w:val="000000"/>
                <w:sz w:val="15"/>
                <w:szCs w:val="15"/>
              </w:rPr>
              <w:t xml:space="preserve">source_id</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WorkflowItem</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WorkflowItem</w:t>
            </w:r>
          </w:p>
        </w:tc>
        <w:tc>
          <w:tcPr>
            <w:tcW w:type="dxa" w:w="3550"/>
            <w:tcMar>
              <w:top w:type="dxa" w:w="50"/>
              <w:left w:type="dxa" w:w="80"/>
              <w:bottom w:type="dxa" w:w="50"/>
              <w:right w:type="dxa" w:w="80"/>
            </w:tcMar>
            <w:vAlign w:val="top"/>
          </w:tcPr>
          <w:p>
            <w:r>
              <w:rPr>
                <w:b w:val="false"/>
                <w:bCs w:val="false"/>
                <w:color w:val="000000"/>
                <w:sz w:val="15"/>
                <w:szCs w:val="15"/>
              </w:rPr>
              <w:t xml:space="preserve">escalation_timer_expiry</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WorkflowDecision</w:t>
            </w:r>
          </w:p>
        </w:tc>
        <w:tc>
          <w:tcPr>
            <w:tcW w:type="dxa" w:w="3550"/>
            <w:tcMar>
              <w:top w:type="dxa" w:w="50"/>
              <w:left w:type="dxa" w:w="80"/>
              <w:bottom w:type="dxa" w:w="50"/>
              <w:right w:type="dxa" w:w="80"/>
            </w:tcMar>
            <w:vAlign w:val="top"/>
          </w:tcPr>
          <w:p>
            <w:r>
              <w:rPr>
                <w:b w:val="false"/>
                <w:bCs w:val="false"/>
                <w:color w:val="000000"/>
                <w:sz w:val="15"/>
                <w:szCs w:val="15"/>
              </w:rPr>
              <w:t xml:space="preserve">decision</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WorkflowDecision</w:t>
            </w:r>
          </w:p>
        </w:tc>
        <w:tc>
          <w:tcPr>
            <w:tcW w:type="dxa" w:w="3550"/>
            <w:tcMar>
              <w:top w:type="dxa" w:w="50"/>
              <w:left w:type="dxa" w:w="80"/>
              <w:bottom w:type="dxa" w:w="50"/>
              <w:right w:type="dxa" w:w="80"/>
            </w:tcMar>
            <w:vAlign w:val="top"/>
          </w:tcPr>
          <w:p>
            <w:r>
              <w:rPr>
                <w:b w:val="false"/>
                <w:bCs w:val="false"/>
                <w:color w:val="000000"/>
                <w:sz w:val="15"/>
                <w:szCs w:val="15"/>
              </w:rPr>
              <w:t xml:space="preserve">decided_at</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AuditLog</w:t>
            </w:r>
          </w:p>
        </w:tc>
        <w:tc>
          <w:tcPr>
            <w:tcW w:type="dxa" w:w="3550"/>
            <w:tcMar>
              <w:top w:type="dxa" w:w="50"/>
              <w:left w:type="dxa" w:w="80"/>
              <w:bottom w:type="dxa" w:w="50"/>
              <w:right w:type="dxa" w:w="80"/>
            </w:tcMar>
            <w:vAlign w:val="top"/>
          </w:tcPr>
          <w:p>
            <w:r>
              <w:rPr>
                <w:b w:val="false"/>
                <w:bCs w:val="false"/>
                <w:color w:val="000000"/>
                <w:sz w:val="15"/>
                <w:szCs w:val="15"/>
              </w:rPr>
              <w:t xml:space="preserve">action</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AuditLog</w:t>
            </w:r>
          </w:p>
        </w:tc>
        <w:tc>
          <w:tcPr>
            <w:tcW w:type="dxa" w:w="3550"/>
            <w:tcMar>
              <w:top w:type="dxa" w:w="50"/>
              <w:left w:type="dxa" w:w="80"/>
              <w:bottom w:type="dxa" w:w="50"/>
              <w:right w:type="dxa" w:w="80"/>
            </w:tcMar>
            <w:vAlign w:val="top"/>
          </w:tcPr>
          <w:p>
            <w:r>
              <w:rPr>
                <w:b w:val="false"/>
                <w:bCs w:val="false"/>
                <w:color w:val="000000"/>
                <w:sz w:val="15"/>
                <w:szCs w:val="15"/>
              </w:rPr>
              <w:t xml:space="preserve">entity_type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AuditLog</w:t>
            </w:r>
          </w:p>
        </w:tc>
        <w:tc>
          <w:tcPr>
            <w:tcW w:type="dxa" w:w="3550"/>
            <w:tcMar>
              <w:top w:type="dxa" w:w="50"/>
              <w:left w:type="dxa" w:w="80"/>
              <w:bottom w:type="dxa" w:w="50"/>
              <w:right w:type="dxa" w:w="80"/>
            </w:tcMar>
            <w:vAlign w:val="top"/>
          </w:tcPr>
          <w:p>
            <w:r>
              <w:rPr>
                <w:b w:val="false"/>
                <w:bCs w:val="false"/>
                <w:color w:val="000000"/>
                <w:sz w:val="15"/>
                <w:szCs w:val="15"/>
              </w:rPr>
              <w:t xml:space="preserve">entity_id</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AuditLog</w:t>
            </w:r>
          </w:p>
        </w:tc>
        <w:tc>
          <w:tcPr>
            <w:tcW w:type="dxa" w:w="3550"/>
            <w:tcMar>
              <w:top w:type="dxa" w:w="50"/>
              <w:left w:type="dxa" w:w="80"/>
              <w:bottom w:type="dxa" w:w="50"/>
              <w:right w:type="dxa" w:w="80"/>
            </w:tcMar>
            <w:vAlign w:val="top"/>
          </w:tcPr>
          <w:p>
            <w:r>
              <w:rPr>
                <w:b w:val="false"/>
                <w:bCs w:val="false"/>
                <w:color w:val="000000"/>
                <w:sz w:val="15"/>
                <w:szCs w:val="15"/>
              </w:rPr>
              <w:t xml:space="preserve">occurred_at</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SecurityIncident</w:t>
            </w:r>
          </w:p>
        </w:tc>
        <w:tc>
          <w:tcPr>
            <w:tcW w:type="dxa" w:w="3550"/>
            <w:tcMar>
              <w:top w:type="dxa" w:w="50"/>
              <w:left w:type="dxa" w:w="80"/>
              <w:bottom w:type="dxa" w:w="50"/>
              <w:right w:type="dxa" w:w="80"/>
            </w:tcMar>
            <w:vAlign w:val="top"/>
          </w:tcPr>
          <w:p>
            <w:r>
              <w:rPr>
                <w:b w:val="false"/>
                <w:bCs w:val="false"/>
                <w:color w:val="000000"/>
                <w:sz w:val="15"/>
                <w:szCs w:val="15"/>
              </w:rPr>
              <w:t xml:space="preserve">severity</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SecurityIncident</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Document</w:t>
            </w:r>
          </w:p>
        </w:tc>
        <w:tc>
          <w:tcPr>
            <w:tcW w:type="dxa" w:w="3550"/>
            <w:tcMar>
              <w:top w:type="dxa" w:w="50"/>
              <w:left w:type="dxa" w:w="80"/>
              <w:bottom w:type="dxa" w:w="50"/>
              <w:right w:type="dxa" w:w="80"/>
            </w:tcMar>
            <w:vAlign w:val="top"/>
          </w:tcPr>
          <w:p>
            <w:r>
              <w:rPr>
                <w:b w:val="false"/>
                <w:bCs w:val="false"/>
                <w:color w:val="000000"/>
                <w:sz w:val="15"/>
                <w:szCs w:val="15"/>
              </w:rPr>
              <w:t xml:space="preserve">title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Document</w:t>
            </w:r>
          </w:p>
        </w:tc>
        <w:tc>
          <w:tcPr>
            <w:tcW w:type="dxa" w:w="3550"/>
            <w:tcMar>
              <w:top w:type="dxa" w:w="50"/>
              <w:left w:type="dxa" w:w="80"/>
              <w:bottom w:type="dxa" w:w="50"/>
              <w:right w:type="dxa" w:w="80"/>
            </w:tcMar>
            <w:vAlign w:val="top"/>
          </w:tcPr>
          <w:p>
            <w:r>
              <w:rPr>
                <w:b w:val="false"/>
                <w:bCs w:val="false"/>
                <w:color w:val="000000"/>
                <w:sz w:val="15"/>
                <w:szCs w:val="15"/>
              </w:rPr>
              <w:t xml:space="preserve">access_level</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Document</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KnowledgeArticle</w:t>
            </w:r>
          </w:p>
        </w:tc>
        <w:tc>
          <w:tcPr>
            <w:tcW w:type="dxa" w:w="3550"/>
            <w:tcMar>
              <w:top w:type="dxa" w:w="50"/>
              <w:left w:type="dxa" w:w="80"/>
              <w:bottom w:type="dxa" w:w="50"/>
              <w:right w:type="dxa" w:w="80"/>
            </w:tcMar>
            <w:vAlign w:val="top"/>
          </w:tcPr>
          <w:p>
            <w:r>
              <w:rPr>
                <w:b w:val="false"/>
                <w:bCs w:val="false"/>
                <w:color w:val="000000"/>
                <w:sz w:val="15"/>
                <w:szCs w:val="15"/>
              </w:rPr>
              <w:t xml:space="preserve">title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KnowledgeArticle</w:t>
            </w:r>
          </w:p>
        </w:tc>
        <w:tc>
          <w:tcPr>
            <w:tcW w:type="dxa" w:w="3550"/>
            <w:tcMar>
              <w:top w:type="dxa" w:w="50"/>
              <w:left w:type="dxa" w:w="80"/>
              <w:bottom w:type="dxa" w:w="50"/>
              <w:right w:type="dxa" w:w="80"/>
            </w:tcMar>
            <w:vAlign w:val="top"/>
          </w:tcPr>
          <w:p>
            <w:r>
              <w:rPr>
                <w:b w:val="false"/>
                <w:bCs w:val="false"/>
                <w:color w:val="000000"/>
                <w:sz w:val="15"/>
                <w:szCs w:val="15"/>
              </w:rPr>
              <w:t xml:space="preserve">visibility</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KnowledgeArticle</w:t>
            </w:r>
          </w:p>
        </w:tc>
        <w:tc>
          <w:tcPr>
            <w:tcW w:type="dxa" w:w="3550"/>
            <w:tcMar>
              <w:top w:type="dxa" w:w="50"/>
              <w:left w:type="dxa" w:w="80"/>
              <w:bottom w:type="dxa" w:w="50"/>
              <w:right w:type="dxa" w:w="80"/>
            </w:tcMar>
            <w:vAlign w:val="top"/>
          </w:tcPr>
          <w:p>
            <w:r>
              <w:rPr>
                <w:b w:val="false"/>
                <w:bCs w:val="false"/>
                <w:color w:val="000000"/>
                <w:sz w:val="15"/>
                <w:szCs w:val="15"/>
              </w:rPr>
              <w:t xml:space="preserve">publication_status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KnowledgeArticle</w:t>
            </w:r>
          </w:p>
        </w:tc>
        <w:tc>
          <w:tcPr>
            <w:tcW w:type="dxa" w:w="3550"/>
            <w:tcMar>
              <w:top w:type="dxa" w:w="50"/>
              <w:left w:type="dxa" w:w="80"/>
              <w:bottom w:type="dxa" w:w="50"/>
              <w:right w:type="dxa" w:w="80"/>
            </w:tcMar>
            <w:vAlign w:val="top"/>
          </w:tcPr>
          <w:p>
            <w:r>
              <w:rPr>
                <w:b w:val="false"/>
                <w:bCs w:val="false"/>
                <w:color w:val="000000"/>
                <w:sz w:val="15"/>
                <w:szCs w:val="15"/>
              </w:rPr>
              <w:t xml:space="preserve">published_at</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TaxonomyTerm</w:t>
            </w:r>
          </w:p>
        </w:tc>
        <w:tc>
          <w:tcPr>
            <w:tcW w:type="dxa" w:w="3550"/>
            <w:tcMar>
              <w:top w:type="dxa" w:w="50"/>
              <w:left w:type="dxa" w:w="80"/>
              <w:bottom w:type="dxa" w:w="50"/>
              <w:right w:type="dxa" w:w="80"/>
            </w:tcMar>
            <w:vAlign w:val="top"/>
          </w:tcPr>
          <w:p>
            <w:r>
              <w:rPr>
                <w:b w:val="false"/>
                <w:bCs w:val="false"/>
                <w:color w:val="000000"/>
                <w:sz w:val="15"/>
                <w:szCs w:val="15"/>
              </w:rPr>
              <w:t xml:space="preserve">name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MediaAsset</w:t>
            </w:r>
          </w:p>
        </w:tc>
        <w:tc>
          <w:tcPr>
            <w:tcW w:type="dxa" w:w="3550"/>
            <w:tcMar>
              <w:top w:type="dxa" w:w="50"/>
              <w:left w:type="dxa" w:w="80"/>
              <w:bottom w:type="dxa" w:w="50"/>
              <w:right w:type="dxa" w:w="80"/>
            </w:tcMar>
            <w:vAlign w:val="top"/>
          </w:tcPr>
          <w:p>
            <w:r>
              <w:rPr>
                <w:b w:val="false"/>
                <w:bCs w:val="false"/>
                <w:color w:val="000000"/>
                <w:sz w:val="15"/>
                <w:szCs w:val="15"/>
              </w:rPr>
              <w:t xml:space="preserve">file_type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SearchIndexEntry</w:t>
            </w:r>
          </w:p>
        </w:tc>
        <w:tc>
          <w:tcPr>
            <w:tcW w:type="dxa" w:w="3550"/>
            <w:tcMar>
              <w:top w:type="dxa" w:w="50"/>
              <w:left w:type="dxa" w:w="80"/>
              <w:bottom w:type="dxa" w:w="50"/>
              <w:right w:type="dxa" w:w="80"/>
            </w:tcMar>
            <w:vAlign w:val="top"/>
          </w:tcPr>
          <w:p>
            <w:r>
              <w:rPr>
                <w:b w:val="false"/>
                <w:bCs w:val="false"/>
                <w:color w:val="000000"/>
                <w:sz w:val="15"/>
                <w:szCs w:val="15"/>
              </w:rPr>
              <w:t xml:space="preserve">access_level</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ReportExecutionLog</w:t>
            </w:r>
          </w:p>
        </w:tc>
        <w:tc>
          <w:tcPr>
            <w:tcW w:type="dxa" w:w="3550"/>
            <w:tcMar>
              <w:top w:type="dxa" w:w="50"/>
              <w:left w:type="dxa" w:w="80"/>
              <w:bottom w:type="dxa" w:w="50"/>
              <w:right w:type="dxa" w:w="80"/>
            </w:tcMar>
            <w:vAlign w:val="top"/>
          </w:tcPr>
          <w:p>
            <w:r>
              <w:rPr>
                <w:b w:val="false"/>
                <w:bCs w:val="false"/>
                <w:color w:val="000000"/>
                <w:sz w:val="15"/>
                <w:szCs w:val="15"/>
              </w:rPr>
              <w:t xml:space="preserve">executed_at</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AnalyticsSnapshot</w:t>
            </w:r>
          </w:p>
        </w:tc>
        <w:tc>
          <w:tcPr>
            <w:tcW w:type="dxa" w:w="3550"/>
            <w:tcMar>
              <w:top w:type="dxa" w:w="50"/>
              <w:left w:type="dxa" w:w="80"/>
              <w:bottom w:type="dxa" w:w="50"/>
              <w:right w:type="dxa" w:w="80"/>
            </w:tcMar>
            <w:vAlign w:val="top"/>
          </w:tcPr>
          <w:p>
            <w:r>
              <w:rPr>
                <w:b w:val="false"/>
                <w:bCs w:val="false"/>
                <w:color w:val="000000"/>
                <w:sz w:val="15"/>
                <w:szCs w:val="15"/>
              </w:rPr>
              <w:t xml:space="preserve">snapshot_date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DashboardWidget</w:t>
            </w:r>
          </w:p>
        </w:tc>
        <w:tc>
          <w:tcPr>
            <w:tcW w:type="dxa" w:w="3550"/>
            <w:tcMar>
              <w:top w:type="dxa" w:w="50"/>
              <w:left w:type="dxa" w:w="80"/>
              <w:bottom w:type="dxa" w:w="50"/>
              <w:right w:type="dxa" w:w="80"/>
            </w:tcMar>
            <w:vAlign w:val="top"/>
          </w:tcPr>
          <w:p>
            <w:r>
              <w:rPr>
                <w:b w:val="false"/>
                <w:bCs w:val="false"/>
                <w:color w:val="000000"/>
                <w:sz w:val="15"/>
                <w:szCs w:val="15"/>
              </w:rPr>
              <w:t xml:space="preserve">dashboard_code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Notification</w:t>
            </w:r>
          </w:p>
        </w:tc>
        <w:tc>
          <w:tcPr>
            <w:tcW w:type="dxa" w:w="3550"/>
            <w:tcMar>
              <w:top w:type="dxa" w:w="50"/>
              <w:left w:type="dxa" w:w="80"/>
              <w:bottom w:type="dxa" w:w="50"/>
              <w:right w:type="dxa" w:w="80"/>
            </w:tcMar>
            <w:vAlign w:val="top"/>
          </w:tcPr>
          <w:p>
            <w:r>
              <w:rPr>
                <w:b w:val="false"/>
                <w:bCs w:val="false"/>
                <w:color w:val="000000"/>
                <w:sz w:val="15"/>
                <w:szCs w:val="15"/>
              </w:rPr>
              <w:t xml:space="preserve">channel</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Notification</w:t>
            </w:r>
          </w:p>
        </w:tc>
        <w:tc>
          <w:tcPr>
            <w:tcW w:type="dxa" w:w="3550"/>
            <w:tcMar>
              <w:top w:type="dxa" w:w="50"/>
              <w:left w:type="dxa" w:w="80"/>
              <w:bottom w:type="dxa" w:w="50"/>
              <w:right w:type="dxa" w:w="80"/>
            </w:tcMar>
            <w:vAlign w:val="top"/>
          </w:tcPr>
          <w:p>
            <w:r>
              <w:rPr>
                <w:b w:val="false"/>
                <w:bCs w:val="false"/>
                <w:color w:val="000000"/>
                <w:sz w:val="15"/>
                <w:szCs w:val="15"/>
              </w:rPr>
              <w:t xml:space="preserve">read_status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Notification</w:t>
            </w:r>
          </w:p>
        </w:tc>
        <w:tc>
          <w:tcPr>
            <w:tcW w:type="dxa" w:w="3550"/>
            <w:tcMar>
              <w:top w:type="dxa" w:w="50"/>
              <w:left w:type="dxa" w:w="80"/>
              <w:bottom w:type="dxa" w:w="50"/>
              <w:right w:type="dxa" w:w="80"/>
            </w:tcMar>
            <w:vAlign w:val="top"/>
          </w:tcPr>
          <w:p>
            <w:r>
              <w:rPr>
                <w:b w:val="false"/>
                <w:bCs w:val="false"/>
                <w:color w:val="000000"/>
                <w:sz w:val="15"/>
                <w:szCs w:val="15"/>
              </w:rPr>
              <w:t xml:space="preserve">sent_at</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SupportTicket</w:t>
            </w:r>
          </w:p>
        </w:tc>
        <w:tc>
          <w:tcPr>
            <w:tcW w:type="dxa" w:w="3550"/>
            <w:tcMar>
              <w:top w:type="dxa" w:w="50"/>
              <w:left w:type="dxa" w:w="80"/>
              <w:bottom w:type="dxa" w:w="50"/>
              <w:right w:type="dxa" w:w="80"/>
            </w:tcMar>
            <w:vAlign w:val="top"/>
          </w:tcPr>
          <w:p>
            <w:r>
              <w:rPr>
                <w:b w:val="false"/>
                <w:bCs w:val="false"/>
                <w:color w:val="000000"/>
                <w:sz w:val="15"/>
                <w:szCs w:val="15"/>
              </w:rPr>
              <w:t xml:space="preserve">category</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SupportTicket</w:t>
            </w:r>
          </w:p>
        </w:tc>
        <w:tc>
          <w:tcPr>
            <w:tcW w:type="dxa" w:w="3550"/>
            <w:tcMar>
              <w:top w:type="dxa" w:w="50"/>
              <w:left w:type="dxa" w:w="80"/>
              <w:bottom w:type="dxa" w:w="50"/>
              <w:right w:type="dxa" w:w="80"/>
            </w:tcMar>
            <w:vAlign w:val="top"/>
          </w:tcPr>
          <w:p>
            <w:r>
              <w:rPr>
                <w:b w:val="false"/>
                <w:bCs w:val="false"/>
                <w:color w:val="000000"/>
                <w:sz w:val="15"/>
                <w:szCs w:val="15"/>
              </w:rPr>
              <w:t xml:space="preserve">urgency</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SupportTicket</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HelpDeskArticle</w:t>
            </w:r>
          </w:p>
        </w:tc>
        <w:tc>
          <w:tcPr>
            <w:tcW w:type="dxa" w:w="3550"/>
            <w:tcMar>
              <w:top w:type="dxa" w:w="50"/>
              <w:left w:type="dxa" w:w="80"/>
              <w:bottom w:type="dxa" w:w="50"/>
              <w:right w:type="dxa" w:w="80"/>
            </w:tcMar>
            <w:vAlign w:val="top"/>
          </w:tcPr>
          <w:p>
            <w:r>
              <w:rPr>
                <w:b w:val="false"/>
                <w:bCs w:val="false"/>
                <w:color w:val="000000"/>
                <w:sz w:val="15"/>
                <w:szCs w:val="15"/>
              </w:rPr>
              <w:t xml:space="preserve">question</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PortalPage</w:t>
            </w:r>
          </w:p>
        </w:tc>
        <w:tc>
          <w:tcPr>
            <w:tcW w:type="dxa" w:w="3550"/>
            <w:tcMar>
              <w:top w:type="dxa" w:w="50"/>
              <w:left w:type="dxa" w:w="80"/>
              <w:bottom w:type="dxa" w:w="50"/>
              <w:right w:type="dxa" w:w="80"/>
            </w:tcMar>
            <w:vAlign w:val="top"/>
          </w:tcPr>
          <w:p>
            <w:r>
              <w:rPr>
                <w:b w:val="false"/>
                <w:bCs w:val="false"/>
                <w:color w:val="000000"/>
                <w:sz w:val="15"/>
                <w:szCs w:val="15"/>
              </w:rPr>
              <w:t xml:space="preserve">is_published</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PortalContactMessage</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AIKnowledgeEmbedding</w:t>
            </w:r>
          </w:p>
        </w:tc>
        <w:tc>
          <w:tcPr>
            <w:tcW w:type="dxa" w:w="3550"/>
            <w:tcMar>
              <w:top w:type="dxa" w:w="50"/>
              <w:left w:type="dxa" w:w="80"/>
              <w:bottom w:type="dxa" w:w="50"/>
              <w:right w:type="dxa" w:w="80"/>
            </w:tcMar>
            <w:vAlign w:val="top"/>
          </w:tcPr>
          <w:p>
            <w:r>
              <w:rPr>
                <w:b w:val="false"/>
                <w:bCs w:val="false"/>
                <w:color w:val="000000"/>
                <w:sz w:val="15"/>
                <w:szCs w:val="15"/>
              </w:rPr>
              <w:t xml:space="preserve">source_type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AIKnowledgeEmbedding</w:t>
            </w:r>
          </w:p>
        </w:tc>
        <w:tc>
          <w:tcPr>
            <w:tcW w:type="dxa" w:w="3550"/>
            <w:tcMar>
              <w:top w:type="dxa" w:w="50"/>
              <w:left w:type="dxa" w:w="80"/>
              <w:bottom w:type="dxa" w:w="50"/>
              <w:right w:type="dxa" w:w="80"/>
            </w:tcMar>
            <w:vAlign w:val="top"/>
          </w:tcPr>
          <w:p>
            <w:r>
              <w:rPr>
                <w:b w:val="false"/>
                <w:bCs w:val="false"/>
                <w:color w:val="000000"/>
                <w:sz w:val="15"/>
                <w:szCs w:val="15"/>
              </w:rPr>
              <w:t xml:space="preserve">source_id</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Risk</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Issue</w:t>
            </w:r>
          </w:p>
        </w:tc>
        <w:tc>
          <w:tcPr>
            <w:tcW w:type="dxa" w:w="3550"/>
            <w:tcMar>
              <w:top w:type="dxa" w:w="50"/>
              <w:left w:type="dxa" w:w="80"/>
              <w:bottom w:type="dxa" w:w="50"/>
              <w:right w:type="dxa" w:w="80"/>
            </w:tcMar>
            <w:vAlign w:val="top"/>
          </w:tcPr>
          <w:p>
            <w:r>
              <w:rPr>
                <w:b w:val="false"/>
                <w:bCs w:val="false"/>
                <w:color w:val="000000"/>
                <w:sz w:val="15"/>
                <w:szCs w:val="15"/>
              </w:rPr>
              <w:t xml:space="preserve">severity</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Issue</w:t>
            </w:r>
          </w:p>
        </w:tc>
        <w:tc>
          <w:tcPr>
            <w:tcW w:type="dxa" w:w="3550"/>
            <w:tcMar>
              <w:top w:type="dxa" w:w="50"/>
              <w:left w:type="dxa" w:w="80"/>
              <w:bottom w:type="dxa" w:w="50"/>
              <w:right w:type="dxa" w:w="80"/>
            </w:tcMar>
            <w:vAlign w:val="top"/>
          </w:tcPr>
          <w:p>
            <w:r>
              <w:rPr>
                <w:b w:val="false"/>
                <w:bCs w:val="false"/>
                <w:color w:val="000000"/>
                <w:sz w:val="15"/>
                <w:szCs w:val="15"/>
              </w:rPr>
              <w:t xml:space="preserve">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Decision</w:t>
            </w:r>
          </w:p>
        </w:tc>
        <w:tc>
          <w:tcPr>
            <w:tcW w:type="dxa" w:w="3550"/>
            <w:tcMar>
              <w:top w:type="dxa" w:w="50"/>
              <w:left w:type="dxa" w:w="80"/>
              <w:bottom w:type="dxa" w:w="50"/>
              <w:right w:type="dxa" w:w="80"/>
            </w:tcMar>
            <w:vAlign w:val="top"/>
          </w:tcPr>
          <w:p>
            <w:r>
              <w:rPr>
                <w:b w:val="false"/>
                <w:bCs w:val="false"/>
                <w:color w:val="000000"/>
                <w:sz w:val="15"/>
                <w:szCs w:val="15"/>
              </w:rPr>
              <w:t xml:space="preserve">approval_status</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Meeting</w:t>
            </w:r>
          </w:p>
        </w:tc>
        <w:tc>
          <w:tcPr>
            <w:tcW w:type="dxa" w:w="3550"/>
            <w:tcMar>
              <w:top w:type="dxa" w:w="50"/>
              <w:left w:type="dxa" w:w="80"/>
              <w:bottom w:type="dxa" w:w="50"/>
              <w:right w:type="dxa" w:w="80"/>
            </w:tcMar>
            <w:vAlign w:val="top"/>
          </w:tcPr>
          <w:p>
            <w:r>
              <w:rPr>
                <w:b w:val="false"/>
                <w:bCs w:val="false"/>
                <w:color w:val="000000"/>
                <w:sz w:val="15"/>
                <w:szCs w:val="15"/>
              </w:rPr>
              <w:t xml:space="preserve">scheduled_at</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r>
        <w:tc>
          <w:tcPr>
            <w:tcW w:type="dxa" w:w="3550"/>
            <w:tcMar>
              <w:top w:type="dxa" w:w="50"/>
              <w:left w:type="dxa" w:w="80"/>
              <w:bottom w:type="dxa" w:w="50"/>
              <w:right w:type="dxa" w:w="80"/>
            </w:tcMar>
            <w:vAlign w:val="top"/>
          </w:tcPr>
          <w:p>
            <w:r>
              <w:rPr>
                <w:b/>
                <w:bCs/>
                <w:color w:val="000000"/>
                <w:sz w:val="15"/>
                <w:szCs w:val="15"/>
              </w:rPr>
              <w:t xml:space="preserve">CalendarEvent</w:t>
            </w:r>
          </w:p>
        </w:tc>
        <w:tc>
          <w:tcPr>
            <w:tcW w:type="dxa" w:w="3550"/>
            <w:tcMar>
              <w:top w:type="dxa" w:w="50"/>
              <w:left w:type="dxa" w:w="80"/>
              <w:bottom w:type="dxa" w:w="50"/>
              <w:right w:type="dxa" w:w="80"/>
            </w:tcMar>
            <w:vAlign w:val="top"/>
          </w:tcPr>
          <w:p>
            <w:r>
              <w:rPr>
                <w:b w:val="false"/>
                <w:bCs w:val="false"/>
                <w:color w:val="000000"/>
                <w:sz w:val="15"/>
                <w:szCs w:val="15"/>
              </w:rPr>
              <w:t xml:space="preserve">event_date</w:t>
            </w:r>
          </w:p>
        </w:tc>
        <w:tc>
          <w:tcPr>
            <w:tcW w:type="dxa" w:w="3341"/>
            <w:tcMar>
              <w:top w:type="dxa" w:w="50"/>
              <w:left w:type="dxa" w:w="80"/>
              <w:bottom w:type="dxa" w:w="50"/>
              <w:right w:type="dxa" w:w="80"/>
            </w:tcMar>
            <w:vAlign w:val="top"/>
          </w:tcPr>
          <w:p>
            <w:r>
              <w:rPr>
                <w:b w:val="false"/>
                <w:bCs w:val="false"/>
                <w:color w:val="000000"/>
                <w:sz w:val="15"/>
                <w:szCs w:val="15"/>
              </w:rPr>
              <w:t xml:space="preserve">B-tree</w:t>
            </w:r>
          </w:p>
        </w:tc>
      </w:tr>
    </w:tbl>
    <w:p>
      <w:pPr>
        <w:spacing w:after="160"/>
      </w:pPr>
    </w:p>
    <w:p>
      <w:pPr>
        <w:pStyle w:val="Heading1"/>
        <w:pBdr>
          <w:bottom w:val="single" w:color="5C2D91" w:sz="6" w:space="4"/>
        </w:pBdr>
        <w:spacing w:after="130" w:before="320"/>
      </w:pPr>
      <w:r>
        <w:t xml:space="preserve">9.3 Composite Indexes</w:t>
      </w:r>
    </w:p>
    <w:p>
      <w:pPr>
        <w:spacing w:after="150" w:line="276"/>
        <w:jc w:val="both"/>
      </w:pPr>
      <w:r>
        <w:t xml:space="preserve">Composite indexes support specific multi-column query patterns identified from the Screen Catalogue (SRS Part 23) and Dashboard Catalogue (SRS Part 24). Each is named with its exact column order, which matters in PostgreSQL B-tree composite indexes — the leading column should be the one most commonly filtered alone.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70"/>
        <w:gridCol w:w="2923"/>
        <w:gridCol w:w="5846"/>
      </w:tblGrid>
      <w:tr>
        <w:trPr>
          <w:tblHeader/>
        </w:trPr>
        <w:tc>
          <w:tcPr>
            <w:tcW w:type="dxa" w:w="1670"/>
            <w:shd w:fill="5C2D91" w:val="clear"/>
            <w:tcMar>
              <w:top w:type="dxa" w:w="50"/>
              <w:left w:type="dxa" w:w="80"/>
              <w:bottom w:type="dxa" w:w="50"/>
              <w:right w:type="dxa" w:w="80"/>
            </w:tcMar>
            <w:vAlign w:val="top"/>
          </w:tcPr>
          <w:p>
            <w:r>
              <w:rPr>
                <w:b/>
                <w:bCs/>
                <w:color w:val="FFFFFF"/>
                <w:sz w:val="15"/>
                <w:szCs w:val="15"/>
              </w:rPr>
              <w:t xml:space="preserve">Table</w:t>
            </w:r>
          </w:p>
        </w:tc>
        <w:tc>
          <w:tcPr>
            <w:tcW w:type="dxa" w:w="2923"/>
            <w:shd w:fill="5C2D91" w:val="clear"/>
            <w:tcMar>
              <w:top w:type="dxa" w:w="50"/>
              <w:left w:type="dxa" w:w="80"/>
              <w:bottom w:type="dxa" w:w="50"/>
              <w:right w:type="dxa" w:w="80"/>
            </w:tcMar>
            <w:vAlign w:val="top"/>
          </w:tcPr>
          <w:p>
            <w:r>
              <w:rPr>
                <w:b/>
                <w:bCs/>
                <w:color w:val="FFFFFF"/>
                <w:sz w:val="15"/>
                <w:szCs w:val="15"/>
              </w:rPr>
              <w:t xml:space="preserve">Composite Index</w:t>
            </w:r>
          </w:p>
        </w:tc>
        <w:tc>
          <w:tcPr>
            <w:tcW w:type="dxa" w:w="5846"/>
            <w:shd w:fill="5C2D91" w:val="clear"/>
            <w:tcMar>
              <w:top w:type="dxa" w:w="50"/>
              <w:left w:type="dxa" w:w="80"/>
              <w:bottom w:type="dxa" w:w="50"/>
              <w:right w:type="dxa" w:w="80"/>
            </w:tcMar>
            <w:vAlign w:val="top"/>
          </w:tcPr>
          <w:p>
            <w:r>
              <w:rPr>
                <w:b/>
                <w:bCs/>
                <w:color w:val="FFFFFF"/>
                <w:sz w:val="15"/>
                <w:szCs w:val="15"/>
              </w:rPr>
              <w:t xml:space="preserve">Query Pattern Supported</w:t>
            </w:r>
          </w:p>
        </w:tc>
      </w:tr>
      <w:tr>
        <w:tc>
          <w:tcPr>
            <w:tcW w:type="dxa" w:w="1670"/>
            <w:tcMar>
              <w:top w:type="dxa" w:w="50"/>
              <w:left w:type="dxa" w:w="80"/>
              <w:bottom w:type="dxa" w:w="50"/>
              <w:right w:type="dxa" w:w="80"/>
            </w:tcMar>
            <w:vAlign w:val="top"/>
          </w:tcPr>
          <w:p>
            <w:r>
              <w:rPr>
                <w:b/>
                <w:bCs/>
                <w:color w:val="000000"/>
                <w:sz w:val="15"/>
                <w:szCs w:val="15"/>
              </w:rPr>
              <w:t xml:space="preserve">project</w:t>
            </w:r>
          </w:p>
        </w:tc>
        <w:tc>
          <w:tcPr>
            <w:tcW w:type="dxa" w:w="2923"/>
            <w:tcMar>
              <w:top w:type="dxa" w:w="50"/>
              <w:left w:type="dxa" w:w="80"/>
              <w:bottom w:type="dxa" w:w="50"/>
              <w:right w:type="dxa" w:w="80"/>
            </w:tcMar>
            <w:vAlign w:val="top"/>
          </w:tcPr>
          <w:p>
            <w:r>
              <w:rPr>
                <w:b w:val="false"/>
                <w:bCs w:val="false"/>
                <w:color w:val="000000"/>
                <w:sz w:val="15"/>
                <w:szCs w:val="15"/>
              </w:rPr>
              <w:t xml:space="preserve">(state_id, status)</w:t>
            </w:r>
          </w:p>
        </w:tc>
        <w:tc>
          <w:tcPr>
            <w:tcW w:type="dxa" w:w="5846"/>
            <w:tcMar>
              <w:top w:type="dxa" w:w="50"/>
              <w:left w:type="dxa" w:w="80"/>
              <w:bottom w:type="dxa" w:w="50"/>
              <w:right w:type="dxa" w:w="80"/>
            </w:tcMar>
            <w:vAlign w:val="top"/>
          </w:tcPr>
          <w:p>
            <w:r>
              <w:rPr>
                <w:b w:val="false"/>
                <w:bCs w:val="false"/>
                <w:color w:val="000000"/>
                <w:sz w:val="15"/>
                <w:szCs w:val="15"/>
              </w:rPr>
              <w:t xml:space="preserve">Executive Dashboard and State Comparison Dashboard filtering active/on-hold projects by state — SRS Part 33's under-3-second load target</w:t>
            </w:r>
          </w:p>
        </w:tc>
      </w:tr>
      <w:tr>
        <w:tc>
          <w:tcPr>
            <w:tcW w:type="dxa" w:w="1670"/>
            <w:tcMar>
              <w:top w:type="dxa" w:w="50"/>
              <w:left w:type="dxa" w:w="80"/>
              <w:bottom w:type="dxa" w:w="50"/>
              <w:right w:type="dxa" w:w="80"/>
            </w:tcMar>
            <w:vAlign w:val="top"/>
          </w:tcPr>
          <w:p>
            <w:r>
              <w:rPr>
                <w:b/>
                <w:bCs/>
                <w:color w:val="000000"/>
                <w:sz w:val="15"/>
                <w:szCs w:val="15"/>
              </w:rPr>
              <w:t xml:space="preserve">task</w:t>
            </w:r>
          </w:p>
        </w:tc>
        <w:tc>
          <w:tcPr>
            <w:tcW w:type="dxa" w:w="2923"/>
            <w:tcMar>
              <w:top w:type="dxa" w:w="50"/>
              <w:left w:type="dxa" w:w="80"/>
              <w:bottom w:type="dxa" w:w="50"/>
              <w:right w:type="dxa" w:w="80"/>
            </w:tcMar>
            <w:vAlign w:val="top"/>
          </w:tcPr>
          <w:p>
            <w:r>
              <w:rPr>
                <w:b w:val="false"/>
                <w:bCs w:val="false"/>
                <w:color w:val="000000"/>
                <w:sz w:val="15"/>
                <w:szCs w:val="15"/>
              </w:rPr>
              <w:t xml:space="preserve">(assignee_id, status, due_date)</w:t>
            </w:r>
          </w:p>
        </w:tc>
        <w:tc>
          <w:tcPr>
            <w:tcW w:type="dxa" w:w="5846"/>
            <w:tcMar>
              <w:top w:type="dxa" w:w="50"/>
              <w:left w:type="dxa" w:w="80"/>
              <w:bottom w:type="dxa" w:w="50"/>
              <w:right w:type="dxa" w:w="80"/>
            </w:tcMar>
            <w:vAlign w:val="top"/>
          </w:tcPr>
          <w:p>
            <w:r>
              <w:rPr>
                <w:b w:val="false"/>
                <w:bCs w:val="false"/>
                <w:color w:val="000000"/>
                <w:sz w:val="15"/>
                <w:szCs w:val="15"/>
              </w:rPr>
              <w:t xml:space="preserve">"My Work" screen (SCR-TASK) — a User's own tasks filtered by status, sorted by due date</w:t>
            </w:r>
          </w:p>
        </w:tc>
      </w:tr>
      <w:tr>
        <w:tc>
          <w:tcPr>
            <w:tcW w:type="dxa" w:w="1670"/>
            <w:tcMar>
              <w:top w:type="dxa" w:w="50"/>
              <w:left w:type="dxa" w:w="80"/>
              <w:bottom w:type="dxa" w:w="50"/>
              <w:right w:type="dxa" w:w="80"/>
            </w:tcMar>
            <w:vAlign w:val="top"/>
          </w:tcPr>
          <w:p>
            <w:r>
              <w:rPr>
                <w:b/>
                <w:bCs/>
                <w:color w:val="000000"/>
                <w:sz w:val="15"/>
                <w:szCs w:val="15"/>
              </w:rPr>
              <w:t xml:space="preserve">task</w:t>
            </w:r>
          </w:p>
        </w:tc>
        <w:tc>
          <w:tcPr>
            <w:tcW w:type="dxa" w:w="2923"/>
            <w:tcMar>
              <w:top w:type="dxa" w:w="50"/>
              <w:left w:type="dxa" w:w="80"/>
              <w:bottom w:type="dxa" w:w="50"/>
              <w:right w:type="dxa" w:w="80"/>
            </w:tcMar>
            <w:vAlign w:val="top"/>
          </w:tcPr>
          <w:p>
            <w:r>
              <w:rPr>
                <w:b w:val="false"/>
                <w:bCs w:val="false"/>
                <w:color w:val="000000"/>
                <w:sz w:val="15"/>
                <w:szCs w:val="15"/>
              </w:rPr>
              <w:t xml:space="preserve">(project_id, status)</w:t>
            </w:r>
          </w:p>
        </w:tc>
        <w:tc>
          <w:tcPr>
            <w:tcW w:type="dxa" w:w="5846"/>
            <w:tcMar>
              <w:top w:type="dxa" w:w="50"/>
              <w:left w:type="dxa" w:w="80"/>
              <w:bottom w:type="dxa" w:w="50"/>
              <w:right w:type="dxa" w:w="80"/>
            </w:tcMar>
            <w:vAlign w:val="top"/>
          </w:tcPr>
          <w:p>
            <w:r>
              <w:rPr>
                <w:b w:val="false"/>
                <w:bCs w:val="false"/>
                <w:color w:val="000000"/>
                <w:sz w:val="15"/>
                <w:szCs w:val="15"/>
              </w:rPr>
              <w:t xml:space="preserve">Project detail screen's task list, filtered to a single project</w:t>
            </w:r>
          </w:p>
        </w:tc>
      </w:tr>
      <w:tr>
        <w:tc>
          <w:tcPr>
            <w:tcW w:type="dxa" w:w="1670"/>
            <w:tcMar>
              <w:top w:type="dxa" w:w="50"/>
              <w:left w:type="dxa" w:w="80"/>
              <w:bottom w:type="dxa" w:w="50"/>
              <w:right w:type="dxa" w:w="80"/>
            </w:tcMar>
            <w:vAlign w:val="top"/>
          </w:tcPr>
          <w:p>
            <w:r>
              <w:rPr>
                <w:b/>
                <w:bCs/>
                <w:color w:val="000000"/>
                <w:sz w:val="15"/>
                <w:szCs w:val="15"/>
              </w:rPr>
              <w:t xml:space="preserve">risk</w:t>
            </w:r>
          </w:p>
        </w:tc>
        <w:tc>
          <w:tcPr>
            <w:tcW w:type="dxa" w:w="2923"/>
            <w:tcMar>
              <w:top w:type="dxa" w:w="50"/>
              <w:left w:type="dxa" w:w="80"/>
              <w:bottom w:type="dxa" w:w="50"/>
              <w:right w:type="dxa" w:w="80"/>
            </w:tcMar>
            <w:vAlign w:val="top"/>
          </w:tcPr>
          <w:p>
            <w:r>
              <w:rPr>
                <w:b w:val="false"/>
                <w:bCs w:val="false"/>
                <w:color w:val="000000"/>
                <w:sz w:val="15"/>
                <w:szCs w:val="15"/>
              </w:rPr>
              <w:t xml:space="preserve">(state_id, status)</w:t>
            </w:r>
          </w:p>
        </w:tc>
        <w:tc>
          <w:tcPr>
            <w:tcW w:type="dxa" w:w="5846"/>
            <w:tcMar>
              <w:top w:type="dxa" w:w="50"/>
              <w:left w:type="dxa" w:w="80"/>
              <w:bottom w:type="dxa" w:w="50"/>
              <w:right w:type="dxa" w:w="80"/>
            </w:tcMar>
            <w:vAlign w:val="top"/>
          </w:tcPr>
          <w:p>
            <w:r>
              <w:rPr>
                <w:b w:val="false"/>
                <w:bCs w:val="false"/>
                <w:color w:val="000000"/>
                <w:sz w:val="15"/>
                <w:szCs w:val="15"/>
              </w:rPr>
              <w:t xml:space="preserve">Risk Register screen and Executive Dashboard risk-exposure widget</w:t>
            </w:r>
          </w:p>
        </w:tc>
      </w:tr>
      <w:tr>
        <w:tc>
          <w:tcPr>
            <w:tcW w:type="dxa" w:w="1670"/>
            <w:tcMar>
              <w:top w:type="dxa" w:w="50"/>
              <w:left w:type="dxa" w:w="80"/>
              <w:bottom w:type="dxa" w:w="50"/>
              <w:right w:type="dxa" w:w="80"/>
            </w:tcMar>
            <w:vAlign w:val="top"/>
          </w:tcPr>
          <w:p>
            <w:r>
              <w:rPr>
                <w:b/>
                <w:bCs/>
                <w:color w:val="000000"/>
                <w:sz w:val="15"/>
                <w:szCs w:val="15"/>
              </w:rPr>
              <w:t xml:space="preserve">issue</w:t>
            </w:r>
          </w:p>
        </w:tc>
        <w:tc>
          <w:tcPr>
            <w:tcW w:type="dxa" w:w="2923"/>
            <w:tcMar>
              <w:top w:type="dxa" w:w="50"/>
              <w:left w:type="dxa" w:w="80"/>
              <w:bottom w:type="dxa" w:w="50"/>
              <w:right w:type="dxa" w:w="80"/>
            </w:tcMar>
            <w:vAlign w:val="top"/>
          </w:tcPr>
          <w:p>
            <w:r>
              <w:rPr>
                <w:b w:val="false"/>
                <w:bCs w:val="false"/>
                <w:color w:val="000000"/>
                <w:sz w:val="15"/>
                <w:szCs w:val="15"/>
              </w:rPr>
              <w:t xml:space="preserve">(state_id, status)</w:t>
            </w:r>
          </w:p>
        </w:tc>
        <w:tc>
          <w:tcPr>
            <w:tcW w:type="dxa" w:w="5846"/>
            <w:tcMar>
              <w:top w:type="dxa" w:w="50"/>
              <w:left w:type="dxa" w:w="80"/>
              <w:bottom w:type="dxa" w:w="50"/>
              <w:right w:type="dxa" w:w="80"/>
            </w:tcMar>
            <w:vAlign w:val="top"/>
          </w:tcPr>
          <w:p>
            <w:r>
              <w:rPr>
                <w:b w:val="false"/>
                <w:bCs w:val="false"/>
                <w:color w:val="000000"/>
                <w:sz w:val="15"/>
                <w:szCs w:val="15"/>
              </w:rPr>
              <w:t xml:space="preserve">Issue Register screen, mirroring the Risk pattern</w:t>
            </w:r>
          </w:p>
        </w:tc>
      </w:tr>
      <w:tr>
        <w:tc>
          <w:tcPr>
            <w:tcW w:type="dxa" w:w="1670"/>
            <w:tcMar>
              <w:top w:type="dxa" w:w="50"/>
              <w:left w:type="dxa" w:w="80"/>
              <w:bottom w:type="dxa" w:w="50"/>
              <w:right w:type="dxa" w:w="80"/>
            </w:tcMar>
            <w:vAlign w:val="top"/>
          </w:tcPr>
          <w:p>
            <w:r>
              <w:rPr>
                <w:b/>
                <w:bCs/>
                <w:color w:val="000000"/>
                <w:sz w:val="15"/>
                <w:szCs w:val="15"/>
              </w:rPr>
              <w:t xml:space="preserve">document</w:t>
            </w:r>
          </w:p>
        </w:tc>
        <w:tc>
          <w:tcPr>
            <w:tcW w:type="dxa" w:w="2923"/>
            <w:tcMar>
              <w:top w:type="dxa" w:w="50"/>
              <w:left w:type="dxa" w:w="80"/>
              <w:bottom w:type="dxa" w:w="50"/>
              <w:right w:type="dxa" w:w="80"/>
            </w:tcMar>
            <w:vAlign w:val="top"/>
          </w:tcPr>
          <w:p>
            <w:r>
              <w:rPr>
                <w:b w:val="false"/>
                <w:bCs w:val="false"/>
                <w:color w:val="000000"/>
                <w:sz w:val="15"/>
                <w:szCs w:val="15"/>
              </w:rPr>
              <w:t xml:space="preserve">(project_id, status, access_level)</w:t>
            </w:r>
          </w:p>
        </w:tc>
        <w:tc>
          <w:tcPr>
            <w:tcW w:type="dxa" w:w="5846"/>
            <w:tcMar>
              <w:top w:type="dxa" w:w="50"/>
              <w:left w:type="dxa" w:w="80"/>
              <w:bottom w:type="dxa" w:w="50"/>
              <w:right w:type="dxa" w:w="80"/>
            </w:tcMar>
            <w:vAlign w:val="top"/>
          </w:tcPr>
          <w:p>
            <w:r>
              <w:rPr>
                <w:b w:val="false"/>
                <w:bCs w:val="false"/>
                <w:color w:val="000000"/>
                <w:sz w:val="15"/>
                <w:szCs w:val="15"/>
              </w:rPr>
              <w:t xml:space="preserve">Document repository list screen — filtered by project and lifecycle state, permission-checked against access_level in the same index scan</w:t>
            </w:r>
          </w:p>
        </w:tc>
      </w:tr>
      <w:tr>
        <w:tc>
          <w:tcPr>
            <w:tcW w:type="dxa" w:w="1670"/>
            <w:tcMar>
              <w:top w:type="dxa" w:w="50"/>
              <w:left w:type="dxa" w:w="80"/>
              <w:bottom w:type="dxa" w:w="50"/>
              <w:right w:type="dxa" w:w="80"/>
            </w:tcMar>
            <w:vAlign w:val="top"/>
          </w:tcPr>
          <w:p>
            <w:r>
              <w:rPr>
                <w:b/>
                <w:bCs/>
                <w:color w:val="000000"/>
                <w:sz w:val="15"/>
                <w:szCs w:val="15"/>
              </w:rPr>
              <w:t xml:space="preserve">workflow_item</w:t>
            </w:r>
          </w:p>
        </w:tc>
        <w:tc>
          <w:tcPr>
            <w:tcW w:type="dxa" w:w="2923"/>
            <w:tcMar>
              <w:top w:type="dxa" w:w="50"/>
              <w:left w:type="dxa" w:w="80"/>
              <w:bottom w:type="dxa" w:w="50"/>
              <w:right w:type="dxa" w:w="80"/>
            </w:tcMar>
            <w:vAlign w:val="top"/>
          </w:tcPr>
          <w:p>
            <w:r>
              <w:rPr>
                <w:b w:val="false"/>
                <w:bCs w:val="false"/>
                <w:color w:val="000000"/>
                <w:sz w:val="15"/>
                <w:szCs w:val="15"/>
              </w:rPr>
              <w:t xml:space="preserve">(status, escalation_timer_expiry)</w:t>
            </w:r>
          </w:p>
        </w:tc>
        <w:tc>
          <w:tcPr>
            <w:tcW w:type="dxa" w:w="5846"/>
            <w:tcMar>
              <w:top w:type="dxa" w:w="50"/>
              <w:left w:type="dxa" w:w="80"/>
              <w:bottom w:type="dxa" w:w="50"/>
              <w:right w:type="dxa" w:w="80"/>
            </w:tcMar>
            <w:vAlign w:val="top"/>
          </w:tcPr>
          <w:p>
            <w:r>
              <w:rPr>
                <w:b w:val="false"/>
                <w:bCs w:val="false"/>
                <w:color w:val="000000"/>
                <w:sz w:val="15"/>
                <w:szCs w:val="15"/>
              </w:rPr>
              <w:t xml:space="preserve">Escalation-detection job (BR-WF-02) — a partial index (WHERE status = 'pending') is recommended here, since only pending items are ever scanned for escalation</w:t>
            </w:r>
          </w:p>
        </w:tc>
      </w:tr>
      <w:tr>
        <w:tc>
          <w:tcPr>
            <w:tcW w:type="dxa" w:w="1670"/>
            <w:tcMar>
              <w:top w:type="dxa" w:w="50"/>
              <w:left w:type="dxa" w:w="80"/>
              <w:bottom w:type="dxa" w:w="50"/>
              <w:right w:type="dxa" w:w="80"/>
            </w:tcMar>
            <w:vAlign w:val="top"/>
          </w:tcPr>
          <w:p>
            <w:r>
              <w:rPr>
                <w:b/>
                <w:bCs/>
                <w:color w:val="000000"/>
                <w:sz w:val="15"/>
                <w:szCs w:val="15"/>
              </w:rPr>
              <w:t xml:space="preserve">audit_log</w:t>
            </w:r>
          </w:p>
        </w:tc>
        <w:tc>
          <w:tcPr>
            <w:tcW w:type="dxa" w:w="2923"/>
            <w:tcMar>
              <w:top w:type="dxa" w:w="50"/>
              <w:left w:type="dxa" w:w="80"/>
              <w:bottom w:type="dxa" w:w="50"/>
              <w:right w:type="dxa" w:w="80"/>
            </w:tcMar>
            <w:vAlign w:val="top"/>
          </w:tcPr>
          <w:p>
            <w:r>
              <w:rPr>
                <w:b w:val="false"/>
                <w:bCs w:val="false"/>
                <w:color w:val="000000"/>
                <w:sz w:val="15"/>
                <w:szCs w:val="15"/>
              </w:rPr>
              <w:t xml:space="preserve">(entity_type, entity_id, occurred_at DESC)</w:t>
            </w:r>
          </w:p>
        </w:tc>
        <w:tc>
          <w:tcPr>
            <w:tcW w:type="dxa" w:w="5846"/>
            <w:tcMar>
              <w:top w:type="dxa" w:w="50"/>
              <w:left w:type="dxa" w:w="80"/>
              <w:bottom w:type="dxa" w:w="50"/>
              <w:right w:type="dxa" w:w="80"/>
            </w:tcMar>
            <w:vAlign w:val="top"/>
          </w:tcPr>
          <w:p>
            <w:r>
              <w:rPr>
                <w:b w:val="false"/>
                <w:bCs w:val="false"/>
                <w:color w:val="000000"/>
                <w:sz w:val="15"/>
                <w:szCs w:val="15"/>
              </w:rPr>
              <w:t xml:space="preserve">"View audit history for this record" screen pattern, used across Documents, WorkflowItem, and Decision detail screens</w:t>
            </w:r>
          </w:p>
        </w:tc>
      </w:tr>
      <w:tr>
        <w:tc>
          <w:tcPr>
            <w:tcW w:type="dxa" w:w="1670"/>
            <w:tcMar>
              <w:top w:type="dxa" w:w="50"/>
              <w:left w:type="dxa" w:w="80"/>
              <w:bottom w:type="dxa" w:w="50"/>
              <w:right w:type="dxa" w:w="80"/>
            </w:tcMar>
            <w:vAlign w:val="top"/>
          </w:tcPr>
          <w:p>
            <w:r>
              <w:rPr>
                <w:b/>
                <w:bCs/>
                <w:color w:val="000000"/>
                <w:sz w:val="15"/>
                <w:szCs w:val="15"/>
              </w:rPr>
              <w:t xml:space="preserve">notification</w:t>
            </w:r>
          </w:p>
        </w:tc>
        <w:tc>
          <w:tcPr>
            <w:tcW w:type="dxa" w:w="2923"/>
            <w:tcMar>
              <w:top w:type="dxa" w:w="50"/>
              <w:left w:type="dxa" w:w="80"/>
              <w:bottom w:type="dxa" w:w="50"/>
              <w:right w:type="dxa" w:w="80"/>
            </w:tcMar>
            <w:vAlign w:val="top"/>
          </w:tcPr>
          <w:p>
            <w:r>
              <w:rPr>
                <w:b w:val="false"/>
                <w:bCs w:val="false"/>
                <w:color w:val="000000"/>
                <w:sz w:val="15"/>
                <w:szCs w:val="15"/>
              </w:rPr>
              <w:t xml:space="preserve">(recipient_id, read_status, sent_at DESC)</w:t>
            </w:r>
          </w:p>
        </w:tc>
        <w:tc>
          <w:tcPr>
            <w:tcW w:type="dxa" w:w="5846"/>
            <w:tcMar>
              <w:top w:type="dxa" w:w="50"/>
              <w:left w:type="dxa" w:w="80"/>
              <w:bottom w:type="dxa" w:w="50"/>
              <w:right w:type="dxa" w:w="80"/>
            </w:tcMar>
            <w:vAlign w:val="top"/>
          </w:tcPr>
          <w:p>
            <w:r>
              <w:rPr>
                <w:b w:val="false"/>
                <w:bCs w:val="false"/>
                <w:color w:val="000000"/>
                <w:sz w:val="15"/>
                <w:szCs w:val="15"/>
              </w:rPr>
              <w:t xml:space="preserve">In-app notification badge/list — a User's unread notifications, most recent first</w:t>
            </w:r>
          </w:p>
        </w:tc>
      </w:tr>
      <w:tr>
        <w:tc>
          <w:tcPr>
            <w:tcW w:type="dxa" w:w="1670"/>
            <w:tcMar>
              <w:top w:type="dxa" w:w="50"/>
              <w:left w:type="dxa" w:w="80"/>
              <w:bottom w:type="dxa" w:w="50"/>
              <w:right w:type="dxa" w:w="80"/>
            </w:tcMar>
            <w:vAlign w:val="top"/>
          </w:tcPr>
          <w:p>
            <w:r>
              <w:rPr>
                <w:b/>
                <w:bCs/>
                <w:color w:val="000000"/>
                <w:sz w:val="15"/>
                <w:szCs w:val="15"/>
              </w:rPr>
              <w:t xml:space="preserve">knowledge_article</w:t>
            </w:r>
          </w:p>
        </w:tc>
        <w:tc>
          <w:tcPr>
            <w:tcW w:type="dxa" w:w="2923"/>
            <w:tcMar>
              <w:top w:type="dxa" w:w="50"/>
              <w:left w:type="dxa" w:w="80"/>
              <w:bottom w:type="dxa" w:w="50"/>
              <w:right w:type="dxa" w:w="80"/>
            </w:tcMar>
            <w:vAlign w:val="top"/>
          </w:tcPr>
          <w:p>
            <w:r>
              <w:rPr>
                <w:b w:val="false"/>
                <w:bCs w:val="false"/>
                <w:color w:val="000000"/>
                <w:sz w:val="15"/>
                <w:szCs w:val="15"/>
              </w:rPr>
              <w:t xml:space="preserve">(visibility, publication_status, category_id)</w:t>
            </w:r>
          </w:p>
        </w:tc>
        <w:tc>
          <w:tcPr>
            <w:tcW w:type="dxa" w:w="5846"/>
            <w:tcMar>
              <w:top w:type="dxa" w:w="50"/>
              <w:left w:type="dxa" w:w="80"/>
              <w:bottom w:type="dxa" w:w="50"/>
              <w:right w:type="dxa" w:w="80"/>
            </w:tcMar>
            <w:vAlign w:val="top"/>
          </w:tcPr>
          <w:p>
            <w:r>
              <w:rPr>
                <w:b w:val="false"/>
                <w:bCs w:val="false"/>
                <w:color w:val="000000"/>
                <w:sz w:val="15"/>
                <w:szCs w:val="15"/>
              </w:rPr>
              <w:t xml:space="preserve">CKR public browse-by-topic screen, filtered to published + public content within a taxonomy branch</w:t>
            </w:r>
          </w:p>
        </w:tc>
      </w:tr>
    </w:tbl>
    <w:p>
      <w:pPr>
        <w:spacing w:after="160"/>
      </w:pPr>
    </w:p>
    <w:p>
      <w:pPr>
        <w:pStyle w:val="Heading1"/>
        <w:pBdr>
          <w:bottom w:val="single" w:color="5C2D91" w:sz="6" w:space="4"/>
        </w:pBdr>
        <w:spacing w:after="130" w:before="320"/>
      </w:pPr>
      <w:r>
        <w:t xml:space="preserve">9.4 Full-Text and GIN/GiST Indexes</w:t>
      </w:r>
    </w:p>
    <w:p>
      <w:pPr>
        <w:spacing w:after="150" w:line="276"/>
        <w:jc w:val="both"/>
      </w:pPr>
      <w:r>
        <w:t xml:space="preserve">The federated search requirement (SRS Part 14, Part 31) is served primarily by OpenSearch, not PostgreSQL full-text search (Section 1.2, EA Blueprint Section 10.3) — SearchIndexEntry (Domain 14) is synchronised into OpenSearch, and Part 12 of this DDS specifies that sync contract. PostgreSQL's own text-search capability is nonetheless used as a fallback and for smaller, latency-tolerant lookups that do not justify a round trip to OpenSearch:</w:t>
      </w:r>
    </w:p>
    <w:p>
      <w:pPr>
        <w:pStyle w:val="ListParagraph"/>
        <w:numPr>
          <w:ilvl w:val="0"/>
          <w:numId w:val="1"/>
        </w:numPr>
        <w:spacing w:after="110" w:line="264"/>
      </w:pPr>
      <w:r>
        <w:t xml:space="preserve">GIN index on document.title and knowledge_article.title/summary using PostgreSQL's tsvector, supporting instant-as-you-type title search on list screens without waiting on the OpenSearch sync (which is near-real-time but not synchronous).</w:t>
      </w:r>
    </w:p>
    <w:p>
      <w:pPr>
        <w:pStyle w:val="ListParagraph"/>
        <w:numPr>
          <w:ilvl w:val="0"/>
          <w:numId w:val="1"/>
        </w:numPr>
        <w:spacing w:after="110" w:line="264"/>
      </w:pPr>
      <w:r>
        <w:t xml:space="preserve">GIN index on taxonomy_term.synonyms (a TEXT[] array column) using the array-ops operator class, supporting synonym-aware taxonomy lookup.</w:t>
      </w:r>
    </w:p>
    <w:p>
      <w:pPr>
        <w:pStyle w:val="ListParagraph"/>
        <w:numPr>
          <w:ilvl w:val="0"/>
          <w:numId w:val="1"/>
        </w:numPr>
        <w:spacing w:after="110" w:line="264"/>
      </w:pPr>
      <w:r>
        <w:t xml:space="preserve">GIN index on report_definition.parameters_schema and work_plan-adjacent JSONB columns where present, using the jsonb_path_ops operator class, supporting containment queries (@&gt;) against structured parameter data without a full table scan.</w:t>
      </w:r>
    </w:p>
    <w:p>
      <w:pPr>
        <w:pStyle w:val="ListParagraph"/>
        <w:numPr>
          <w:ilvl w:val="0"/>
          <w:numId w:val="1"/>
        </w:numPr>
        <w:spacing w:after="110" w:line="264"/>
      </w:pPr>
      <w:r>
        <w:t xml:space="preserve">No GiST indexes are required in Phase 1 — GiST is primarily valuable for geometric/range-overlap queries, and this schema has no geospatial or interval-overlap query pattern in Phase 1 scope. This is named explicitly so the omission reads as a considered decision, not an oversight.</w:t>
      </w:r>
    </w:p>
    <w:p>
      <w:pPr>
        <w:pStyle w:val="Heading1"/>
        <w:pBdr>
          <w:bottom w:val="single" w:color="5C2D91" w:sz="6" w:space="4"/>
        </w:pBdr>
        <w:spacing w:after="130" w:before="320"/>
      </w:pPr>
      <w:r>
        <w:t xml:space="preserve">9.5 Partitioning Strategy</w:t>
      </w:r>
    </w:p>
    <w:p>
      <w:pPr>
        <w:spacing w:after="150" w:line="276"/>
        <w:jc w:val="both"/>
      </w:pPr>
      <w:r>
        <w:t xml:space="preserve">Two tables are partitioned from initial deployment, both identified in Section 1.4 and Section 8 as high-volume, insert-heavy, time-ordered tables: audit_log is range-partitioned by month on occurred_at, and analytics_snapshot is range-partitioned by month on snapshot_date. Monthly partitioning was chosen over weekly (too many partitions to manage) or yearly (individual partitions grow too large for efficient vacuum and archive operations) as the balance point for a programme with a defined multi-year but not indefinite lifecycle.</w:t>
      </w:r>
    </w:p>
    <w:p>
      <w:pPr>
        <w:spacing w:after="150" w:line="276"/>
        <w:jc w:val="both"/>
      </w:pPr>
      <w:r>
        <w:t xml:space="preserve">No other table is partitioned in Phase 1. Document, KnowledgeArticle, Task, and the other high-growth entities projected in Section 3's volume/growth estimates are expected to remain within single-table performance bounds (low hundreds of thousands of rows by Year 3) given the composite indexes in Section 9.3; partitioning them would add operational complexity without a demonstrated performance need. Part 16 (Performance &amp; Scalability Strategy) revisits this decision against actual production volumes post-go-live and names the trigger conditions for reconsidering it.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2026-07-19T08:47:59.615Z</dcterms:created>
  <dcterms:modified xsi:type="dcterms:W3CDTF">2026-07-19T08:47:59.616Z</dcterms:modified>
</cp:coreProperties>
</file>

<file path=docProps/custom.xml><?xml version="1.0" encoding="utf-8"?>
<Properties xmlns="http://schemas.openxmlformats.org/officeDocument/2006/custom-properties" xmlns:vt="http://schemas.openxmlformats.org/officeDocument/2006/docPropsVTypes"/>
</file>