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8 — Webhook Catalogue</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8.1 Webhook Design Overview</w:t>
      </w:r>
    </w:p>
    <w:p>
      <w:pPr>
        <w:spacing w:after="150" w:line="276"/>
        <w:jc w:val="both"/>
      </w:pPr>
      <w:r>
        <w:t xml:space="preserve">Webhooks are this platform's mechanism for notifying external systems (Part 9) and, in a future phase, third-party integrations of significant state changes, as an outbound complement to the inbound REST API (Part 4). Every webhook shares one delivery envelope and one security model (Section 8.2), so that a subscriber integrating with any one event type already understands all thirteen.</w:t>
      </w:r>
    </w:p>
    <w:p>
      <w:pPr>
        <w:pStyle w:val="Heading1"/>
        <w:pBdr>
          <w:bottom w:val="single" w:color="1F5C3B" w:sz="6" w:space="4"/>
        </w:pBdr>
        <w:spacing w:after="130" w:before="320"/>
      </w:pPr>
      <w:r>
        <w:t xml:space="preserve">8.2 Common Delivery Mechanism</w:t>
      </w:r>
    </w:p>
    <w:p>
      <w:pPr>
        <w:spacing w:after="150" w:line="276"/>
        <w:jc w:val="both"/>
      </w:pPr>
      <w:r>
        <w:t xml:space="preserve">Every webhook is an HTTP POST to the subscriber's registered URL, with a JSON body carrying eventType, eventId (unique, supporting subscriber-side deduplication), occurredAt, and a data object shaped like the corresponding REST resource's response body (Part 4, Part 6) — a subscriber who already consumes the REST API recognises the webhook payload's shape immediately, rather than learning a second data format.</w:t>
      </w:r>
    </w:p>
    <w:p>
      <w:pPr>
        <w:spacing w:after="150" w:line="276"/>
        <w:jc w:val="both"/>
      </w:pPr>
      <w:r>
        <w:t xml:space="preserve">Authentication: every webhook request carries an X-AIDS-Signature header, an HMAC-SHA256 signature of the raw request body using a per-subscriber secret established at webhook registration — the same pattern used by Stripe, GitHub, and similar mature webhook implementations, allowing the subscriber to verify the request genuinely originated from this platform and was not tampered with in transit, without requiring the subscriber to expose their own authentication scheme to this platform.</w:t>
      </w:r>
    </w:p>
    <w:p>
      <w:pPr>
        <w:pStyle w:val="Heading1"/>
        <w:pBdr>
          <w:bottom w:val="single" w:color="1F5C3B" w:sz="6" w:space="4"/>
        </w:pBdr>
        <w:spacing w:after="130" w:before="320"/>
      </w:pPr>
      <w:r>
        <w:t xml:space="preserve">8.3 Event Catalogue</w:t>
      </w:r>
    </w:p>
    <w:p>
      <w:pPr>
        <w:spacing w:after="150" w:line="276"/>
        <w:jc w:val="both"/>
      </w:pPr>
      <w:r>
        <w:t xml:space="preserve">Thirteen events are defined for Phase 1, each tied to a specific DDS entity state transition.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966"/>
        <w:gridCol w:w="3370"/>
        <w:gridCol w:w="2808"/>
        <w:gridCol w:w="2948"/>
        <w:gridCol w:w="2948"/>
      </w:tblGrid>
      <w:tr>
        <w:trPr>
          <w:tblHeader/>
        </w:trPr>
        <w:tc>
          <w:tcPr>
            <w:tcW w:type="dxa" w:w="1966"/>
            <w:shd w:fill="1F5C3B" w:val="clear"/>
            <w:tcMar>
              <w:top w:type="dxa" w:w="50"/>
              <w:left w:type="dxa" w:w="80"/>
              <w:bottom w:type="dxa" w:w="50"/>
              <w:right w:type="dxa" w:w="80"/>
            </w:tcMar>
            <w:vAlign w:val="top"/>
          </w:tcPr>
          <w:p>
            <w:r>
              <w:rPr>
                <w:b/>
                <w:bCs/>
                <w:color w:val="FFFFFF"/>
                <w:sz w:val="15"/>
                <w:szCs w:val="15"/>
              </w:rPr>
              <w:t xml:space="preserve">Event Name</w:t>
            </w:r>
          </w:p>
        </w:tc>
        <w:tc>
          <w:tcPr>
            <w:tcW w:type="dxa" w:w="3370"/>
            <w:shd w:fill="1F5C3B" w:val="clear"/>
            <w:tcMar>
              <w:top w:type="dxa" w:w="50"/>
              <w:left w:type="dxa" w:w="80"/>
              <w:bottom w:type="dxa" w:w="50"/>
              <w:right w:type="dxa" w:w="80"/>
            </w:tcMar>
            <w:vAlign w:val="top"/>
          </w:tcPr>
          <w:p>
            <w:r>
              <w:rPr>
                <w:b/>
                <w:bCs/>
                <w:color w:val="FFFFFF"/>
                <w:sz w:val="15"/>
                <w:szCs w:val="15"/>
              </w:rPr>
              <w:t xml:space="preserve">Trigger</w:t>
            </w:r>
          </w:p>
        </w:tc>
        <w:tc>
          <w:tcPr>
            <w:tcW w:type="dxa" w:w="2808"/>
            <w:shd w:fill="1F5C3B" w:val="clear"/>
            <w:tcMar>
              <w:top w:type="dxa" w:w="50"/>
              <w:left w:type="dxa" w:w="80"/>
              <w:bottom w:type="dxa" w:w="50"/>
              <w:right w:type="dxa" w:w="80"/>
            </w:tcMar>
            <w:vAlign w:val="top"/>
          </w:tcPr>
          <w:p>
            <w:r>
              <w:rPr>
                <w:b/>
                <w:bCs/>
                <w:color w:val="FFFFFF"/>
                <w:sz w:val="15"/>
                <w:szCs w:val="15"/>
              </w:rPr>
              <w:t xml:space="preserve">Key Payload Fields</w:t>
            </w:r>
          </w:p>
        </w:tc>
        <w:tc>
          <w:tcPr>
            <w:tcW w:type="dxa" w:w="2948"/>
            <w:shd w:fill="1F5C3B" w:val="clear"/>
            <w:tcMar>
              <w:top w:type="dxa" w:w="50"/>
              <w:left w:type="dxa" w:w="80"/>
              <w:bottom w:type="dxa" w:w="50"/>
              <w:right w:type="dxa" w:w="80"/>
            </w:tcMar>
            <w:vAlign w:val="top"/>
          </w:tcPr>
          <w:p>
            <w:r>
              <w:rPr>
                <w:b/>
                <w:bCs/>
                <w:color w:val="FFFFFF"/>
                <w:sz w:val="15"/>
                <w:szCs w:val="15"/>
              </w:rPr>
              <w:t xml:space="preserve">Retry Policy</w:t>
            </w:r>
          </w:p>
        </w:tc>
        <w:tc>
          <w:tcPr>
            <w:tcW w:type="dxa" w:w="2948"/>
            <w:shd w:fill="1F5C3B" w:val="clear"/>
            <w:tcMar>
              <w:top w:type="dxa" w:w="50"/>
              <w:left w:type="dxa" w:w="80"/>
              <w:bottom w:type="dxa" w:w="50"/>
              <w:right w:type="dxa" w:w="80"/>
            </w:tcMar>
            <w:vAlign w:val="top"/>
          </w:tcPr>
          <w:p>
            <w:r>
              <w:rPr>
                <w:b/>
                <w:bCs/>
                <w:color w:val="FFFFFF"/>
                <w:sz w:val="15"/>
                <w:szCs w:val="15"/>
              </w:rPr>
              <w:t xml:space="preserve">Failure Handling</w:t>
            </w:r>
          </w:p>
        </w:tc>
      </w:tr>
      <w:tr>
        <w:tc>
          <w:tcPr>
            <w:tcW w:type="dxa" w:w="1966"/>
            <w:tcMar>
              <w:top w:type="dxa" w:w="50"/>
              <w:left w:type="dxa" w:w="80"/>
              <w:bottom w:type="dxa" w:w="50"/>
              <w:right w:type="dxa" w:w="80"/>
            </w:tcMar>
            <w:vAlign w:val="top"/>
          </w:tcPr>
          <w:p>
            <w:r>
              <w:rPr>
                <w:b/>
                <w:bCs/>
                <w:color w:val="000000"/>
                <w:sz w:val="13"/>
                <w:szCs w:val="13"/>
              </w:rPr>
              <w:t xml:space="preserve">document.approved</w:t>
            </w:r>
          </w:p>
        </w:tc>
        <w:tc>
          <w:tcPr>
            <w:tcW w:type="dxa" w:w="3370"/>
            <w:tcMar>
              <w:top w:type="dxa" w:w="50"/>
              <w:left w:type="dxa" w:w="80"/>
              <w:bottom w:type="dxa" w:w="50"/>
              <w:right w:type="dxa" w:w="80"/>
            </w:tcMar>
            <w:vAlign w:val="top"/>
          </w:tcPr>
          <w:p>
            <w:r>
              <w:rPr>
                <w:b w:val="false"/>
                <w:bCs w:val="false"/>
                <w:color w:val="000000"/>
                <w:sz w:val="13"/>
                <w:szCs w:val="13"/>
              </w:rPr>
              <w:t xml:space="preserve">WorkflowItem.status → approved where source_type = 'document' (DDS Domain 7)</w:t>
            </w:r>
          </w:p>
        </w:tc>
        <w:tc>
          <w:tcPr>
            <w:tcW w:type="dxa" w:w="2808"/>
            <w:tcMar>
              <w:top w:type="dxa" w:w="50"/>
              <w:left w:type="dxa" w:w="80"/>
              <w:bottom w:type="dxa" w:w="50"/>
              <w:right w:type="dxa" w:w="80"/>
            </w:tcMar>
            <w:vAlign w:val="top"/>
          </w:tcPr>
          <w:p>
            <w:r>
              <w:rPr>
                <w:b w:val="false"/>
                <w:bCs w:val="false"/>
                <w:color w:val="000000"/>
                <w:sz w:val="13"/>
                <w:szCs w:val="13"/>
              </w:rPr>
              <w:t xml:space="preserve">documentId, workflowItemId, approvedBy, approvedAt</w:t>
            </w:r>
          </w:p>
        </w:tc>
        <w:tc>
          <w:tcPr>
            <w:tcW w:type="dxa" w:w="2948"/>
            <w:tcMar>
              <w:top w:type="dxa" w:w="50"/>
              <w:left w:type="dxa" w:w="80"/>
              <w:bottom w:type="dxa" w:w="50"/>
              <w:right w:type="dxa" w:w="80"/>
            </w:tcMar>
            <w:vAlign w:val="top"/>
          </w:tcPr>
          <w:p>
            <w:r>
              <w:rPr>
                <w:b w:val="false"/>
                <w:bCs w:val="false"/>
                <w:color w:val="000000"/>
                <w:sz w:val="13"/>
                <w:szCs w:val="13"/>
              </w:rPr>
              <w:t xml:space="preserve">5 attempts, exponential backoff (1m, 5m, 30m, 2h, 12h)</w:t>
            </w:r>
          </w:p>
        </w:tc>
        <w:tc>
          <w:tcPr>
            <w:tcW w:type="dxa" w:w="2948"/>
            <w:tcMar>
              <w:top w:type="dxa" w:w="50"/>
              <w:left w:type="dxa" w:w="80"/>
              <w:bottom w:type="dxa" w:w="50"/>
              <w:right w:type="dxa" w:w="80"/>
            </w:tcMar>
            <w:vAlign w:val="top"/>
          </w:tcPr>
          <w:p>
            <w:r>
              <w:rPr>
                <w:b w:val="false"/>
                <w:bCs w:val="false"/>
                <w:color w:val="000000"/>
                <w:sz w:val="13"/>
                <w:szCs w:val="13"/>
              </w:rPr>
              <w:t xml:space="preserve">After 5 failed attempts, the event is written to the Dead Letter Queue (Part 10.6) and the subscriber is flagged for review</w:t>
            </w:r>
          </w:p>
        </w:tc>
      </w:tr>
      <w:tr>
        <w:tc>
          <w:tcPr>
            <w:tcW w:type="dxa" w:w="1966"/>
            <w:tcMar>
              <w:top w:type="dxa" w:w="50"/>
              <w:left w:type="dxa" w:w="80"/>
              <w:bottom w:type="dxa" w:w="50"/>
              <w:right w:type="dxa" w:w="80"/>
            </w:tcMar>
            <w:vAlign w:val="top"/>
          </w:tcPr>
          <w:p>
            <w:r>
              <w:rPr>
                <w:b/>
                <w:bCs/>
                <w:color w:val="000000"/>
                <w:sz w:val="13"/>
                <w:szCs w:val="13"/>
              </w:rPr>
              <w:t xml:space="preserve">workflow.completed</w:t>
            </w:r>
          </w:p>
        </w:tc>
        <w:tc>
          <w:tcPr>
            <w:tcW w:type="dxa" w:w="3370"/>
            <w:tcMar>
              <w:top w:type="dxa" w:w="50"/>
              <w:left w:type="dxa" w:w="80"/>
              <w:bottom w:type="dxa" w:w="50"/>
              <w:right w:type="dxa" w:w="80"/>
            </w:tcMar>
            <w:vAlign w:val="top"/>
          </w:tcPr>
          <w:p>
            <w:r>
              <w:rPr>
                <w:b w:val="false"/>
                <w:bCs w:val="false"/>
                <w:color w:val="000000"/>
                <w:sz w:val="13"/>
                <w:szCs w:val="13"/>
              </w:rPr>
              <w:t xml:space="preserve">WorkflowItem.status reaches a terminal state (approved or rejected) at the final configured stage</w:t>
            </w:r>
          </w:p>
        </w:tc>
        <w:tc>
          <w:tcPr>
            <w:tcW w:type="dxa" w:w="2808"/>
            <w:tcMar>
              <w:top w:type="dxa" w:w="50"/>
              <w:left w:type="dxa" w:w="80"/>
              <w:bottom w:type="dxa" w:w="50"/>
              <w:right w:type="dxa" w:w="80"/>
            </w:tcMar>
            <w:vAlign w:val="top"/>
          </w:tcPr>
          <w:p>
            <w:r>
              <w:rPr>
                <w:b w:val="false"/>
                <w:bCs w:val="false"/>
                <w:color w:val="000000"/>
                <w:sz w:val="13"/>
                <w:szCs w:val="13"/>
              </w:rPr>
              <w:t xml:space="preserve">workflowItemId, sourceType, sourceId, finalStatus</w:t>
            </w:r>
          </w:p>
        </w:tc>
        <w:tc>
          <w:tcPr>
            <w:tcW w:type="dxa" w:w="2948"/>
            <w:tcMar>
              <w:top w:type="dxa" w:w="50"/>
              <w:left w:type="dxa" w:w="80"/>
              <w:bottom w:type="dxa" w:w="50"/>
              <w:right w:type="dxa" w:w="80"/>
            </w:tcMar>
            <w:vAlign w:val="top"/>
          </w:tcPr>
          <w:p>
            <w:r>
              <w:rPr>
                <w:b w:val="false"/>
                <w:bCs w:val="false"/>
                <w:color w:val="000000"/>
                <w:sz w:val="13"/>
                <w:szCs w:val="13"/>
              </w:rPr>
              <w:t xml:space="preserve">Same as above</w:t>
            </w:r>
          </w:p>
        </w:tc>
        <w:tc>
          <w:tcPr>
            <w:tcW w:type="dxa" w:w="2948"/>
            <w:tcMar>
              <w:top w:type="dxa" w:w="50"/>
              <w:left w:type="dxa" w:w="80"/>
              <w:bottom w:type="dxa" w:w="50"/>
              <w:right w:type="dxa" w:w="80"/>
            </w:tcMar>
            <w:vAlign w:val="top"/>
          </w:tcPr>
          <w:p>
            <w:r>
              <w:rPr>
                <w:b w:val="false"/>
                <w:bCs w:val="false"/>
                <w:color w:val="000000"/>
                <w:sz w:val="13"/>
                <w:szCs w:val="13"/>
              </w:rPr>
              <w:t xml:space="preserve">Same as above</w:t>
            </w:r>
          </w:p>
        </w:tc>
      </w:tr>
      <w:tr>
        <w:tc>
          <w:tcPr>
            <w:tcW w:type="dxa" w:w="1966"/>
            <w:tcMar>
              <w:top w:type="dxa" w:w="50"/>
              <w:left w:type="dxa" w:w="80"/>
              <w:bottom w:type="dxa" w:w="50"/>
              <w:right w:type="dxa" w:w="80"/>
            </w:tcMar>
            <w:vAlign w:val="top"/>
          </w:tcPr>
          <w:p>
            <w:r>
              <w:rPr>
                <w:b/>
                <w:bCs/>
                <w:color w:val="000000"/>
                <w:sz w:val="13"/>
                <w:szCs w:val="13"/>
              </w:rPr>
              <w:t xml:space="preserve">task.assigned</w:t>
            </w:r>
          </w:p>
        </w:tc>
        <w:tc>
          <w:tcPr>
            <w:tcW w:type="dxa" w:w="3370"/>
            <w:tcMar>
              <w:top w:type="dxa" w:w="50"/>
              <w:left w:type="dxa" w:w="80"/>
              <w:bottom w:type="dxa" w:w="50"/>
              <w:right w:type="dxa" w:w="80"/>
            </w:tcMar>
            <w:vAlign w:val="top"/>
          </w:tcPr>
          <w:p>
            <w:r>
              <w:rPr>
                <w:b w:val="false"/>
                <w:bCs w:val="false"/>
                <w:color w:val="000000"/>
                <w:sz w:val="13"/>
                <w:szCs w:val="13"/>
              </w:rPr>
              <w:t xml:space="preserve">Task.assignee_id set or changed on create/update</w:t>
            </w:r>
          </w:p>
        </w:tc>
        <w:tc>
          <w:tcPr>
            <w:tcW w:type="dxa" w:w="2808"/>
            <w:tcMar>
              <w:top w:type="dxa" w:w="50"/>
              <w:left w:type="dxa" w:w="80"/>
              <w:bottom w:type="dxa" w:w="50"/>
              <w:right w:type="dxa" w:w="80"/>
            </w:tcMar>
            <w:vAlign w:val="top"/>
          </w:tcPr>
          <w:p>
            <w:r>
              <w:rPr>
                <w:b w:val="false"/>
                <w:bCs w:val="false"/>
                <w:color w:val="000000"/>
                <w:sz w:val="13"/>
                <w:szCs w:val="13"/>
              </w:rPr>
              <w:t xml:space="preserve">taskId, assigneeId, dueDate, priority</w:t>
            </w:r>
          </w:p>
        </w:tc>
        <w:tc>
          <w:tcPr>
            <w:tcW w:type="dxa" w:w="2948"/>
            <w:tcMar>
              <w:top w:type="dxa" w:w="50"/>
              <w:left w:type="dxa" w:w="80"/>
              <w:bottom w:type="dxa" w:w="50"/>
              <w:right w:type="dxa" w:w="80"/>
            </w:tcMar>
            <w:vAlign w:val="top"/>
          </w:tcPr>
          <w:p>
            <w:r>
              <w:rPr>
                <w:b w:val="false"/>
                <w:bCs w:val="false"/>
                <w:color w:val="000000"/>
                <w:sz w:val="13"/>
                <w:szCs w:val="13"/>
              </w:rPr>
              <w:t xml:space="preserve">3 attempts, exponential backoff (1m, 5m, 30m)</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 — lower retry count than approval-tier events, reflecting lower criticality</w:t>
            </w:r>
          </w:p>
        </w:tc>
      </w:tr>
      <w:tr>
        <w:tc>
          <w:tcPr>
            <w:tcW w:type="dxa" w:w="1966"/>
            <w:tcMar>
              <w:top w:type="dxa" w:w="50"/>
              <w:left w:type="dxa" w:w="80"/>
              <w:bottom w:type="dxa" w:w="50"/>
              <w:right w:type="dxa" w:w="80"/>
            </w:tcMar>
            <w:vAlign w:val="top"/>
          </w:tcPr>
          <w:p>
            <w:r>
              <w:rPr>
                <w:b/>
                <w:bCs/>
                <w:color w:val="000000"/>
                <w:sz w:val="13"/>
                <w:szCs w:val="13"/>
              </w:rPr>
              <w:t xml:space="preserve">task.completed</w:t>
            </w:r>
          </w:p>
        </w:tc>
        <w:tc>
          <w:tcPr>
            <w:tcW w:type="dxa" w:w="3370"/>
            <w:tcMar>
              <w:top w:type="dxa" w:w="50"/>
              <w:left w:type="dxa" w:w="80"/>
              <w:bottom w:type="dxa" w:w="50"/>
              <w:right w:type="dxa" w:w="80"/>
            </w:tcMar>
            <w:vAlign w:val="top"/>
          </w:tcPr>
          <w:p>
            <w:r>
              <w:rPr>
                <w:b w:val="false"/>
                <w:bCs w:val="false"/>
                <w:color w:val="000000"/>
                <w:sz w:val="13"/>
                <w:szCs w:val="13"/>
              </w:rPr>
              <w:t xml:space="preserve">Task.status → completed</w:t>
            </w:r>
          </w:p>
        </w:tc>
        <w:tc>
          <w:tcPr>
            <w:tcW w:type="dxa" w:w="2808"/>
            <w:tcMar>
              <w:top w:type="dxa" w:w="50"/>
              <w:left w:type="dxa" w:w="80"/>
              <w:bottom w:type="dxa" w:w="50"/>
              <w:right w:type="dxa" w:w="80"/>
            </w:tcMar>
            <w:vAlign w:val="top"/>
          </w:tcPr>
          <w:p>
            <w:r>
              <w:rPr>
                <w:b w:val="false"/>
                <w:bCs w:val="false"/>
                <w:color w:val="000000"/>
                <w:sz w:val="13"/>
                <w:szCs w:val="13"/>
              </w:rPr>
              <w:t xml:space="preserve">taskId, completedBy, completedAt</w:t>
            </w:r>
          </w:p>
        </w:tc>
        <w:tc>
          <w:tcPr>
            <w:tcW w:type="dxa" w:w="2948"/>
            <w:tcMar>
              <w:top w:type="dxa" w:w="50"/>
              <w:left w:type="dxa" w:w="80"/>
              <w:bottom w:type="dxa" w:w="50"/>
              <w:right w:type="dxa" w:w="80"/>
            </w:tcMar>
            <w:vAlign w:val="top"/>
          </w:tcPr>
          <w:p>
            <w:r>
              <w:rPr>
                <w:b w:val="false"/>
                <w:bCs w:val="false"/>
                <w:color w:val="000000"/>
                <w:sz w:val="13"/>
                <w:szCs w:val="13"/>
              </w:rPr>
              <w:t xml:space="preserve">3 attempts</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w:t>
            </w:r>
          </w:p>
        </w:tc>
      </w:tr>
      <w:tr>
        <w:tc>
          <w:tcPr>
            <w:tcW w:type="dxa" w:w="1966"/>
            <w:tcMar>
              <w:top w:type="dxa" w:w="50"/>
              <w:left w:type="dxa" w:w="80"/>
              <w:bottom w:type="dxa" w:w="50"/>
              <w:right w:type="dxa" w:w="80"/>
            </w:tcMar>
            <w:vAlign w:val="top"/>
          </w:tcPr>
          <w:p>
            <w:r>
              <w:rPr>
                <w:b/>
                <w:bCs/>
                <w:color w:val="000000"/>
                <w:sz w:val="13"/>
                <w:szCs w:val="13"/>
              </w:rPr>
              <w:t xml:space="preserve">knowledge.published</w:t>
            </w:r>
          </w:p>
        </w:tc>
        <w:tc>
          <w:tcPr>
            <w:tcW w:type="dxa" w:w="3370"/>
            <w:tcMar>
              <w:top w:type="dxa" w:w="50"/>
              <w:left w:type="dxa" w:w="80"/>
              <w:bottom w:type="dxa" w:w="50"/>
              <w:right w:type="dxa" w:w="80"/>
            </w:tcMar>
            <w:vAlign w:val="top"/>
          </w:tcPr>
          <w:p>
            <w:r>
              <w:rPr>
                <w:b w:val="false"/>
                <w:bCs w:val="false"/>
                <w:color w:val="000000"/>
                <w:sz w:val="13"/>
                <w:szCs w:val="13"/>
              </w:rPr>
              <w:t xml:space="preserve">KnowledgeArticle.publication_status → published (the POST /knowledge/{id}/publish action, Part 4)</w:t>
            </w:r>
          </w:p>
        </w:tc>
        <w:tc>
          <w:tcPr>
            <w:tcW w:type="dxa" w:w="2808"/>
            <w:tcMar>
              <w:top w:type="dxa" w:w="50"/>
              <w:left w:type="dxa" w:w="80"/>
              <w:bottom w:type="dxa" w:w="50"/>
              <w:right w:type="dxa" w:w="80"/>
            </w:tcMar>
            <w:vAlign w:val="top"/>
          </w:tcPr>
          <w:p>
            <w:r>
              <w:rPr>
                <w:b w:val="false"/>
                <w:bCs w:val="false"/>
                <w:color w:val="000000"/>
                <w:sz w:val="13"/>
                <w:szCs w:val="13"/>
              </w:rPr>
              <w:t xml:space="preserve">articleId, title, categoryId, publishedAt</w:t>
            </w:r>
          </w:p>
        </w:tc>
        <w:tc>
          <w:tcPr>
            <w:tcW w:type="dxa" w:w="2948"/>
            <w:tcMar>
              <w:top w:type="dxa" w:w="50"/>
              <w:left w:type="dxa" w:w="80"/>
              <w:bottom w:type="dxa" w:w="50"/>
              <w:right w:type="dxa" w:w="80"/>
            </w:tcMar>
            <w:vAlign w:val="top"/>
          </w:tcPr>
          <w:p>
            <w:r>
              <w:rPr>
                <w:b w:val="false"/>
                <w:bCs w:val="false"/>
                <w:color w:val="000000"/>
                <w:sz w:val="13"/>
                <w:szCs w:val="13"/>
              </w:rPr>
              <w:t xml:space="preserve">5 attempts (this event is the trigger for the SAPZ Website integration, INT-06, Part 9 — higher reliability warranted)</w:t>
            </w:r>
          </w:p>
        </w:tc>
        <w:tc>
          <w:tcPr>
            <w:tcW w:type="dxa" w:w="2948"/>
            <w:tcMar>
              <w:top w:type="dxa" w:w="50"/>
              <w:left w:type="dxa" w:w="80"/>
              <w:bottom w:type="dxa" w:w="50"/>
              <w:right w:type="dxa" w:w="80"/>
            </w:tcMar>
            <w:vAlign w:val="top"/>
          </w:tcPr>
          <w:p>
            <w:r>
              <w:rPr>
                <w:b w:val="false"/>
                <w:bCs w:val="false"/>
                <w:color w:val="000000"/>
                <w:sz w:val="13"/>
                <w:szCs w:val="13"/>
              </w:rPr>
              <w:t xml:space="preserve">DLQ after 5 attempts; a persistent failure here specifically pages the ICT Administrator (Part 9's High-criticality rating for INT-06)</w:t>
            </w:r>
          </w:p>
        </w:tc>
      </w:tr>
      <w:tr>
        <w:tc>
          <w:tcPr>
            <w:tcW w:type="dxa" w:w="1966"/>
            <w:tcMar>
              <w:top w:type="dxa" w:w="50"/>
              <w:left w:type="dxa" w:w="80"/>
              <w:bottom w:type="dxa" w:w="50"/>
              <w:right w:type="dxa" w:w="80"/>
            </w:tcMar>
            <w:vAlign w:val="top"/>
          </w:tcPr>
          <w:p>
            <w:r>
              <w:rPr>
                <w:b/>
                <w:bCs/>
                <w:color w:val="000000"/>
                <w:sz w:val="13"/>
                <w:szCs w:val="13"/>
              </w:rPr>
              <w:t xml:space="preserve">meeting.scheduled</w:t>
            </w:r>
          </w:p>
        </w:tc>
        <w:tc>
          <w:tcPr>
            <w:tcW w:type="dxa" w:w="3370"/>
            <w:tcMar>
              <w:top w:type="dxa" w:w="50"/>
              <w:left w:type="dxa" w:w="80"/>
              <w:bottom w:type="dxa" w:w="50"/>
              <w:right w:type="dxa" w:w="80"/>
            </w:tcMar>
            <w:vAlign w:val="top"/>
          </w:tcPr>
          <w:p>
            <w:r>
              <w:rPr>
                <w:b w:val="false"/>
                <w:bCs w:val="false"/>
                <w:color w:val="000000"/>
                <w:sz w:val="13"/>
                <w:szCs w:val="13"/>
              </w:rPr>
              <w:t xml:space="preserve">Meeting created with a future scheduled_at</w:t>
            </w:r>
          </w:p>
        </w:tc>
        <w:tc>
          <w:tcPr>
            <w:tcW w:type="dxa" w:w="2808"/>
            <w:tcMar>
              <w:top w:type="dxa" w:w="50"/>
              <w:left w:type="dxa" w:w="80"/>
              <w:bottom w:type="dxa" w:w="50"/>
              <w:right w:type="dxa" w:w="80"/>
            </w:tcMar>
            <w:vAlign w:val="top"/>
          </w:tcPr>
          <w:p>
            <w:r>
              <w:rPr>
                <w:b w:val="false"/>
                <w:bCs w:val="false"/>
                <w:color w:val="000000"/>
                <w:sz w:val="13"/>
                <w:szCs w:val="13"/>
              </w:rPr>
              <w:t xml:space="preserve">meetingId, title, scheduledAt, organizerId</w:t>
            </w:r>
          </w:p>
        </w:tc>
        <w:tc>
          <w:tcPr>
            <w:tcW w:type="dxa" w:w="2948"/>
            <w:tcMar>
              <w:top w:type="dxa" w:w="50"/>
              <w:left w:type="dxa" w:w="80"/>
              <w:bottom w:type="dxa" w:w="50"/>
              <w:right w:type="dxa" w:w="80"/>
            </w:tcMar>
            <w:vAlign w:val="top"/>
          </w:tcPr>
          <w:p>
            <w:r>
              <w:rPr>
                <w:b w:val="false"/>
                <w:bCs w:val="false"/>
                <w:color w:val="000000"/>
                <w:sz w:val="13"/>
                <w:szCs w:val="13"/>
              </w:rPr>
              <w:t xml:space="preserve">3 attempts</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w:t>
            </w:r>
          </w:p>
        </w:tc>
      </w:tr>
      <w:tr>
        <w:tc>
          <w:tcPr>
            <w:tcW w:type="dxa" w:w="1966"/>
            <w:tcMar>
              <w:top w:type="dxa" w:w="50"/>
              <w:left w:type="dxa" w:w="80"/>
              <w:bottom w:type="dxa" w:w="50"/>
              <w:right w:type="dxa" w:w="80"/>
            </w:tcMar>
            <w:vAlign w:val="top"/>
          </w:tcPr>
          <w:p>
            <w:r>
              <w:rPr>
                <w:b/>
                <w:bCs/>
                <w:color w:val="000000"/>
                <w:sz w:val="13"/>
                <w:szCs w:val="13"/>
              </w:rPr>
              <w:t xml:space="preserve">user.created</w:t>
            </w:r>
          </w:p>
        </w:tc>
        <w:tc>
          <w:tcPr>
            <w:tcW w:type="dxa" w:w="3370"/>
            <w:tcMar>
              <w:top w:type="dxa" w:w="50"/>
              <w:left w:type="dxa" w:w="80"/>
              <w:bottom w:type="dxa" w:w="50"/>
              <w:right w:type="dxa" w:w="80"/>
            </w:tcMar>
            <w:vAlign w:val="top"/>
          </w:tcPr>
          <w:p>
            <w:r>
              <w:rPr>
                <w:b w:val="false"/>
                <w:bCs w:val="false"/>
                <w:color w:val="000000"/>
                <w:sz w:val="13"/>
                <w:szCs w:val="13"/>
              </w:rPr>
              <w:t xml:space="preserve">User row created</w:t>
            </w:r>
          </w:p>
        </w:tc>
        <w:tc>
          <w:tcPr>
            <w:tcW w:type="dxa" w:w="2808"/>
            <w:tcMar>
              <w:top w:type="dxa" w:w="50"/>
              <w:left w:type="dxa" w:w="80"/>
              <w:bottom w:type="dxa" w:w="50"/>
              <w:right w:type="dxa" w:w="80"/>
            </w:tcMar>
            <w:vAlign w:val="top"/>
          </w:tcPr>
          <w:p>
            <w:r>
              <w:rPr>
                <w:b w:val="false"/>
                <w:bCs w:val="false"/>
                <w:color w:val="000000"/>
                <w:sz w:val="13"/>
                <w:szCs w:val="13"/>
              </w:rPr>
              <w:t xml:space="preserve">userId, fullName, email, roleId</w:t>
            </w:r>
          </w:p>
        </w:tc>
        <w:tc>
          <w:tcPr>
            <w:tcW w:type="dxa" w:w="2948"/>
            <w:tcMar>
              <w:top w:type="dxa" w:w="50"/>
              <w:left w:type="dxa" w:w="80"/>
              <w:bottom w:type="dxa" w:w="50"/>
              <w:right w:type="dxa" w:w="80"/>
            </w:tcMar>
            <w:vAlign w:val="top"/>
          </w:tcPr>
          <w:p>
            <w:r>
              <w:rPr>
                <w:b w:val="false"/>
                <w:bCs w:val="false"/>
                <w:color w:val="000000"/>
                <w:sz w:val="13"/>
                <w:szCs w:val="13"/>
              </w:rPr>
              <w:t xml:space="preserve">5 attempts (identity-related events are treated as higher-criticality)</w:t>
            </w:r>
          </w:p>
        </w:tc>
        <w:tc>
          <w:tcPr>
            <w:tcW w:type="dxa" w:w="2948"/>
            <w:tcMar>
              <w:top w:type="dxa" w:w="50"/>
              <w:left w:type="dxa" w:w="80"/>
              <w:bottom w:type="dxa" w:w="50"/>
              <w:right w:type="dxa" w:w="80"/>
            </w:tcMar>
            <w:vAlign w:val="top"/>
          </w:tcPr>
          <w:p>
            <w:r>
              <w:rPr>
                <w:b w:val="false"/>
                <w:bCs w:val="false"/>
                <w:color w:val="000000"/>
                <w:sz w:val="13"/>
                <w:szCs w:val="13"/>
              </w:rPr>
              <w:t xml:space="preserve">DLQ after 5 attempts</w:t>
            </w:r>
          </w:p>
        </w:tc>
      </w:tr>
      <w:tr>
        <w:tc>
          <w:tcPr>
            <w:tcW w:type="dxa" w:w="1966"/>
            <w:tcMar>
              <w:top w:type="dxa" w:w="50"/>
              <w:left w:type="dxa" w:w="80"/>
              <w:bottom w:type="dxa" w:w="50"/>
              <w:right w:type="dxa" w:w="80"/>
            </w:tcMar>
            <w:vAlign w:val="top"/>
          </w:tcPr>
          <w:p>
            <w:r>
              <w:rPr>
                <w:b/>
                <w:bCs/>
                <w:color w:val="000000"/>
                <w:sz w:val="13"/>
                <w:szCs w:val="13"/>
              </w:rPr>
              <w:t xml:space="preserve">risk.raised</w:t>
            </w:r>
          </w:p>
        </w:tc>
        <w:tc>
          <w:tcPr>
            <w:tcW w:type="dxa" w:w="3370"/>
            <w:tcMar>
              <w:top w:type="dxa" w:w="50"/>
              <w:left w:type="dxa" w:w="80"/>
              <w:bottom w:type="dxa" w:w="50"/>
              <w:right w:type="dxa" w:w="80"/>
            </w:tcMar>
            <w:vAlign w:val="top"/>
          </w:tcPr>
          <w:p>
            <w:r>
              <w:rPr>
                <w:b w:val="false"/>
                <w:bCs w:val="false"/>
                <w:color w:val="000000"/>
                <w:sz w:val="13"/>
                <w:szCs w:val="13"/>
              </w:rPr>
              <w:t xml:space="preserve">Risk created with status = open</w:t>
            </w:r>
          </w:p>
        </w:tc>
        <w:tc>
          <w:tcPr>
            <w:tcW w:type="dxa" w:w="2808"/>
            <w:tcMar>
              <w:top w:type="dxa" w:w="50"/>
              <w:left w:type="dxa" w:w="80"/>
              <w:bottom w:type="dxa" w:w="50"/>
              <w:right w:type="dxa" w:w="80"/>
            </w:tcMar>
            <w:vAlign w:val="top"/>
          </w:tcPr>
          <w:p>
            <w:r>
              <w:rPr>
                <w:b w:val="false"/>
                <w:bCs w:val="false"/>
                <w:color w:val="000000"/>
                <w:sz w:val="13"/>
                <w:szCs w:val="13"/>
              </w:rPr>
              <w:t xml:space="preserve">riskId, title, likelihood, impact, stateId</w:t>
            </w:r>
          </w:p>
        </w:tc>
        <w:tc>
          <w:tcPr>
            <w:tcW w:type="dxa" w:w="2948"/>
            <w:tcMar>
              <w:top w:type="dxa" w:w="50"/>
              <w:left w:type="dxa" w:w="80"/>
              <w:bottom w:type="dxa" w:w="50"/>
              <w:right w:type="dxa" w:w="80"/>
            </w:tcMar>
            <w:vAlign w:val="top"/>
          </w:tcPr>
          <w:p>
            <w:r>
              <w:rPr>
                <w:b w:val="false"/>
                <w:bCs w:val="false"/>
                <w:color w:val="000000"/>
                <w:sz w:val="13"/>
                <w:szCs w:val="13"/>
              </w:rPr>
              <w:t xml:space="preserve">3 attempts</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w:t>
            </w:r>
          </w:p>
        </w:tc>
      </w:tr>
      <w:tr>
        <w:tc>
          <w:tcPr>
            <w:tcW w:type="dxa" w:w="1966"/>
            <w:tcMar>
              <w:top w:type="dxa" w:w="50"/>
              <w:left w:type="dxa" w:w="80"/>
              <w:bottom w:type="dxa" w:w="50"/>
              <w:right w:type="dxa" w:w="80"/>
            </w:tcMar>
            <w:vAlign w:val="top"/>
          </w:tcPr>
          <w:p>
            <w:r>
              <w:rPr>
                <w:b/>
                <w:bCs/>
                <w:color w:val="000000"/>
                <w:sz w:val="13"/>
                <w:szCs w:val="13"/>
              </w:rPr>
              <w:t xml:space="preserve">issue.closed</w:t>
            </w:r>
          </w:p>
        </w:tc>
        <w:tc>
          <w:tcPr>
            <w:tcW w:type="dxa" w:w="3370"/>
            <w:tcMar>
              <w:top w:type="dxa" w:w="50"/>
              <w:left w:type="dxa" w:w="80"/>
              <w:bottom w:type="dxa" w:w="50"/>
              <w:right w:type="dxa" w:w="80"/>
            </w:tcMar>
            <w:vAlign w:val="top"/>
          </w:tcPr>
          <w:p>
            <w:r>
              <w:rPr>
                <w:b w:val="false"/>
                <w:bCs w:val="false"/>
                <w:color w:val="000000"/>
                <w:sz w:val="13"/>
                <w:szCs w:val="13"/>
              </w:rPr>
              <w:t xml:space="preserve">Issue.status → closed</w:t>
            </w:r>
          </w:p>
        </w:tc>
        <w:tc>
          <w:tcPr>
            <w:tcW w:type="dxa" w:w="2808"/>
            <w:tcMar>
              <w:top w:type="dxa" w:w="50"/>
              <w:left w:type="dxa" w:w="80"/>
              <w:bottom w:type="dxa" w:w="50"/>
              <w:right w:type="dxa" w:w="80"/>
            </w:tcMar>
            <w:vAlign w:val="top"/>
          </w:tcPr>
          <w:p>
            <w:r>
              <w:rPr>
                <w:b w:val="false"/>
                <w:bCs w:val="false"/>
                <w:color w:val="000000"/>
                <w:sz w:val="13"/>
                <w:szCs w:val="13"/>
              </w:rPr>
              <w:t xml:space="preserve">issueId, resolutionNote, closedAt</w:t>
            </w:r>
          </w:p>
        </w:tc>
        <w:tc>
          <w:tcPr>
            <w:tcW w:type="dxa" w:w="2948"/>
            <w:tcMar>
              <w:top w:type="dxa" w:w="50"/>
              <w:left w:type="dxa" w:w="80"/>
              <w:bottom w:type="dxa" w:w="50"/>
              <w:right w:type="dxa" w:w="80"/>
            </w:tcMar>
            <w:vAlign w:val="top"/>
          </w:tcPr>
          <w:p>
            <w:r>
              <w:rPr>
                <w:b w:val="false"/>
                <w:bCs w:val="false"/>
                <w:color w:val="000000"/>
                <w:sz w:val="13"/>
                <w:szCs w:val="13"/>
              </w:rPr>
              <w:t xml:space="preserve">3 attempts</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w:t>
            </w:r>
          </w:p>
        </w:tc>
      </w:tr>
      <w:tr>
        <w:tc>
          <w:tcPr>
            <w:tcW w:type="dxa" w:w="1966"/>
            <w:tcMar>
              <w:top w:type="dxa" w:w="50"/>
              <w:left w:type="dxa" w:w="80"/>
              <w:bottom w:type="dxa" w:w="50"/>
              <w:right w:type="dxa" w:w="80"/>
            </w:tcMar>
            <w:vAlign w:val="top"/>
          </w:tcPr>
          <w:p>
            <w:r>
              <w:rPr>
                <w:b/>
                <w:bCs/>
                <w:color w:val="000000"/>
                <w:sz w:val="13"/>
                <w:szCs w:val="13"/>
              </w:rPr>
              <w:t xml:space="preserve">notification.sent</w:t>
            </w:r>
          </w:p>
        </w:tc>
        <w:tc>
          <w:tcPr>
            <w:tcW w:type="dxa" w:w="3370"/>
            <w:tcMar>
              <w:top w:type="dxa" w:w="50"/>
              <w:left w:type="dxa" w:w="80"/>
              <w:bottom w:type="dxa" w:w="50"/>
              <w:right w:type="dxa" w:w="80"/>
            </w:tcMar>
            <w:vAlign w:val="top"/>
          </w:tcPr>
          <w:p>
            <w:r>
              <w:rPr>
                <w:b w:val="false"/>
                <w:bCs w:val="false"/>
                <w:color w:val="000000"/>
                <w:sz w:val="13"/>
                <w:szCs w:val="13"/>
              </w:rPr>
              <w:t xml:space="preserve">Notification row created (any channel)</w:t>
            </w:r>
          </w:p>
        </w:tc>
        <w:tc>
          <w:tcPr>
            <w:tcW w:type="dxa" w:w="2808"/>
            <w:tcMar>
              <w:top w:type="dxa" w:w="50"/>
              <w:left w:type="dxa" w:w="80"/>
              <w:bottom w:type="dxa" w:w="50"/>
              <w:right w:type="dxa" w:w="80"/>
            </w:tcMar>
            <w:vAlign w:val="top"/>
          </w:tcPr>
          <w:p>
            <w:r>
              <w:rPr>
                <w:b w:val="false"/>
                <w:bCs w:val="false"/>
                <w:color w:val="000000"/>
                <w:sz w:val="13"/>
                <w:szCs w:val="13"/>
              </w:rPr>
              <w:t xml:space="preserve">notificationId, recipientId, channel, templateId</w:t>
            </w:r>
          </w:p>
        </w:tc>
        <w:tc>
          <w:tcPr>
            <w:tcW w:type="dxa" w:w="2948"/>
            <w:tcMar>
              <w:top w:type="dxa" w:w="50"/>
              <w:left w:type="dxa" w:w="80"/>
              <w:bottom w:type="dxa" w:w="50"/>
              <w:right w:type="dxa" w:w="80"/>
            </w:tcMar>
            <w:vAlign w:val="top"/>
          </w:tcPr>
          <w:p>
            <w:r>
              <w:rPr>
                <w:b w:val="false"/>
                <w:bCs w:val="false"/>
                <w:color w:val="000000"/>
                <w:sz w:val="13"/>
                <w:szCs w:val="13"/>
              </w:rPr>
              <w:t xml:space="preserve">1 attempt only — this event is itself a notification-adjacent signal, not a critical business event; a missed webhook here does not lose the underlying Notification, which remains queryable via GET /api/v1/notifications</w:t>
            </w:r>
          </w:p>
        </w:tc>
        <w:tc>
          <w:tcPr>
            <w:tcW w:type="dxa" w:w="2948"/>
            <w:tcMar>
              <w:top w:type="dxa" w:w="50"/>
              <w:left w:type="dxa" w:w="80"/>
              <w:bottom w:type="dxa" w:w="50"/>
              <w:right w:type="dxa" w:w="80"/>
            </w:tcMar>
            <w:vAlign w:val="top"/>
          </w:tcPr>
          <w:p>
            <w:r>
              <w:rPr>
                <w:b w:val="false"/>
                <w:bCs w:val="false"/>
                <w:color w:val="000000"/>
                <w:sz w:val="13"/>
                <w:szCs w:val="13"/>
              </w:rPr>
              <w:t xml:space="preserve">No DLQ — logged and dropped after the single attempt</w:t>
            </w:r>
          </w:p>
        </w:tc>
      </w:tr>
      <w:tr>
        <w:tc>
          <w:tcPr>
            <w:tcW w:type="dxa" w:w="1966"/>
            <w:tcMar>
              <w:top w:type="dxa" w:w="50"/>
              <w:left w:type="dxa" w:w="80"/>
              <w:bottom w:type="dxa" w:w="50"/>
              <w:right w:type="dxa" w:w="80"/>
            </w:tcMar>
            <w:vAlign w:val="top"/>
          </w:tcPr>
          <w:p>
            <w:r>
              <w:rPr>
                <w:b/>
                <w:bCs/>
                <w:color w:val="000000"/>
                <w:sz w:val="13"/>
                <w:szCs w:val="13"/>
              </w:rPr>
              <w:t xml:space="preserve">decision.approved</w:t>
            </w:r>
          </w:p>
        </w:tc>
        <w:tc>
          <w:tcPr>
            <w:tcW w:type="dxa" w:w="3370"/>
            <w:tcMar>
              <w:top w:type="dxa" w:w="50"/>
              <w:left w:type="dxa" w:w="80"/>
              <w:bottom w:type="dxa" w:w="50"/>
              <w:right w:type="dxa" w:w="80"/>
            </w:tcMar>
            <w:vAlign w:val="top"/>
          </w:tcPr>
          <w:p>
            <w:r>
              <w:rPr>
                <w:b w:val="false"/>
                <w:bCs w:val="false"/>
                <w:color w:val="000000"/>
                <w:sz w:val="13"/>
                <w:szCs w:val="13"/>
              </w:rPr>
              <w:t xml:space="preserve">Decision.approval_status → approved</w:t>
            </w:r>
          </w:p>
        </w:tc>
        <w:tc>
          <w:tcPr>
            <w:tcW w:type="dxa" w:w="2808"/>
            <w:tcMar>
              <w:top w:type="dxa" w:w="50"/>
              <w:left w:type="dxa" w:w="80"/>
              <w:bottom w:type="dxa" w:w="50"/>
              <w:right w:type="dxa" w:w="80"/>
            </w:tcMar>
            <w:vAlign w:val="top"/>
          </w:tcPr>
          <w:p>
            <w:r>
              <w:rPr>
                <w:b w:val="false"/>
                <w:bCs w:val="false"/>
                <w:color w:val="000000"/>
                <w:sz w:val="13"/>
                <w:szCs w:val="13"/>
              </w:rPr>
              <w:t xml:space="preserve">decisionId, title, approvedBy</w:t>
            </w:r>
          </w:p>
        </w:tc>
        <w:tc>
          <w:tcPr>
            <w:tcW w:type="dxa" w:w="2948"/>
            <w:tcMar>
              <w:top w:type="dxa" w:w="50"/>
              <w:left w:type="dxa" w:w="80"/>
              <w:bottom w:type="dxa" w:w="50"/>
              <w:right w:type="dxa" w:w="80"/>
            </w:tcMar>
            <w:vAlign w:val="top"/>
          </w:tcPr>
          <w:p>
            <w:r>
              <w:rPr>
                <w:b w:val="false"/>
                <w:bCs w:val="false"/>
                <w:color w:val="000000"/>
                <w:sz w:val="13"/>
                <w:szCs w:val="13"/>
              </w:rPr>
              <w:t xml:space="preserve">3 attempts</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w:t>
            </w:r>
          </w:p>
        </w:tc>
      </w:tr>
      <w:tr>
        <w:tc>
          <w:tcPr>
            <w:tcW w:type="dxa" w:w="1966"/>
            <w:tcMar>
              <w:top w:type="dxa" w:w="50"/>
              <w:left w:type="dxa" w:w="80"/>
              <w:bottom w:type="dxa" w:w="50"/>
              <w:right w:type="dxa" w:w="80"/>
            </w:tcMar>
            <w:vAlign w:val="top"/>
          </w:tcPr>
          <w:p>
            <w:r>
              <w:rPr>
                <w:b/>
                <w:bCs/>
                <w:color w:val="000000"/>
                <w:sz w:val="13"/>
                <w:szCs w:val="13"/>
              </w:rPr>
              <w:t xml:space="preserve">document.version.uploaded</w:t>
            </w:r>
          </w:p>
        </w:tc>
        <w:tc>
          <w:tcPr>
            <w:tcW w:type="dxa" w:w="3370"/>
            <w:tcMar>
              <w:top w:type="dxa" w:w="50"/>
              <w:left w:type="dxa" w:w="80"/>
              <w:bottom w:type="dxa" w:w="50"/>
              <w:right w:type="dxa" w:w="80"/>
            </w:tcMar>
            <w:vAlign w:val="top"/>
          </w:tcPr>
          <w:p>
            <w:r>
              <w:rPr>
                <w:b w:val="false"/>
                <w:bCs w:val="false"/>
                <w:color w:val="000000"/>
                <w:sz w:val="13"/>
                <w:szCs w:val="13"/>
              </w:rPr>
              <w:t xml:space="preserve">New DocumentVersion created</w:t>
            </w:r>
          </w:p>
        </w:tc>
        <w:tc>
          <w:tcPr>
            <w:tcW w:type="dxa" w:w="2808"/>
            <w:tcMar>
              <w:top w:type="dxa" w:w="50"/>
              <w:left w:type="dxa" w:w="80"/>
              <w:bottom w:type="dxa" w:w="50"/>
              <w:right w:type="dxa" w:w="80"/>
            </w:tcMar>
            <w:vAlign w:val="top"/>
          </w:tcPr>
          <w:p>
            <w:r>
              <w:rPr>
                <w:b w:val="false"/>
                <w:bCs w:val="false"/>
                <w:color w:val="000000"/>
                <w:sz w:val="13"/>
                <w:szCs w:val="13"/>
              </w:rPr>
              <w:t xml:space="preserve">documentId, versionId, versionNo, uploadedBy</w:t>
            </w:r>
          </w:p>
        </w:tc>
        <w:tc>
          <w:tcPr>
            <w:tcW w:type="dxa" w:w="2948"/>
            <w:tcMar>
              <w:top w:type="dxa" w:w="50"/>
              <w:left w:type="dxa" w:w="80"/>
              <w:bottom w:type="dxa" w:w="50"/>
              <w:right w:type="dxa" w:w="80"/>
            </w:tcMar>
            <w:vAlign w:val="top"/>
          </w:tcPr>
          <w:p>
            <w:r>
              <w:rPr>
                <w:b w:val="false"/>
                <w:bCs w:val="false"/>
                <w:color w:val="000000"/>
                <w:sz w:val="13"/>
                <w:szCs w:val="13"/>
              </w:rPr>
              <w:t xml:space="preserve">3 attempts</w:t>
            </w:r>
          </w:p>
        </w:tc>
        <w:tc>
          <w:tcPr>
            <w:tcW w:type="dxa" w:w="2948"/>
            <w:tcMar>
              <w:top w:type="dxa" w:w="50"/>
              <w:left w:type="dxa" w:w="80"/>
              <w:bottom w:type="dxa" w:w="50"/>
              <w:right w:type="dxa" w:w="80"/>
            </w:tcMar>
            <w:vAlign w:val="top"/>
          </w:tcPr>
          <w:p>
            <w:r>
              <w:rPr>
                <w:b w:val="false"/>
                <w:bCs w:val="false"/>
                <w:color w:val="000000"/>
                <w:sz w:val="13"/>
                <w:szCs w:val="13"/>
              </w:rPr>
              <w:t xml:space="preserve">DLQ after 3 attempts</w:t>
            </w:r>
          </w:p>
        </w:tc>
      </w:tr>
      <w:tr>
        <w:tc>
          <w:tcPr>
            <w:tcW w:type="dxa" w:w="1966"/>
            <w:tcMar>
              <w:top w:type="dxa" w:w="50"/>
              <w:left w:type="dxa" w:w="80"/>
              <w:bottom w:type="dxa" w:w="50"/>
              <w:right w:type="dxa" w:w="80"/>
            </w:tcMar>
            <w:vAlign w:val="top"/>
          </w:tcPr>
          <w:p>
            <w:r>
              <w:rPr>
                <w:b/>
                <w:bCs/>
                <w:color w:val="000000"/>
                <w:sz w:val="13"/>
                <w:szCs w:val="13"/>
              </w:rPr>
              <w:t xml:space="preserve">security.incident.raised</w:t>
            </w:r>
          </w:p>
        </w:tc>
        <w:tc>
          <w:tcPr>
            <w:tcW w:type="dxa" w:w="3370"/>
            <w:tcMar>
              <w:top w:type="dxa" w:w="50"/>
              <w:left w:type="dxa" w:w="80"/>
              <w:bottom w:type="dxa" w:w="50"/>
              <w:right w:type="dxa" w:w="80"/>
            </w:tcMar>
            <w:vAlign w:val="top"/>
          </w:tcPr>
          <w:p>
            <w:r>
              <w:rPr>
                <w:b w:val="false"/>
                <w:bCs w:val="false"/>
                <w:color w:val="000000"/>
                <w:sz w:val="13"/>
                <w:szCs w:val="13"/>
              </w:rPr>
              <w:t xml:space="preserve">SecurityIncident created with severity = high or critical</w:t>
            </w:r>
          </w:p>
        </w:tc>
        <w:tc>
          <w:tcPr>
            <w:tcW w:type="dxa" w:w="2808"/>
            <w:tcMar>
              <w:top w:type="dxa" w:w="50"/>
              <w:left w:type="dxa" w:w="80"/>
              <w:bottom w:type="dxa" w:w="50"/>
              <w:right w:type="dxa" w:w="80"/>
            </w:tcMar>
            <w:vAlign w:val="top"/>
          </w:tcPr>
          <w:p>
            <w:r>
              <w:rPr>
                <w:b w:val="false"/>
                <w:bCs w:val="false"/>
                <w:color w:val="000000"/>
                <w:sz w:val="13"/>
                <w:szCs w:val="13"/>
              </w:rPr>
              <w:t xml:space="preserve">incidentId, severity, reportedBy</w:t>
            </w:r>
          </w:p>
        </w:tc>
        <w:tc>
          <w:tcPr>
            <w:tcW w:type="dxa" w:w="2948"/>
            <w:tcMar>
              <w:top w:type="dxa" w:w="50"/>
              <w:left w:type="dxa" w:w="80"/>
              <w:bottom w:type="dxa" w:w="50"/>
              <w:right w:type="dxa" w:w="80"/>
            </w:tcMar>
            <w:vAlign w:val="top"/>
          </w:tcPr>
          <w:p>
            <w:r>
              <w:rPr>
                <w:b w:val="false"/>
                <w:bCs w:val="false"/>
                <w:color w:val="000000"/>
                <w:sz w:val="13"/>
                <w:szCs w:val="13"/>
              </w:rPr>
              <w:t xml:space="preserve">5 attempts, and pages the ICT Administrator immediately regardless of webhook delivery outcome (the webhook is a convenience notification, not the primary incident-response trigger, DDS Part 11.7)</w:t>
            </w:r>
          </w:p>
        </w:tc>
        <w:tc>
          <w:tcPr>
            <w:tcW w:type="dxa" w:w="2948"/>
            <w:tcMar>
              <w:top w:type="dxa" w:w="50"/>
              <w:left w:type="dxa" w:w="80"/>
              <w:bottom w:type="dxa" w:w="50"/>
              <w:right w:type="dxa" w:w="80"/>
            </w:tcMar>
            <w:vAlign w:val="top"/>
          </w:tcPr>
          <w:p>
            <w:r>
              <w:rPr>
                <w:b w:val="false"/>
                <w:bCs w:val="false"/>
                <w:color w:val="000000"/>
                <w:sz w:val="13"/>
                <w:szCs w:val="13"/>
              </w:rPr>
              <w:t xml:space="preserve">DLQ after 5 attempts, but internal alerting is never dependent on webhook delivery success</w:t>
            </w:r>
          </w:p>
        </w:tc>
      </w:tr>
    </w:tbl>
    <w:p>
      <w:pPr>
        <w:spacing w:after="160"/>
      </w:pPr>
    </w:p>
    <w:p>
      <w:pPr>
        <w:pStyle w:val="Heading1"/>
        <w:pBdr>
          <w:bottom w:val="single" w:color="1F5C3B" w:sz="6" w:space="4"/>
        </w:pBdr>
        <w:spacing w:after="130" w:before="320"/>
      </w:pPr>
      <w:r>
        <w:t xml:space="preserve">8.4 Delivery Guarantees</w:t>
      </w:r>
    </w:p>
    <w:p>
      <w:pPr>
        <w:spacing w:after="150" w:line="276"/>
        <w:jc w:val="both"/>
      </w:pPr>
      <w:r>
        <w:t xml:space="preserve">Webhook delivery is at-least-once, never exactly-once — a standard and deliberate trade-off (guaranteeing exactly-once delivery over an unreliable network is a distributed-systems problem this platform does not need to solve when the alternative, idempotent subscriber-side handling, is straightforward). Subscribers are required, as a condition of webhook registration, to treat eventId as an idempotency key and safely ignore a duplicate delivery of the same eventId — this requirement is stated explicitly in the subscriber-facing webhook documentation Antigravity generates from Part 17's OpenAPI blueprint, not left to be discovered the first time a subscriber receives a legitimate retry.</w:t>
      </w:r>
    </w:p>
    <w:p>
      <w:pPr>
        <w:spacing w:after="150" w:line="276"/>
        <w:jc w:val="both"/>
      </w:pPr>
      <w:r>
        <w:t xml:space="preserve">Ordering is not guaranteed across different event types (task.assigned and task.completed for the same Task may arrive out of order under retry conditions) but is guaranteed within a single eventId's retry sequence. Subscribers requiring strict ordering should use the occurredAt timestamp to reorder client-side rather than assuming delivery order reflects occurrence order.</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2026-07-19T09:43:41.660Z</dcterms:created>
  <dcterms:modified xsi:type="dcterms:W3CDTF">2026-07-19T09:43:41.661Z</dcterms:modified>
</cp:coreProperties>
</file>

<file path=docProps/custom.xml><?xml version="1.0" encoding="utf-8"?>
<Properties xmlns="http://schemas.openxmlformats.org/officeDocument/2006/custom-properties" xmlns:vt="http://schemas.openxmlformats.org/officeDocument/2006/docPropsVTypes"/>
</file>