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5C3B"/>
          <w:sz w:val="32"/>
          <w:szCs w:val="32"/>
        </w:rPr>
        <w:t xml:space="preserve">API &amp; Integration Design Specification (AIDS)</w:t>
      </w:r>
    </w:p>
    <w:p>
      <w:pPr>
        <w:spacing w:after="60"/>
        <w:jc w:val="center"/>
      </w:pPr>
      <w:r>
        <w:rPr>
          <w:b/>
          <w:bCs/>
          <w:color w:val="2E8B57"/>
          <w:sz w:val="22"/>
          <w:szCs w:val="22"/>
        </w:rPr>
        <w:t xml:space="preserve">Enterprise System Management (ESM) Platform and Central Knowledge Repository (CKR)</w:t>
      </w:r>
    </w:p>
    <w:p>
      <w:pPr>
        <w:spacing w:after="40"/>
        <w:jc w:val="center"/>
      </w:pPr>
      <w:r>
        <w:rPr>
          <w:b/>
          <w:bCs/>
          <w:color w:val="2E8B57"/>
          <w:sz w:val="24"/>
          <w:szCs w:val="24"/>
        </w:rPr>
        <w:t xml:space="preserve">Part 12 — Search &amp; AI APIs</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1F5C3B" w:sz="6" w:space="4"/>
        </w:pBdr>
        <w:spacing w:after="130" w:before="320"/>
      </w:pPr>
      <w:r>
        <w:t xml:space="preserve">12.1 Scope and Phase Boundary</w:t>
      </w:r>
    </w:p>
    <w:p>
      <w:pPr>
        <w:spacing w:after="150" w:line="276"/>
        <w:jc w:val="both"/>
      </w:pPr>
      <w:r>
        <w:t xml:space="preserve">This Part specifies the API surface for two related but distinct capability sets: Search (full-text and faceted, over OpenSearch — INT-09, Part 9) and AI Services (semantic search, recommendations, an AI Assistant, summarization, OCR, and automatic tagging). The dividing line matters for implementation sequencing: full-text search is Mandatory for Phase 1 (SRS Part 31 rates it Must Have); every AI capability beyond it is explicitly Phase 2+ per SRS Part 22's own phase marking and the EA Blueprint's AI Strategy (EA Blueprint Part 10) — this Part is written so Antigravity can build the Phase 1 Search endpoints now, with the AI endpoints' contracts already fixed and ready to implement when Phase 2 is authorized, rather than requiring a second design pass.</w:t>
      </w:r>
    </w:p>
    <w:p>
      <w:pPr>
        <w:pStyle w:val="Heading1"/>
        <w:pBdr>
          <w:bottom w:val="single" w:color="1F5C3B" w:sz="6" w:space="4"/>
        </w:pBdr>
        <w:spacing w:after="130" w:before="320"/>
      </w:pPr>
      <w:r>
        <w:t xml:space="preserve">12.2 Full-Text and Faceted Search (Mandatory, Phase 1)</w:t>
      </w:r>
    </w:p>
    <w:p>
      <w:pPr>
        <w:spacing w:after="150" w:line="276"/>
        <w:jc w:val="both"/>
      </w:pPr>
      <w:r>
        <w:t xml:space="preserve">GET /api/v1/search is the platform's single federated search endpoint, querying across the domains SRS Part 14 names as in-scope (Knowledge Articles, Documents, Tasks, Projects) in one call rather than requiring the client to query each domain separately — the response groups results by resultType, each carrying the minimum fields needed for a search-result card (title, snippet with the matched term highlighted, resultType, id, and a relevance score) with a link the client follows to the full resource via that resource's own Part 4 endpoint.</w:t>
      </w:r>
    </w:p>
    <w:p>
      <w:pPr>
        <w:spacing w:after="150" w:line="276"/>
        <w:jc w:val="both"/>
      </w:pPr>
      <w:r>
        <w:t xml:space="preserve">Query parameters: q (the search string, required), type (optional, restricts to one or more resultTypes), stateId/programmeId (optional, applies the same Row-Level Security scope as every other endpoint — Part 5.6 — so search results never leak a record a user could not otherwise see via direct GET, honouring DDS Part 11's RLS model and the non-disclosure pattern of Part 5.7), page/pageSize (Part 4's standard pagination). A public, unauthenticated variant is exposed at GET /api/v1/public/knowledge/search (Part 4), restricted at the query layer to publication_status = 'published' and visibility = 'public' rows only (SRS BR-PORT-01), never by client-side filtering of an otherwise-unrestricted result set.</w:t>
      </w:r>
    </w:p>
    <w:p>
      <w:pPr>
        <w:spacing w:after="150" w:line="276"/>
        <w:jc w:val="both"/>
      </w:pPr>
      <w:r>
        <w:t xml:space="preserve">Results are sourced from OpenSearch (INT-09), never by a live SQL query against PostgreSQL for the search itself — consistent with DDS Part 12's near-real-time index-sync model; a document created seconds ago may not yet appear in search results, an accepted and documented trade-off (DDS Part 12.3) rather than a defect.</w:t>
      </w:r>
    </w:p>
    <w:p>
      <w:pPr>
        <w:pStyle w:val="Heading1"/>
        <w:pBdr>
          <w:bottom w:val="single" w:color="1F5C3B" w:sz="6" w:space="4"/>
        </w:pBdr>
        <w:spacing w:after="130" w:before="320"/>
      </w:pPr>
      <w:r>
        <w:t xml:space="preserve">12.3 Semantic Search (Phase 2)</w:t>
      </w:r>
    </w:p>
    <w:p>
      <w:pPr>
        <w:spacing w:after="150" w:line="276"/>
        <w:jc w:val="both"/>
      </w:pPr>
      <w:r>
        <w:t xml:space="preserve">POST /api/v1/ai/search/semantic (Phase 2) accepts a natural-language query and returns results ranked by embedding similarity rather than keyword match, querying the AIKnowledgeEmbedding table (DDS Part 4, DDS Part 12.6 — already present in the DDS's Phase-1 schema specifically so this Phase 2 capability requires no future migration) via a vector-similarity search. The request/response envelope mirrors Section 12.2's structure so a client adding semantic search reuses its existing result-rendering code rather than building a second UI pattern.</w:t>
      </w:r>
    </w:p>
    <w:p>
      <w:pPr>
        <w:pStyle w:val="Heading1"/>
        <w:pBdr>
          <w:bottom w:val="single" w:color="1F5C3B" w:sz="6" w:space="4"/>
        </w:pBdr>
        <w:spacing w:after="130" w:before="320"/>
      </w:pPr>
      <w:r>
        <w:t xml:space="preserve">12.4 Knowledge Recommendations (Phase 2)</w:t>
      </w:r>
    </w:p>
    <w:p>
      <w:pPr>
        <w:spacing w:after="150" w:line="276"/>
        <w:jc w:val="both"/>
      </w:pPr>
      <w:r>
        <w:t xml:space="preserve">GET /api/v1/ai/knowledge/{id}/related (Phase 2) returns a ranked list of other KnowledgeArticle resources semantically related to the given article, computed from the same AIKnowledgeEmbedding vectors as Section 12.3 — the Knowledge Repository module's read view (SRS Part 12) is the primary consumer, surfacing 'related reading' alongside an article a user is currently viewing.</w:t>
      </w:r>
    </w:p>
    <w:p>
      <w:pPr>
        <w:pStyle w:val="Heading1"/>
        <w:pBdr>
          <w:bottom w:val="single" w:color="1F5C3B" w:sz="6" w:space="4"/>
        </w:pBdr>
        <w:spacing w:after="130" w:before="320"/>
      </w:pPr>
      <w:r>
        <w:t xml:space="preserve">12.5 AI Assistant (Phase 2)</w:t>
      </w:r>
    </w:p>
    <w:p>
      <w:pPr>
        <w:spacing w:after="150" w:line="276"/>
        <w:jc w:val="both"/>
      </w:pPr>
      <w:r>
        <w:t xml:space="preserve">POST /api/v1/ai/assistant/query (Phase 2) accepts a natural-language question and a conversationId (for multi-turn context) and returns a generated answer grounded in the Knowledge Repository and the requesting user's own permitted data scope — the Assistant's retrieval step honours the same RLS/permission model as every other endpoint (Section 12.2's principle applied here too), so it can never answer with information the asking user could not otherwise see, an explicit requirement carried over from SRS Part 22's phase-gated scope notes and the EA Blueprint's AI Strategy governance guardrails (EA Blueprint Part 10.5).</w:t>
      </w:r>
    </w:p>
    <w:p>
      <w:pPr>
        <w:spacing w:after="150" w:line="276"/>
        <w:jc w:val="both"/>
      </w:pPr>
      <w:r>
        <w:t xml:space="preserve">The response includes not just the generated text but a sources array citing the specific KnowledgeArticle/Document IDs the answer was grounded in — mandatory, not optional, so a user can verify an AI-generated answer against its source rather than treating it as an unverifiable black box, consistent with the EA Blueprint's AI Strategy transparency principle.</w:t>
      </w:r>
    </w:p>
    <w:p>
      <w:pPr>
        <w:pStyle w:val="Heading1"/>
        <w:pBdr>
          <w:bottom w:val="single" w:color="1F5C3B" w:sz="6" w:space="4"/>
        </w:pBdr>
        <w:spacing w:after="130" w:before="320"/>
      </w:pPr>
      <w:r>
        <w:t xml:space="preserve">12.6 Document Summarization, OCR, and Automatic Tagging (Phase 2)</w:t>
      </w:r>
    </w:p>
    <w:p>
      <w:pPr>
        <w:spacing w:after="150" w:line="276"/>
        <w:jc w:val="both"/>
      </w:pPr>
      <w:r>
        <w:t xml:space="preserve">POST /api/v1/ai/documents/{id}/summarize (Phase 2) generates a short abstract of a Document/KnowledgeArticle, persisted back onto the resource as an aiSummary field (DDS's forward-compatible schema note, DDS Part 4) rather than recomputed on every read.</w:t>
      </w:r>
    </w:p>
    <w:p>
      <w:pPr>
        <w:spacing w:after="150" w:line="276"/>
        <w:jc w:val="both"/>
      </w:pPr>
      <w:r>
        <w:t xml:space="preserve">POST /api/v1/ai/documents/{id}/ocr (Phase 2) runs optical character recognition against scanned (image-based, non-text-layer) PDF uploads, feeding the extracted text into the Section 12.2 search index so a scanned document becomes full-text searchable — this is the one AI-tier capability with a direct Phase 1 dependency worth flagging: Phase 1's search index quality for scanned documents is limited to filename/metadata matching until OCR is authorized, a known and accepted Phase 1 limitation rather than an oversight.</w:t>
      </w:r>
    </w:p>
    <w:p>
      <w:pPr>
        <w:spacing w:after="150" w:line="276"/>
        <w:jc w:val="both"/>
      </w:pPr>
      <w:r>
        <w:t xml:space="preserve">POST /api/v1/ai/documents/{id}/auto-tag (Phase 2) suggests TaxonomyTerm associations (DDS Domain 12) for a document based on its content, returned as suggestions for a human editor to accept or reject via the existing PATCH /documents/{id} endpoint (Part 4) — auto-tagging never writes a TaxonomyTerm association directly and unreviewed, keeping a human in the loop for the Knowledge Repository's curated-quality bar (SRS Part 12's editorial workflow).</w:t>
      </w:r>
    </w:p>
    <w:p>
      <w:pPr>
        <w:pStyle w:val="Heading1"/>
        <w:pBdr>
          <w:bottom w:val="single" w:color="1F5C3B" w:sz="6" w:space="4"/>
        </w:pBdr>
        <w:spacing w:after="130" w:before="320"/>
      </w:pPr>
      <w:r>
        <w:t xml:space="preserve">12.7 Natural Language Search Note</w:t>
      </w:r>
    </w:p>
    <w:p>
      <w:pPr>
        <w:spacing w:after="150" w:line="276"/>
        <w:jc w:val="both"/>
      </w:pPr>
      <w:r>
        <w:t xml:space="preserve">"Natural language search" as named in the originating prompt is, in this specification, realised as the combination of Section 12.3 (semantic search, for ranking) and Section 12.5 (the AI Assistant, for direct question-answering) rather than as a separate third endpoint — the two Phase 2 capabilities already cover the natural-language use case from both angles (browse-style ranked results vs. a direct answer), and a third, redundant endpoint was deliberately not added, consistent with the eliminate-duplicate-endpoints QA discipline (Part 19).</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1F5C3B"/>
      <w:sz w:val="24"/>
      <w:szCs w:val="24"/>
    </w:rPr>
  </w:style>
  <w:style w:type="paragraph" w:styleId="Heading2">
    <w:name w:val="Heading 2"/>
    <w:basedOn w:val="Normal"/>
    <w:next w:val="Normal"/>
    <w:qFormat/>
    <w:pPr>
      <w:spacing w:after="100" w:before="220"/>
    </w:pPr>
    <w:rPr>
      <w:rFonts w:ascii="Arial" w:cs="Arial" w:eastAsia="Arial" w:hAnsi="Arial"/>
      <w:b/>
      <w:bCs/>
      <w:color w:val="2E8B5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2026-07-19T09:49:29.051Z</dcterms:created>
  <dcterms:modified xsi:type="dcterms:W3CDTF">2026-07-19T09:49:29.052Z</dcterms:modified>
</cp:coreProperties>
</file>

<file path=docProps/custom.xml><?xml version="1.0" encoding="utf-8"?>
<Properties xmlns="http://schemas.openxmlformats.org/officeDocument/2006/custom-properties" xmlns:vt="http://schemas.openxmlformats.org/officeDocument/2006/docPropsVTypes"/>
</file>