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28D029" w14:textId="77777777" w:rsidR="00B103F2" w:rsidRDefault="00B103F2" w:rsidP="00B103F2">
      <w:pPr>
        <w:pStyle w:val="Heading1"/>
      </w:pPr>
      <w:r>
        <w:lastRenderedPageBreak/>
        <w:t>7. Technology Stack Standards</w:t>
      </w:r>
    </w:p>
    <w:p w14:paraId="7DC65DA7" w14:textId="77777777" w:rsidR="00B103F2" w:rsidRDefault="00B103F2" w:rsidP="00B103F2">
      <w:r>
        <w:t>Master Engineering Prompt</w:t>
      </w:r>
    </w:p>
    <w:p w14:paraId="3E03C8AD" w14:textId="77777777" w:rsidR="00B103F2" w:rsidRDefault="00B103F2" w:rsidP="00B103F2">
      <w:r>
        <w:t>Enterprise System Management (ESM) Platform (ESM) &amp; Central Knowledge Repository (CKR)</w:t>
      </w:r>
    </w:p>
    <w:p w14:paraId="32367C2D" w14:textId="77777777" w:rsidR="00B103F2" w:rsidRDefault="00B103F2" w:rsidP="00B103F2">
      <w:r>
        <w:t>Special Agro-Industrial Processing Zones (SAPZ) Programme</w:t>
      </w:r>
    </w:p>
    <w:p w14:paraId="6F469054" w14:textId="77777777" w:rsidR="00B103F2" w:rsidRDefault="00B103F2" w:rsidP="00B103F2">
      <w:r>
        <w:t>Federal Republic of Nigeria</w:t>
      </w:r>
    </w:p>
    <w:p w14:paraId="011BD963" w14:textId="77777777" w:rsidR="00B103F2" w:rsidRDefault="000062C3" w:rsidP="00B103F2">
      <w:r>
        <w:rPr>
          <w:noProof/>
        </w:rPr>
        <w:pict w14:anchorId="6BB78F89">
          <v:rect id="_x0000_i2304" alt="" style="width:451.3pt;height:.05pt;mso-width-percent:0;mso-height-percent:0;mso-width-percent:0;mso-height-percent:0" o:hralign="center" o:hrstd="t" o:hr="t" fillcolor="#a0a0a0" stroked="f"/>
        </w:pict>
      </w:r>
    </w:p>
    <w:p w14:paraId="246F499D" w14:textId="77777777" w:rsidR="00B103F2" w:rsidRDefault="00B103F2" w:rsidP="00B103F2">
      <w:pPr>
        <w:pStyle w:val="Heading1"/>
      </w:pPr>
      <w:r>
        <w:t>7.1 Purpose</w:t>
      </w:r>
    </w:p>
    <w:p w14:paraId="5C67CAAD" w14:textId="77777777" w:rsidR="00B103F2" w:rsidRDefault="00B103F2" w:rsidP="00B103F2">
      <w:pPr>
        <w:pStyle w:val="NormalWeb"/>
      </w:pPr>
      <w:r>
        <w:t>The Technology Stack Standards define the approved technologies, frameworks, platforms, libraries, infrastructure, and engineering tools that shall be used in designing, developing, deploying, and maintaining the Enterprise System Management (ESM) Platform and Central Knowledge Repository (CKR).</w:t>
      </w:r>
    </w:p>
    <w:p w14:paraId="14D72E7F" w14:textId="77777777" w:rsidR="00B103F2" w:rsidRDefault="00B103F2" w:rsidP="00B103F2">
      <w:pPr>
        <w:pStyle w:val="NormalWeb"/>
      </w:pPr>
      <w:r>
        <w:t>These standards ensure that all engineering artifacts are:</w:t>
      </w:r>
    </w:p>
    <w:p w14:paraId="1E1F7FA0" w14:textId="77777777" w:rsidR="00B103F2" w:rsidRDefault="00B103F2" w:rsidP="00B103F2">
      <w:pPr>
        <w:pStyle w:val="NormalWeb"/>
        <w:numPr>
          <w:ilvl w:val="0"/>
          <w:numId w:val="106"/>
        </w:numPr>
      </w:pPr>
      <w:r>
        <w:t>Consistent</w:t>
      </w:r>
    </w:p>
    <w:p w14:paraId="396FED86" w14:textId="77777777" w:rsidR="00B103F2" w:rsidRDefault="00B103F2" w:rsidP="00B103F2">
      <w:pPr>
        <w:pStyle w:val="NormalWeb"/>
        <w:numPr>
          <w:ilvl w:val="0"/>
          <w:numId w:val="106"/>
        </w:numPr>
      </w:pPr>
      <w:r>
        <w:t>Secure</w:t>
      </w:r>
    </w:p>
    <w:p w14:paraId="15F803B3" w14:textId="77777777" w:rsidR="00B103F2" w:rsidRDefault="00B103F2" w:rsidP="00B103F2">
      <w:pPr>
        <w:pStyle w:val="NormalWeb"/>
        <w:numPr>
          <w:ilvl w:val="0"/>
          <w:numId w:val="106"/>
        </w:numPr>
      </w:pPr>
      <w:r>
        <w:t>Maintainable</w:t>
      </w:r>
    </w:p>
    <w:p w14:paraId="66B2B195" w14:textId="77777777" w:rsidR="00B103F2" w:rsidRDefault="00B103F2" w:rsidP="00B103F2">
      <w:pPr>
        <w:pStyle w:val="NormalWeb"/>
        <w:numPr>
          <w:ilvl w:val="0"/>
          <w:numId w:val="106"/>
        </w:numPr>
      </w:pPr>
      <w:r>
        <w:t>Scalable</w:t>
      </w:r>
    </w:p>
    <w:p w14:paraId="70538CE0" w14:textId="77777777" w:rsidR="00B103F2" w:rsidRDefault="00B103F2" w:rsidP="00B103F2">
      <w:pPr>
        <w:pStyle w:val="NormalWeb"/>
        <w:numPr>
          <w:ilvl w:val="0"/>
          <w:numId w:val="106"/>
        </w:numPr>
      </w:pPr>
      <w:r>
        <w:t>Interoperable</w:t>
      </w:r>
    </w:p>
    <w:p w14:paraId="50504EDB" w14:textId="77777777" w:rsidR="00B103F2" w:rsidRDefault="00B103F2" w:rsidP="00B103F2">
      <w:pPr>
        <w:pStyle w:val="NormalWeb"/>
        <w:numPr>
          <w:ilvl w:val="0"/>
          <w:numId w:val="106"/>
        </w:numPr>
      </w:pPr>
      <w:r>
        <w:t>Supportable</w:t>
      </w:r>
    </w:p>
    <w:p w14:paraId="33EE0D89" w14:textId="77777777" w:rsidR="00B103F2" w:rsidRDefault="00B103F2" w:rsidP="00B103F2">
      <w:pPr>
        <w:pStyle w:val="NormalWeb"/>
        <w:numPr>
          <w:ilvl w:val="0"/>
          <w:numId w:val="106"/>
        </w:numPr>
      </w:pPr>
      <w:r>
        <w:t>Cost-effective</w:t>
      </w:r>
    </w:p>
    <w:p w14:paraId="4E8A22C6" w14:textId="77777777" w:rsidR="00B103F2" w:rsidRDefault="00B103F2" w:rsidP="00B103F2">
      <w:pPr>
        <w:pStyle w:val="NormalWeb"/>
        <w:numPr>
          <w:ilvl w:val="0"/>
          <w:numId w:val="106"/>
        </w:numPr>
      </w:pPr>
      <w:r>
        <w:t>Suitable for long-term government operations</w:t>
      </w:r>
    </w:p>
    <w:p w14:paraId="2464F640" w14:textId="77777777" w:rsidR="00B103F2" w:rsidRDefault="00B103F2" w:rsidP="00B103F2">
      <w:pPr>
        <w:pStyle w:val="NormalWeb"/>
      </w:pPr>
      <w:r>
        <w:t>Technology choices shall prioritize maturity, community support, security, interoperability, and long-term sustainability over novelty.</w:t>
      </w:r>
    </w:p>
    <w:p w14:paraId="5047B371" w14:textId="77777777" w:rsidR="00B103F2" w:rsidRDefault="000062C3" w:rsidP="00B103F2">
      <w:r>
        <w:rPr>
          <w:noProof/>
        </w:rPr>
        <w:pict w14:anchorId="6DA21FCC">
          <v:rect id="_x0000_i2303" alt="" style="width:451.3pt;height:.05pt;mso-width-percent:0;mso-height-percent:0;mso-width-percent:0;mso-height-percent:0" o:hralign="center" o:hrstd="t" o:hr="t" fillcolor="#a0a0a0" stroked="f"/>
        </w:pict>
      </w:r>
    </w:p>
    <w:p w14:paraId="69BBC6BF" w14:textId="77777777" w:rsidR="00B103F2" w:rsidRDefault="00B103F2" w:rsidP="00B103F2">
      <w:pPr>
        <w:pStyle w:val="Heading1"/>
      </w:pPr>
      <w:r>
        <w:t>7.2 Technology Selection Principles</w:t>
      </w:r>
    </w:p>
    <w:p w14:paraId="63C47F47" w14:textId="77777777" w:rsidR="00B103F2" w:rsidRDefault="00B103F2" w:rsidP="00B103F2">
      <w:pPr>
        <w:pStyle w:val="NormalWeb"/>
      </w:pPr>
      <w:r>
        <w:t>Every technology adopted shall satisfy the following criteria:</w:t>
      </w:r>
    </w:p>
    <w:p w14:paraId="0453A43C" w14:textId="77777777" w:rsidR="00B103F2" w:rsidRDefault="00B103F2" w:rsidP="00B103F2">
      <w:pPr>
        <w:pStyle w:val="Heading3"/>
      </w:pPr>
      <w:r>
        <w:t>Business Alignment</w:t>
      </w:r>
    </w:p>
    <w:p w14:paraId="17D03252" w14:textId="77777777" w:rsidR="00B103F2" w:rsidRDefault="00B103F2" w:rsidP="00B103F2">
      <w:pPr>
        <w:pStyle w:val="NormalWeb"/>
      </w:pPr>
      <w:r>
        <w:t>Technology must support an approved business capability and contribute measurable value to the SAPZ Programme.</w:t>
      </w:r>
    </w:p>
    <w:p w14:paraId="292720D3" w14:textId="77777777" w:rsidR="00B103F2" w:rsidRDefault="00B103F2" w:rsidP="00B103F2">
      <w:pPr>
        <w:pStyle w:val="Heading3"/>
      </w:pPr>
      <w:r>
        <w:lastRenderedPageBreak/>
        <w:t>Long-Term Support (LTS)</w:t>
      </w:r>
    </w:p>
    <w:p w14:paraId="5D22F87F" w14:textId="77777777" w:rsidR="00B103F2" w:rsidRDefault="00B103F2" w:rsidP="00B103F2">
      <w:pPr>
        <w:pStyle w:val="NormalWeb"/>
      </w:pPr>
      <w:r>
        <w:t>Preference shall be given to technologies with active maintenance, long-term support releases, and clear upgrade paths.</w:t>
      </w:r>
    </w:p>
    <w:p w14:paraId="21A402AB" w14:textId="77777777" w:rsidR="00B103F2" w:rsidRDefault="00B103F2" w:rsidP="00B103F2">
      <w:pPr>
        <w:pStyle w:val="Heading3"/>
      </w:pPr>
      <w:r>
        <w:t>Open Standards</w:t>
      </w:r>
    </w:p>
    <w:p w14:paraId="2C072E7E" w14:textId="77777777" w:rsidR="00B103F2" w:rsidRDefault="00B103F2" w:rsidP="00B103F2">
      <w:pPr>
        <w:pStyle w:val="NormalWeb"/>
      </w:pPr>
      <w:r>
        <w:t>Where practical, technologies shall support open standards to reduce vendor lock-in and facilitate future integrations.</w:t>
      </w:r>
    </w:p>
    <w:p w14:paraId="2A8F5F7B" w14:textId="77777777" w:rsidR="00B103F2" w:rsidRDefault="00B103F2" w:rsidP="00B103F2">
      <w:pPr>
        <w:pStyle w:val="Heading3"/>
      </w:pPr>
      <w:r>
        <w:t>Security</w:t>
      </w:r>
    </w:p>
    <w:p w14:paraId="594EC501" w14:textId="77777777" w:rsidR="00B103F2" w:rsidRDefault="00B103F2" w:rsidP="00B103F2">
      <w:pPr>
        <w:pStyle w:val="NormalWeb"/>
      </w:pPr>
      <w:r>
        <w:t>Selected technologies shall have a strong security record, active vulnerability management, and established secure development practices.</w:t>
      </w:r>
    </w:p>
    <w:p w14:paraId="3DE8909A" w14:textId="77777777" w:rsidR="00B103F2" w:rsidRDefault="00B103F2" w:rsidP="00B103F2">
      <w:pPr>
        <w:pStyle w:val="Heading3"/>
      </w:pPr>
      <w:r>
        <w:t>Community and Ecosystem</w:t>
      </w:r>
    </w:p>
    <w:p w14:paraId="1E004A99" w14:textId="77777777" w:rsidR="00B103F2" w:rsidRDefault="00B103F2" w:rsidP="00B103F2">
      <w:pPr>
        <w:pStyle w:val="NormalWeb"/>
      </w:pPr>
      <w:r>
        <w:t>Preference shall be given to technologies with:</w:t>
      </w:r>
    </w:p>
    <w:p w14:paraId="0C3AA395" w14:textId="77777777" w:rsidR="00B103F2" w:rsidRDefault="00B103F2" w:rsidP="00B103F2">
      <w:pPr>
        <w:pStyle w:val="NormalWeb"/>
        <w:numPr>
          <w:ilvl w:val="0"/>
          <w:numId w:val="107"/>
        </w:numPr>
      </w:pPr>
      <w:r>
        <w:t>Active communities</w:t>
      </w:r>
    </w:p>
    <w:p w14:paraId="40A22FFE" w14:textId="77777777" w:rsidR="00B103F2" w:rsidRDefault="00B103F2" w:rsidP="00B103F2">
      <w:pPr>
        <w:pStyle w:val="NormalWeb"/>
        <w:numPr>
          <w:ilvl w:val="0"/>
          <w:numId w:val="107"/>
        </w:numPr>
      </w:pPr>
      <w:r>
        <w:t>Comprehensive documentation</w:t>
      </w:r>
    </w:p>
    <w:p w14:paraId="29180B33" w14:textId="77777777" w:rsidR="00B103F2" w:rsidRDefault="00B103F2" w:rsidP="00B103F2">
      <w:pPr>
        <w:pStyle w:val="NormalWeb"/>
        <w:numPr>
          <w:ilvl w:val="0"/>
          <w:numId w:val="107"/>
        </w:numPr>
      </w:pPr>
      <w:r>
        <w:t>Strong ecosystem support</w:t>
      </w:r>
    </w:p>
    <w:p w14:paraId="1A727AE5" w14:textId="77777777" w:rsidR="00B103F2" w:rsidRDefault="00B103F2" w:rsidP="00B103F2">
      <w:pPr>
        <w:pStyle w:val="NormalWeb"/>
        <w:numPr>
          <w:ilvl w:val="0"/>
          <w:numId w:val="107"/>
        </w:numPr>
      </w:pPr>
      <w:r>
        <w:t>Availability of skilled professionals</w:t>
      </w:r>
    </w:p>
    <w:p w14:paraId="34E17517" w14:textId="77777777" w:rsidR="00B103F2" w:rsidRDefault="00B103F2" w:rsidP="00B103F2">
      <w:pPr>
        <w:pStyle w:val="Heading3"/>
      </w:pPr>
      <w:r>
        <w:t>Operational Sustainability</w:t>
      </w:r>
    </w:p>
    <w:p w14:paraId="4855BB49" w14:textId="77777777" w:rsidR="00B103F2" w:rsidRDefault="00B103F2" w:rsidP="00B103F2">
      <w:pPr>
        <w:pStyle w:val="NormalWeb"/>
      </w:pPr>
      <w:r>
        <w:t>Technologies shall be maintainable by future engineering teams and compatible with government ICT operational environments.</w:t>
      </w:r>
    </w:p>
    <w:p w14:paraId="1BFEC7BF" w14:textId="77777777" w:rsidR="00B103F2" w:rsidRDefault="000062C3" w:rsidP="00B103F2">
      <w:r>
        <w:rPr>
          <w:noProof/>
        </w:rPr>
        <w:pict w14:anchorId="62948AB4">
          <v:rect id="_x0000_i2302" alt="" style="width:451.3pt;height:.05pt;mso-width-percent:0;mso-height-percent:0;mso-width-percent:0;mso-height-percent:0" o:hralign="center" o:hrstd="t" o:hr="t" fillcolor="#a0a0a0" stroked="f"/>
        </w:pict>
      </w:r>
    </w:p>
    <w:p w14:paraId="1841B744" w14:textId="77777777" w:rsidR="00B103F2" w:rsidRDefault="00B103F2" w:rsidP="00B103F2">
      <w:pPr>
        <w:pStyle w:val="Heading1"/>
      </w:pPr>
      <w:r>
        <w:t>7.3 Approved Reference Technology Stack</w:t>
      </w:r>
    </w:p>
    <w:p w14:paraId="2C206D1E" w14:textId="77777777" w:rsidR="00B103F2" w:rsidRDefault="00B103F2" w:rsidP="00B103F2">
      <w:pPr>
        <w:pStyle w:val="NormalWeb"/>
      </w:pPr>
      <w:r>
        <w:t>The following reference stack is recommended. Equivalent technologies may be adopted where they provide equal or greater capability and are approved through the Architecture Review Board (ARB).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138"/>
        <w:gridCol w:w="3836"/>
      </w:tblGrid>
      <w:tr w:rsidR="00B103F2" w14:paraId="4AACDFC2" w14:textId="77777777">
        <w:trPr>
          <w:tblHeader/>
          <w:tblCellSpacing w:w="15" w:type="dxa"/>
        </w:trPr>
        <w:tc>
          <w:tcPr>
            <w:tcW w:w="0" w:type="auto"/>
            <w:vAlign w:val="center"/>
            <w:hideMark/>
          </w:tcPr>
          <w:p w14:paraId="7306E153" w14:textId="77777777" w:rsidR="00B103F2" w:rsidRDefault="00B103F2">
            <w:pPr>
              <w:jc w:val="center"/>
              <w:rPr>
                <w:b/>
                <w:bCs/>
              </w:rPr>
            </w:pPr>
            <w:r>
              <w:rPr>
                <w:b/>
                <w:bCs/>
              </w:rPr>
              <w:t>Layer</w:t>
            </w:r>
          </w:p>
        </w:tc>
        <w:tc>
          <w:tcPr>
            <w:tcW w:w="0" w:type="auto"/>
            <w:vAlign w:val="center"/>
            <w:hideMark/>
          </w:tcPr>
          <w:p w14:paraId="69FF2DA7" w14:textId="77777777" w:rsidR="00B103F2" w:rsidRDefault="00B103F2">
            <w:pPr>
              <w:jc w:val="center"/>
              <w:rPr>
                <w:b/>
                <w:bCs/>
              </w:rPr>
            </w:pPr>
            <w:r>
              <w:rPr>
                <w:b/>
                <w:bCs/>
              </w:rPr>
              <w:t>Preferred Technology</w:t>
            </w:r>
          </w:p>
        </w:tc>
        <w:tc>
          <w:tcPr>
            <w:tcW w:w="0" w:type="auto"/>
            <w:vAlign w:val="center"/>
            <w:hideMark/>
          </w:tcPr>
          <w:p w14:paraId="7D874D49" w14:textId="77777777" w:rsidR="00B103F2" w:rsidRDefault="00B103F2">
            <w:pPr>
              <w:jc w:val="center"/>
              <w:rPr>
                <w:b/>
                <w:bCs/>
              </w:rPr>
            </w:pPr>
            <w:r>
              <w:rPr>
                <w:b/>
                <w:bCs/>
              </w:rPr>
              <w:t>Notes</w:t>
            </w:r>
          </w:p>
        </w:tc>
      </w:tr>
      <w:tr w:rsidR="00B103F2" w14:paraId="2398A9A9" w14:textId="77777777">
        <w:trPr>
          <w:tblCellSpacing w:w="15" w:type="dxa"/>
        </w:trPr>
        <w:tc>
          <w:tcPr>
            <w:tcW w:w="0" w:type="auto"/>
            <w:vAlign w:val="center"/>
            <w:hideMark/>
          </w:tcPr>
          <w:p w14:paraId="6510E114" w14:textId="77777777" w:rsidR="00B103F2" w:rsidRDefault="00B103F2">
            <w:r>
              <w:t>Frontend</w:t>
            </w:r>
          </w:p>
        </w:tc>
        <w:tc>
          <w:tcPr>
            <w:tcW w:w="0" w:type="auto"/>
            <w:vAlign w:val="center"/>
            <w:hideMark/>
          </w:tcPr>
          <w:p w14:paraId="5397A0AB" w14:textId="77777777" w:rsidR="00B103F2" w:rsidRDefault="00B103F2">
            <w:r>
              <w:t>React + Next.js (TypeScript)</w:t>
            </w:r>
          </w:p>
        </w:tc>
        <w:tc>
          <w:tcPr>
            <w:tcW w:w="0" w:type="auto"/>
            <w:vAlign w:val="center"/>
            <w:hideMark/>
          </w:tcPr>
          <w:p w14:paraId="7AFBA93E" w14:textId="77777777" w:rsidR="00B103F2" w:rsidRDefault="00B103F2">
            <w:r>
              <w:t>Enterprise SPA/SSR, component-based UI</w:t>
            </w:r>
          </w:p>
        </w:tc>
      </w:tr>
      <w:tr w:rsidR="00B103F2" w14:paraId="4A0B76A9" w14:textId="77777777">
        <w:trPr>
          <w:tblCellSpacing w:w="15" w:type="dxa"/>
        </w:trPr>
        <w:tc>
          <w:tcPr>
            <w:tcW w:w="0" w:type="auto"/>
            <w:vAlign w:val="center"/>
            <w:hideMark/>
          </w:tcPr>
          <w:p w14:paraId="32B16EB8" w14:textId="77777777" w:rsidR="00B103F2" w:rsidRDefault="00B103F2">
            <w:r>
              <w:t>UI Components</w:t>
            </w:r>
          </w:p>
        </w:tc>
        <w:tc>
          <w:tcPr>
            <w:tcW w:w="0" w:type="auto"/>
            <w:vAlign w:val="center"/>
            <w:hideMark/>
          </w:tcPr>
          <w:p w14:paraId="5BF156C5" w14:textId="77777777" w:rsidR="00B103F2" w:rsidRDefault="00B103F2">
            <w:r>
              <w:t>Material UI (MUI) or Ant Design</w:t>
            </w:r>
          </w:p>
        </w:tc>
        <w:tc>
          <w:tcPr>
            <w:tcW w:w="0" w:type="auto"/>
            <w:vAlign w:val="center"/>
            <w:hideMark/>
          </w:tcPr>
          <w:p w14:paraId="549A99CF" w14:textId="77777777" w:rsidR="00B103F2" w:rsidRDefault="00B103F2">
            <w:r>
              <w:t>Accessible, enterprise-grade component library</w:t>
            </w:r>
          </w:p>
        </w:tc>
      </w:tr>
      <w:tr w:rsidR="00B103F2" w14:paraId="0D9B82C8" w14:textId="77777777">
        <w:trPr>
          <w:tblCellSpacing w:w="15" w:type="dxa"/>
        </w:trPr>
        <w:tc>
          <w:tcPr>
            <w:tcW w:w="0" w:type="auto"/>
            <w:vAlign w:val="center"/>
            <w:hideMark/>
          </w:tcPr>
          <w:p w14:paraId="34D410C7" w14:textId="77777777" w:rsidR="00B103F2" w:rsidRDefault="00B103F2">
            <w:r>
              <w:lastRenderedPageBreak/>
              <w:t>Styling</w:t>
            </w:r>
          </w:p>
        </w:tc>
        <w:tc>
          <w:tcPr>
            <w:tcW w:w="0" w:type="auto"/>
            <w:vAlign w:val="center"/>
            <w:hideMark/>
          </w:tcPr>
          <w:p w14:paraId="469484E6" w14:textId="77777777" w:rsidR="00B103F2" w:rsidRDefault="00B103F2">
            <w:r>
              <w:t>Tailwind CSS</w:t>
            </w:r>
          </w:p>
        </w:tc>
        <w:tc>
          <w:tcPr>
            <w:tcW w:w="0" w:type="auto"/>
            <w:vAlign w:val="center"/>
            <w:hideMark/>
          </w:tcPr>
          <w:p w14:paraId="4ABB46E4" w14:textId="77777777" w:rsidR="00B103F2" w:rsidRDefault="00B103F2">
            <w:r>
              <w:t>Utility-first styling with consistent design tokens</w:t>
            </w:r>
          </w:p>
        </w:tc>
      </w:tr>
      <w:tr w:rsidR="00B103F2" w14:paraId="0B5499A4" w14:textId="77777777">
        <w:trPr>
          <w:tblCellSpacing w:w="15" w:type="dxa"/>
        </w:trPr>
        <w:tc>
          <w:tcPr>
            <w:tcW w:w="0" w:type="auto"/>
            <w:vAlign w:val="center"/>
            <w:hideMark/>
          </w:tcPr>
          <w:p w14:paraId="21F4DFFD" w14:textId="77777777" w:rsidR="00B103F2" w:rsidRDefault="00B103F2">
            <w:r>
              <w:t>State Management</w:t>
            </w:r>
          </w:p>
        </w:tc>
        <w:tc>
          <w:tcPr>
            <w:tcW w:w="0" w:type="auto"/>
            <w:vAlign w:val="center"/>
            <w:hideMark/>
          </w:tcPr>
          <w:p w14:paraId="4A41C2A1" w14:textId="77777777" w:rsidR="00B103F2" w:rsidRDefault="00B103F2">
            <w:r>
              <w:t>Redux Toolkit / TanStack Query</w:t>
            </w:r>
          </w:p>
        </w:tc>
        <w:tc>
          <w:tcPr>
            <w:tcW w:w="0" w:type="auto"/>
            <w:vAlign w:val="center"/>
            <w:hideMark/>
          </w:tcPr>
          <w:p w14:paraId="57D46C89" w14:textId="77777777" w:rsidR="00B103F2" w:rsidRDefault="00B103F2">
            <w:r>
              <w:t>Predictable client state and server state handling</w:t>
            </w:r>
          </w:p>
        </w:tc>
      </w:tr>
      <w:tr w:rsidR="00B103F2" w14:paraId="2E062881" w14:textId="77777777">
        <w:trPr>
          <w:tblCellSpacing w:w="15" w:type="dxa"/>
        </w:trPr>
        <w:tc>
          <w:tcPr>
            <w:tcW w:w="0" w:type="auto"/>
            <w:vAlign w:val="center"/>
            <w:hideMark/>
          </w:tcPr>
          <w:p w14:paraId="4796E233" w14:textId="77777777" w:rsidR="00B103F2" w:rsidRDefault="00B103F2">
            <w:r>
              <w:t>Backend</w:t>
            </w:r>
          </w:p>
        </w:tc>
        <w:tc>
          <w:tcPr>
            <w:tcW w:w="0" w:type="auto"/>
            <w:vAlign w:val="center"/>
            <w:hideMark/>
          </w:tcPr>
          <w:p w14:paraId="02708C28" w14:textId="77777777" w:rsidR="00B103F2" w:rsidRDefault="00B103F2">
            <w:r>
              <w:t>NestJS (Node.js + TypeScript)</w:t>
            </w:r>
          </w:p>
        </w:tc>
        <w:tc>
          <w:tcPr>
            <w:tcW w:w="0" w:type="auto"/>
            <w:vAlign w:val="center"/>
            <w:hideMark/>
          </w:tcPr>
          <w:p w14:paraId="32BD94E7" w14:textId="77777777" w:rsidR="00B103F2" w:rsidRDefault="00B103F2">
            <w:r>
              <w:t>Modular architecture, dependency injection, enterprise patterns</w:t>
            </w:r>
          </w:p>
        </w:tc>
      </w:tr>
      <w:tr w:rsidR="00B103F2" w14:paraId="0BC21E80" w14:textId="77777777">
        <w:trPr>
          <w:tblCellSpacing w:w="15" w:type="dxa"/>
        </w:trPr>
        <w:tc>
          <w:tcPr>
            <w:tcW w:w="0" w:type="auto"/>
            <w:vAlign w:val="center"/>
            <w:hideMark/>
          </w:tcPr>
          <w:p w14:paraId="3D4CAB63" w14:textId="77777777" w:rsidR="00B103F2" w:rsidRDefault="00B103F2">
            <w:r>
              <w:t>API</w:t>
            </w:r>
          </w:p>
        </w:tc>
        <w:tc>
          <w:tcPr>
            <w:tcW w:w="0" w:type="auto"/>
            <w:vAlign w:val="center"/>
            <w:hideMark/>
          </w:tcPr>
          <w:p w14:paraId="4157DC97" w14:textId="77777777" w:rsidR="00B103F2" w:rsidRDefault="00B103F2">
            <w:r>
              <w:t>REST (OpenAPI 3.0)</w:t>
            </w:r>
          </w:p>
        </w:tc>
        <w:tc>
          <w:tcPr>
            <w:tcW w:w="0" w:type="auto"/>
            <w:vAlign w:val="center"/>
            <w:hideMark/>
          </w:tcPr>
          <w:p w14:paraId="62B66EB6" w14:textId="77777777" w:rsidR="00B103F2" w:rsidRDefault="00B103F2">
            <w:r>
              <w:t>Standardized, documented interfaces</w:t>
            </w:r>
          </w:p>
        </w:tc>
      </w:tr>
      <w:tr w:rsidR="00B103F2" w14:paraId="755DB6C8" w14:textId="77777777">
        <w:trPr>
          <w:tblCellSpacing w:w="15" w:type="dxa"/>
        </w:trPr>
        <w:tc>
          <w:tcPr>
            <w:tcW w:w="0" w:type="auto"/>
            <w:vAlign w:val="center"/>
            <w:hideMark/>
          </w:tcPr>
          <w:p w14:paraId="3118DAEF" w14:textId="77777777" w:rsidR="00B103F2" w:rsidRDefault="00B103F2">
            <w:r>
              <w:t>Authentication</w:t>
            </w:r>
          </w:p>
        </w:tc>
        <w:tc>
          <w:tcPr>
            <w:tcW w:w="0" w:type="auto"/>
            <w:vAlign w:val="center"/>
            <w:hideMark/>
          </w:tcPr>
          <w:p w14:paraId="2193D2C6" w14:textId="77777777" w:rsidR="00B103F2" w:rsidRDefault="00B103F2">
            <w:r>
              <w:t>OAuth 2.0 / OpenID Connect + JWT</w:t>
            </w:r>
          </w:p>
        </w:tc>
        <w:tc>
          <w:tcPr>
            <w:tcW w:w="0" w:type="auto"/>
            <w:vAlign w:val="center"/>
            <w:hideMark/>
          </w:tcPr>
          <w:p w14:paraId="3F09C880" w14:textId="77777777" w:rsidR="00B103F2" w:rsidRDefault="00B103F2">
            <w:r>
              <w:t>Standards-based identity management</w:t>
            </w:r>
          </w:p>
        </w:tc>
      </w:tr>
      <w:tr w:rsidR="00B103F2" w14:paraId="3C2CA076" w14:textId="77777777">
        <w:trPr>
          <w:tblCellSpacing w:w="15" w:type="dxa"/>
        </w:trPr>
        <w:tc>
          <w:tcPr>
            <w:tcW w:w="0" w:type="auto"/>
            <w:vAlign w:val="center"/>
            <w:hideMark/>
          </w:tcPr>
          <w:p w14:paraId="273A0028" w14:textId="77777777" w:rsidR="00B103F2" w:rsidRDefault="00B103F2">
            <w:r>
              <w:t>Authorization</w:t>
            </w:r>
          </w:p>
        </w:tc>
        <w:tc>
          <w:tcPr>
            <w:tcW w:w="0" w:type="auto"/>
            <w:vAlign w:val="center"/>
            <w:hideMark/>
          </w:tcPr>
          <w:p w14:paraId="7724CEC7" w14:textId="77777777" w:rsidR="00B103F2" w:rsidRDefault="00B103F2">
            <w:r>
              <w:t>RBAC</w:t>
            </w:r>
          </w:p>
        </w:tc>
        <w:tc>
          <w:tcPr>
            <w:tcW w:w="0" w:type="auto"/>
            <w:vAlign w:val="center"/>
            <w:hideMark/>
          </w:tcPr>
          <w:p w14:paraId="5A1D96BC" w14:textId="77777777" w:rsidR="00B103F2" w:rsidRDefault="00B103F2">
            <w:r>
              <w:t>Fine-grained access control</w:t>
            </w:r>
          </w:p>
        </w:tc>
      </w:tr>
      <w:tr w:rsidR="00B103F2" w14:paraId="513445C0" w14:textId="77777777">
        <w:trPr>
          <w:tblCellSpacing w:w="15" w:type="dxa"/>
        </w:trPr>
        <w:tc>
          <w:tcPr>
            <w:tcW w:w="0" w:type="auto"/>
            <w:vAlign w:val="center"/>
            <w:hideMark/>
          </w:tcPr>
          <w:p w14:paraId="17149381" w14:textId="77777777" w:rsidR="00B103F2" w:rsidRDefault="00B103F2">
            <w:r>
              <w:t>Database</w:t>
            </w:r>
          </w:p>
        </w:tc>
        <w:tc>
          <w:tcPr>
            <w:tcW w:w="0" w:type="auto"/>
            <w:vAlign w:val="center"/>
            <w:hideMark/>
          </w:tcPr>
          <w:p w14:paraId="0B6B7E07" w14:textId="77777777" w:rsidR="00B103F2" w:rsidRDefault="00B103F2">
            <w:r>
              <w:t>PostgreSQL</w:t>
            </w:r>
          </w:p>
        </w:tc>
        <w:tc>
          <w:tcPr>
            <w:tcW w:w="0" w:type="auto"/>
            <w:vAlign w:val="center"/>
            <w:hideMark/>
          </w:tcPr>
          <w:p w14:paraId="35CE94EE" w14:textId="77777777" w:rsidR="00B103F2" w:rsidRDefault="00B103F2">
            <w:r>
              <w:t>ACID compliance, extensibility, GIS support if needed</w:t>
            </w:r>
          </w:p>
        </w:tc>
      </w:tr>
      <w:tr w:rsidR="00B103F2" w14:paraId="7BDDB603" w14:textId="77777777">
        <w:trPr>
          <w:tblCellSpacing w:w="15" w:type="dxa"/>
        </w:trPr>
        <w:tc>
          <w:tcPr>
            <w:tcW w:w="0" w:type="auto"/>
            <w:vAlign w:val="center"/>
            <w:hideMark/>
          </w:tcPr>
          <w:p w14:paraId="5D64C80A" w14:textId="77777777" w:rsidR="00B103F2" w:rsidRDefault="00B103F2">
            <w:r>
              <w:t>ORM</w:t>
            </w:r>
          </w:p>
        </w:tc>
        <w:tc>
          <w:tcPr>
            <w:tcW w:w="0" w:type="auto"/>
            <w:vAlign w:val="center"/>
            <w:hideMark/>
          </w:tcPr>
          <w:p w14:paraId="7E5B1A0B" w14:textId="77777777" w:rsidR="00B103F2" w:rsidRDefault="00B103F2">
            <w:r>
              <w:t>Prisma or TypeORM</w:t>
            </w:r>
          </w:p>
        </w:tc>
        <w:tc>
          <w:tcPr>
            <w:tcW w:w="0" w:type="auto"/>
            <w:vAlign w:val="center"/>
            <w:hideMark/>
          </w:tcPr>
          <w:p w14:paraId="08032637" w14:textId="77777777" w:rsidR="00B103F2" w:rsidRDefault="00B103F2">
            <w:r>
              <w:t>Type-safe data access and migrations</w:t>
            </w:r>
          </w:p>
        </w:tc>
      </w:tr>
      <w:tr w:rsidR="00B103F2" w14:paraId="565BAFB9" w14:textId="77777777">
        <w:trPr>
          <w:tblCellSpacing w:w="15" w:type="dxa"/>
        </w:trPr>
        <w:tc>
          <w:tcPr>
            <w:tcW w:w="0" w:type="auto"/>
            <w:vAlign w:val="center"/>
            <w:hideMark/>
          </w:tcPr>
          <w:p w14:paraId="039C8D7A" w14:textId="77777777" w:rsidR="00B103F2" w:rsidRDefault="00B103F2">
            <w:r>
              <w:t>Cache</w:t>
            </w:r>
          </w:p>
        </w:tc>
        <w:tc>
          <w:tcPr>
            <w:tcW w:w="0" w:type="auto"/>
            <w:vAlign w:val="center"/>
            <w:hideMark/>
          </w:tcPr>
          <w:p w14:paraId="27EC2284" w14:textId="77777777" w:rsidR="00B103F2" w:rsidRDefault="00B103F2">
            <w:r>
              <w:t>Redis</w:t>
            </w:r>
          </w:p>
        </w:tc>
        <w:tc>
          <w:tcPr>
            <w:tcW w:w="0" w:type="auto"/>
            <w:vAlign w:val="center"/>
            <w:hideMark/>
          </w:tcPr>
          <w:p w14:paraId="28F4E757" w14:textId="77777777" w:rsidR="00B103F2" w:rsidRDefault="00B103F2">
            <w:r>
              <w:t>Session management, caching, rate limiting</w:t>
            </w:r>
          </w:p>
        </w:tc>
      </w:tr>
      <w:tr w:rsidR="00B103F2" w14:paraId="2AFECA7B" w14:textId="77777777">
        <w:trPr>
          <w:tblCellSpacing w:w="15" w:type="dxa"/>
        </w:trPr>
        <w:tc>
          <w:tcPr>
            <w:tcW w:w="0" w:type="auto"/>
            <w:vAlign w:val="center"/>
            <w:hideMark/>
          </w:tcPr>
          <w:p w14:paraId="1671321D" w14:textId="77777777" w:rsidR="00B103F2" w:rsidRDefault="00B103F2">
            <w:r>
              <w:t>Search</w:t>
            </w:r>
          </w:p>
        </w:tc>
        <w:tc>
          <w:tcPr>
            <w:tcW w:w="0" w:type="auto"/>
            <w:vAlign w:val="center"/>
            <w:hideMark/>
          </w:tcPr>
          <w:p w14:paraId="0F9C3737" w14:textId="77777777" w:rsidR="00B103F2" w:rsidRDefault="00B103F2">
            <w:r>
              <w:t>Elasticsearch / OpenSearch</w:t>
            </w:r>
          </w:p>
        </w:tc>
        <w:tc>
          <w:tcPr>
            <w:tcW w:w="0" w:type="auto"/>
            <w:vAlign w:val="center"/>
            <w:hideMark/>
          </w:tcPr>
          <w:p w14:paraId="76FEE0B0" w14:textId="77777777" w:rsidR="00B103F2" w:rsidRDefault="00B103F2">
            <w:r>
              <w:t>Enterprise search and indexing</w:t>
            </w:r>
          </w:p>
        </w:tc>
      </w:tr>
      <w:tr w:rsidR="00B103F2" w14:paraId="461E1136" w14:textId="77777777">
        <w:trPr>
          <w:tblCellSpacing w:w="15" w:type="dxa"/>
        </w:trPr>
        <w:tc>
          <w:tcPr>
            <w:tcW w:w="0" w:type="auto"/>
            <w:vAlign w:val="center"/>
            <w:hideMark/>
          </w:tcPr>
          <w:p w14:paraId="0BAAA4FB" w14:textId="77777777" w:rsidR="00B103F2" w:rsidRDefault="00B103F2">
            <w:r>
              <w:t>File Storage</w:t>
            </w:r>
          </w:p>
        </w:tc>
        <w:tc>
          <w:tcPr>
            <w:tcW w:w="0" w:type="auto"/>
            <w:vAlign w:val="center"/>
            <w:hideMark/>
          </w:tcPr>
          <w:p w14:paraId="2C87F1EC" w14:textId="77777777" w:rsidR="00B103F2" w:rsidRDefault="00B103F2">
            <w:r>
              <w:t>Object Storage (e.g., S3-compatible)</w:t>
            </w:r>
          </w:p>
        </w:tc>
        <w:tc>
          <w:tcPr>
            <w:tcW w:w="0" w:type="auto"/>
            <w:vAlign w:val="center"/>
            <w:hideMark/>
          </w:tcPr>
          <w:p w14:paraId="7658C22C" w14:textId="77777777" w:rsidR="00B103F2" w:rsidRDefault="00B103F2">
            <w:r>
              <w:t>Scalable document repository</w:t>
            </w:r>
          </w:p>
        </w:tc>
      </w:tr>
      <w:tr w:rsidR="00B103F2" w14:paraId="0007882B" w14:textId="77777777">
        <w:trPr>
          <w:tblCellSpacing w:w="15" w:type="dxa"/>
        </w:trPr>
        <w:tc>
          <w:tcPr>
            <w:tcW w:w="0" w:type="auto"/>
            <w:vAlign w:val="center"/>
            <w:hideMark/>
          </w:tcPr>
          <w:p w14:paraId="0A872ECB" w14:textId="77777777" w:rsidR="00B103F2" w:rsidRDefault="00B103F2">
            <w:r>
              <w:t>Messaging</w:t>
            </w:r>
          </w:p>
        </w:tc>
        <w:tc>
          <w:tcPr>
            <w:tcW w:w="0" w:type="auto"/>
            <w:vAlign w:val="center"/>
            <w:hideMark/>
          </w:tcPr>
          <w:p w14:paraId="7F1AE3FB" w14:textId="77777777" w:rsidR="00B103F2" w:rsidRDefault="00B103F2">
            <w:r>
              <w:t>RabbitMQ (if asynchronous processing is required)</w:t>
            </w:r>
          </w:p>
        </w:tc>
        <w:tc>
          <w:tcPr>
            <w:tcW w:w="0" w:type="auto"/>
            <w:vAlign w:val="center"/>
            <w:hideMark/>
          </w:tcPr>
          <w:p w14:paraId="45A903E7" w14:textId="77777777" w:rsidR="00B103F2" w:rsidRDefault="00B103F2">
            <w:r>
              <w:t>Decoupled background processing</w:t>
            </w:r>
          </w:p>
        </w:tc>
      </w:tr>
      <w:tr w:rsidR="00B103F2" w14:paraId="54F10912" w14:textId="77777777">
        <w:trPr>
          <w:tblCellSpacing w:w="15" w:type="dxa"/>
        </w:trPr>
        <w:tc>
          <w:tcPr>
            <w:tcW w:w="0" w:type="auto"/>
            <w:vAlign w:val="center"/>
            <w:hideMark/>
          </w:tcPr>
          <w:p w14:paraId="3BFF8588" w14:textId="77777777" w:rsidR="00B103F2" w:rsidRDefault="00B103F2">
            <w:r>
              <w:t>AI Services</w:t>
            </w:r>
          </w:p>
        </w:tc>
        <w:tc>
          <w:tcPr>
            <w:tcW w:w="0" w:type="auto"/>
            <w:vAlign w:val="center"/>
            <w:hideMark/>
          </w:tcPr>
          <w:p w14:paraId="54B276D1" w14:textId="77777777" w:rsidR="00B103F2" w:rsidRDefault="00B103F2">
            <w:r>
              <w:t>Pluggable architecture</w:t>
            </w:r>
          </w:p>
        </w:tc>
        <w:tc>
          <w:tcPr>
            <w:tcW w:w="0" w:type="auto"/>
            <w:vAlign w:val="center"/>
            <w:hideMark/>
          </w:tcPr>
          <w:p w14:paraId="5D85112E" w14:textId="77777777" w:rsidR="00B103F2" w:rsidRDefault="00B103F2">
            <w:r>
              <w:t>AI features isolated behind service interfaces</w:t>
            </w:r>
          </w:p>
        </w:tc>
      </w:tr>
      <w:tr w:rsidR="00B103F2" w14:paraId="0B75CF33" w14:textId="77777777">
        <w:trPr>
          <w:tblCellSpacing w:w="15" w:type="dxa"/>
        </w:trPr>
        <w:tc>
          <w:tcPr>
            <w:tcW w:w="0" w:type="auto"/>
            <w:vAlign w:val="center"/>
            <w:hideMark/>
          </w:tcPr>
          <w:p w14:paraId="3DF5DEF1" w14:textId="77777777" w:rsidR="00B103F2" w:rsidRDefault="00B103F2">
            <w:r>
              <w:t>Logging</w:t>
            </w:r>
          </w:p>
        </w:tc>
        <w:tc>
          <w:tcPr>
            <w:tcW w:w="0" w:type="auto"/>
            <w:vAlign w:val="center"/>
            <w:hideMark/>
          </w:tcPr>
          <w:p w14:paraId="1C769081" w14:textId="77777777" w:rsidR="00B103F2" w:rsidRDefault="00B103F2">
            <w:r>
              <w:t>Structured JSON logging</w:t>
            </w:r>
          </w:p>
        </w:tc>
        <w:tc>
          <w:tcPr>
            <w:tcW w:w="0" w:type="auto"/>
            <w:vAlign w:val="center"/>
            <w:hideMark/>
          </w:tcPr>
          <w:p w14:paraId="0B926D3F" w14:textId="77777777" w:rsidR="00B103F2" w:rsidRDefault="00B103F2">
            <w:r>
              <w:t>Centralized log aggregation</w:t>
            </w:r>
          </w:p>
        </w:tc>
      </w:tr>
      <w:tr w:rsidR="00B103F2" w14:paraId="164C8C73" w14:textId="77777777">
        <w:trPr>
          <w:tblCellSpacing w:w="15" w:type="dxa"/>
        </w:trPr>
        <w:tc>
          <w:tcPr>
            <w:tcW w:w="0" w:type="auto"/>
            <w:vAlign w:val="center"/>
            <w:hideMark/>
          </w:tcPr>
          <w:p w14:paraId="419A8BAD" w14:textId="77777777" w:rsidR="00B103F2" w:rsidRDefault="00B103F2">
            <w:r>
              <w:t>Monitoring</w:t>
            </w:r>
          </w:p>
        </w:tc>
        <w:tc>
          <w:tcPr>
            <w:tcW w:w="0" w:type="auto"/>
            <w:vAlign w:val="center"/>
            <w:hideMark/>
          </w:tcPr>
          <w:p w14:paraId="60ED55DF" w14:textId="77777777" w:rsidR="00B103F2" w:rsidRDefault="00B103F2">
            <w:r>
              <w:t>Prometheus + Grafana</w:t>
            </w:r>
          </w:p>
        </w:tc>
        <w:tc>
          <w:tcPr>
            <w:tcW w:w="0" w:type="auto"/>
            <w:vAlign w:val="center"/>
            <w:hideMark/>
          </w:tcPr>
          <w:p w14:paraId="0C0426AE" w14:textId="77777777" w:rsidR="00B103F2" w:rsidRDefault="00B103F2">
            <w:r>
              <w:t>Metrics and dashboards</w:t>
            </w:r>
          </w:p>
        </w:tc>
      </w:tr>
      <w:tr w:rsidR="00B103F2" w14:paraId="398FF7CC" w14:textId="77777777">
        <w:trPr>
          <w:tblCellSpacing w:w="15" w:type="dxa"/>
        </w:trPr>
        <w:tc>
          <w:tcPr>
            <w:tcW w:w="0" w:type="auto"/>
            <w:vAlign w:val="center"/>
            <w:hideMark/>
          </w:tcPr>
          <w:p w14:paraId="11B4C3D7" w14:textId="77777777" w:rsidR="00B103F2" w:rsidRDefault="00B103F2">
            <w:r>
              <w:t>Error Tracking</w:t>
            </w:r>
          </w:p>
        </w:tc>
        <w:tc>
          <w:tcPr>
            <w:tcW w:w="0" w:type="auto"/>
            <w:vAlign w:val="center"/>
            <w:hideMark/>
          </w:tcPr>
          <w:p w14:paraId="5EC9BB16" w14:textId="77777777" w:rsidR="00B103F2" w:rsidRDefault="00B103F2">
            <w:r>
              <w:t>Sentry (or equivalent)</w:t>
            </w:r>
          </w:p>
        </w:tc>
        <w:tc>
          <w:tcPr>
            <w:tcW w:w="0" w:type="auto"/>
            <w:vAlign w:val="center"/>
            <w:hideMark/>
          </w:tcPr>
          <w:p w14:paraId="7C1B2CBB" w14:textId="77777777" w:rsidR="00B103F2" w:rsidRDefault="00B103F2">
            <w:r>
              <w:t>Centralized exception monitoring</w:t>
            </w:r>
          </w:p>
        </w:tc>
      </w:tr>
      <w:tr w:rsidR="00B103F2" w14:paraId="1E3A598E" w14:textId="77777777">
        <w:trPr>
          <w:tblCellSpacing w:w="15" w:type="dxa"/>
        </w:trPr>
        <w:tc>
          <w:tcPr>
            <w:tcW w:w="0" w:type="auto"/>
            <w:vAlign w:val="center"/>
            <w:hideMark/>
          </w:tcPr>
          <w:p w14:paraId="63221C4F" w14:textId="77777777" w:rsidR="00B103F2" w:rsidRDefault="00B103F2">
            <w:r>
              <w:t>Containerization</w:t>
            </w:r>
          </w:p>
        </w:tc>
        <w:tc>
          <w:tcPr>
            <w:tcW w:w="0" w:type="auto"/>
            <w:vAlign w:val="center"/>
            <w:hideMark/>
          </w:tcPr>
          <w:p w14:paraId="2EA4DC51" w14:textId="77777777" w:rsidR="00B103F2" w:rsidRDefault="00B103F2">
            <w:r>
              <w:t>Docker</w:t>
            </w:r>
          </w:p>
        </w:tc>
        <w:tc>
          <w:tcPr>
            <w:tcW w:w="0" w:type="auto"/>
            <w:vAlign w:val="center"/>
            <w:hideMark/>
          </w:tcPr>
          <w:p w14:paraId="05A4CC32" w14:textId="77777777" w:rsidR="00B103F2" w:rsidRDefault="00B103F2">
            <w:r>
              <w:t>Standardized runtime environment</w:t>
            </w:r>
          </w:p>
        </w:tc>
      </w:tr>
      <w:tr w:rsidR="00B103F2" w14:paraId="47907142" w14:textId="77777777">
        <w:trPr>
          <w:tblCellSpacing w:w="15" w:type="dxa"/>
        </w:trPr>
        <w:tc>
          <w:tcPr>
            <w:tcW w:w="0" w:type="auto"/>
            <w:vAlign w:val="center"/>
            <w:hideMark/>
          </w:tcPr>
          <w:p w14:paraId="3F8A69B0" w14:textId="77777777" w:rsidR="00B103F2" w:rsidRDefault="00B103F2">
            <w:r>
              <w:lastRenderedPageBreak/>
              <w:t>Orchestration</w:t>
            </w:r>
          </w:p>
        </w:tc>
        <w:tc>
          <w:tcPr>
            <w:tcW w:w="0" w:type="auto"/>
            <w:vAlign w:val="center"/>
            <w:hideMark/>
          </w:tcPr>
          <w:p w14:paraId="3C055B41" w14:textId="77777777" w:rsidR="00B103F2" w:rsidRDefault="00B103F2">
            <w:r>
              <w:t>Kubernetes</w:t>
            </w:r>
          </w:p>
        </w:tc>
        <w:tc>
          <w:tcPr>
            <w:tcW w:w="0" w:type="auto"/>
            <w:vAlign w:val="center"/>
            <w:hideMark/>
          </w:tcPr>
          <w:p w14:paraId="348AB00B" w14:textId="77777777" w:rsidR="00B103F2" w:rsidRDefault="00B103F2">
            <w:r>
              <w:t>Production scalability and resilience</w:t>
            </w:r>
          </w:p>
        </w:tc>
      </w:tr>
      <w:tr w:rsidR="00B103F2" w14:paraId="1DEEB27F" w14:textId="77777777">
        <w:trPr>
          <w:tblCellSpacing w:w="15" w:type="dxa"/>
        </w:trPr>
        <w:tc>
          <w:tcPr>
            <w:tcW w:w="0" w:type="auto"/>
            <w:vAlign w:val="center"/>
            <w:hideMark/>
          </w:tcPr>
          <w:p w14:paraId="0B55D3F6" w14:textId="77777777" w:rsidR="00B103F2" w:rsidRDefault="00B103F2">
            <w:r>
              <w:t>CI/CD</w:t>
            </w:r>
          </w:p>
        </w:tc>
        <w:tc>
          <w:tcPr>
            <w:tcW w:w="0" w:type="auto"/>
            <w:vAlign w:val="center"/>
            <w:hideMark/>
          </w:tcPr>
          <w:p w14:paraId="76B135D1" w14:textId="77777777" w:rsidR="00B103F2" w:rsidRDefault="00B103F2">
            <w:r>
              <w:t>GitHub Actions / GitLab CI</w:t>
            </w:r>
          </w:p>
        </w:tc>
        <w:tc>
          <w:tcPr>
            <w:tcW w:w="0" w:type="auto"/>
            <w:vAlign w:val="center"/>
            <w:hideMark/>
          </w:tcPr>
          <w:p w14:paraId="076A8EA3" w14:textId="77777777" w:rsidR="00B103F2" w:rsidRDefault="00B103F2">
            <w:r>
              <w:t>Automated build, test, deployment</w:t>
            </w:r>
          </w:p>
        </w:tc>
      </w:tr>
      <w:tr w:rsidR="00B103F2" w14:paraId="6F298F89" w14:textId="77777777">
        <w:trPr>
          <w:tblCellSpacing w:w="15" w:type="dxa"/>
        </w:trPr>
        <w:tc>
          <w:tcPr>
            <w:tcW w:w="0" w:type="auto"/>
            <w:vAlign w:val="center"/>
            <w:hideMark/>
          </w:tcPr>
          <w:p w14:paraId="69427D36" w14:textId="77777777" w:rsidR="00B103F2" w:rsidRDefault="00B103F2">
            <w:r>
              <w:t>Infrastructure as Code</w:t>
            </w:r>
          </w:p>
        </w:tc>
        <w:tc>
          <w:tcPr>
            <w:tcW w:w="0" w:type="auto"/>
            <w:vAlign w:val="center"/>
            <w:hideMark/>
          </w:tcPr>
          <w:p w14:paraId="36CA80F8" w14:textId="77777777" w:rsidR="00B103F2" w:rsidRDefault="00B103F2">
            <w:r>
              <w:t>Terraform</w:t>
            </w:r>
          </w:p>
        </w:tc>
        <w:tc>
          <w:tcPr>
            <w:tcW w:w="0" w:type="auto"/>
            <w:vAlign w:val="center"/>
            <w:hideMark/>
          </w:tcPr>
          <w:p w14:paraId="11C289B5" w14:textId="77777777" w:rsidR="00B103F2" w:rsidRDefault="00B103F2">
            <w:r>
              <w:t>Reproducible infrastructure provisioning</w:t>
            </w:r>
          </w:p>
        </w:tc>
      </w:tr>
      <w:tr w:rsidR="00B103F2" w14:paraId="4987BD10" w14:textId="77777777">
        <w:trPr>
          <w:tblCellSpacing w:w="15" w:type="dxa"/>
        </w:trPr>
        <w:tc>
          <w:tcPr>
            <w:tcW w:w="0" w:type="auto"/>
            <w:vAlign w:val="center"/>
            <w:hideMark/>
          </w:tcPr>
          <w:p w14:paraId="2874701C" w14:textId="77777777" w:rsidR="00B103F2" w:rsidRDefault="00B103F2">
            <w:r>
              <w:t>Documentation</w:t>
            </w:r>
          </w:p>
        </w:tc>
        <w:tc>
          <w:tcPr>
            <w:tcW w:w="0" w:type="auto"/>
            <w:vAlign w:val="center"/>
            <w:hideMark/>
          </w:tcPr>
          <w:p w14:paraId="15FDA6E2" w14:textId="77777777" w:rsidR="00B103F2" w:rsidRDefault="00B103F2">
            <w:r>
              <w:t>Markdown + OpenAPI + ADRs</w:t>
            </w:r>
          </w:p>
        </w:tc>
        <w:tc>
          <w:tcPr>
            <w:tcW w:w="0" w:type="auto"/>
            <w:vAlign w:val="center"/>
            <w:hideMark/>
          </w:tcPr>
          <w:p w14:paraId="3EF7F53B" w14:textId="77777777" w:rsidR="00B103F2" w:rsidRDefault="00B103F2">
            <w:r>
              <w:t>Version-controlled engineering documentation</w:t>
            </w:r>
          </w:p>
        </w:tc>
      </w:tr>
    </w:tbl>
    <w:p w14:paraId="776CE67A" w14:textId="77777777" w:rsidR="00B103F2" w:rsidRDefault="000062C3" w:rsidP="00B103F2">
      <w:r>
        <w:rPr>
          <w:noProof/>
        </w:rPr>
        <w:pict w14:anchorId="34A8C19B">
          <v:rect id="_x0000_i2301" alt="" style="width:451.3pt;height:.05pt;mso-width-percent:0;mso-height-percent:0;mso-width-percent:0;mso-height-percent:0" o:hralign="center" o:hrstd="t" o:hr="t" fillcolor="#a0a0a0" stroked="f"/>
        </w:pict>
      </w:r>
    </w:p>
    <w:p w14:paraId="27D2C418" w14:textId="77777777" w:rsidR="00B103F2" w:rsidRDefault="00B103F2" w:rsidP="00B103F2">
      <w:pPr>
        <w:pStyle w:val="Heading1"/>
      </w:pPr>
      <w:r>
        <w:t>7.4 Frontend Standards</w:t>
      </w:r>
    </w:p>
    <w:p w14:paraId="5BB9843D" w14:textId="77777777" w:rsidR="00B103F2" w:rsidRDefault="00B103F2" w:rsidP="00B103F2">
      <w:pPr>
        <w:pStyle w:val="NormalWeb"/>
      </w:pPr>
      <w:r>
        <w:t>The frontend shall be engineered using modern, component-based architecture.</w:t>
      </w:r>
    </w:p>
    <w:p w14:paraId="771308D9" w14:textId="77777777" w:rsidR="00B103F2" w:rsidRDefault="00B103F2" w:rsidP="00B103F2">
      <w:pPr>
        <w:pStyle w:val="NormalWeb"/>
      </w:pPr>
      <w:r>
        <w:t>Requirements:</w:t>
      </w:r>
    </w:p>
    <w:p w14:paraId="3047743B" w14:textId="77777777" w:rsidR="00B103F2" w:rsidRDefault="00B103F2" w:rsidP="00B103F2">
      <w:pPr>
        <w:pStyle w:val="NormalWeb"/>
        <w:numPr>
          <w:ilvl w:val="0"/>
          <w:numId w:val="108"/>
        </w:numPr>
      </w:pPr>
      <w:r>
        <w:t>TypeScript for type safety.</w:t>
      </w:r>
    </w:p>
    <w:p w14:paraId="4042B79A" w14:textId="77777777" w:rsidR="00B103F2" w:rsidRDefault="00B103F2" w:rsidP="00B103F2">
      <w:pPr>
        <w:pStyle w:val="NormalWeb"/>
        <w:numPr>
          <w:ilvl w:val="0"/>
          <w:numId w:val="108"/>
        </w:numPr>
      </w:pPr>
      <w:r>
        <w:t>Responsive layouts.</w:t>
      </w:r>
    </w:p>
    <w:p w14:paraId="5A8A6350" w14:textId="77777777" w:rsidR="00B103F2" w:rsidRDefault="00B103F2" w:rsidP="00B103F2">
      <w:pPr>
        <w:pStyle w:val="NormalWeb"/>
        <w:numPr>
          <w:ilvl w:val="0"/>
          <w:numId w:val="108"/>
        </w:numPr>
      </w:pPr>
      <w:r>
        <w:t>Reusable components.</w:t>
      </w:r>
    </w:p>
    <w:p w14:paraId="0A10E223" w14:textId="77777777" w:rsidR="00B103F2" w:rsidRDefault="00B103F2" w:rsidP="00B103F2">
      <w:pPr>
        <w:pStyle w:val="NormalWeb"/>
        <w:numPr>
          <w:ilvl w:val="0"/>
          <w:numId w:val="108"/>
        </w:numPr>
      </w:pPr>
      <w:r>
        <w:t>Accessible UI.</w:t>
      </w:r>
    </w:p>
    <w:p w14:paraId="44C005AC" w14:textId="77777777" w:rsidR="00B103F2" w:rsidRDefault="00B103F2" w:rsidP="00B103F2">
      <w:pPr>
        <w:pStyle w:val="NormalWeb"/>
        <w:numPr>
          <w:ilvl w:val="0"/>
          <w:numId w:val="108"/>
        </w:numPr>
      </w:pPr>
      <w:r>
        <w:t>Server-side rendering where beneficial.</w:t>
      </w:r>
    </w:p>
    <w:p w14:paraId="15A670BA" w14:textId="77777777" w:rsidR="00B103F2" w:rsidRDefault="00B103F2" w:rsidP="00B103F2">
      <w:pPr>
        <w:pStyle w:val="NormalWeb"/>
        <w:numPr>
          <w:ilvl w:val="0"/>
          <w:numId w:val="108"/>
        </w:numPr>
      </w:pPr>
      <w:r>
        <w:t>Lazy loading for performance.</w:t>
      </w:r>
    </w:p>
    <w:p w14:paraId="2D3F4FDC" w14:textId="77777777" w:rsidR="00B103F2" w:rsidRDefault="00B103F2" w:rsidP="00B103F2">
      <w:pPr>
        <w:pStyle w:val="NormalWeb"/>
        <w:numPr>
          <w:ilvl w:val="0"/>
          <w:numId w:val="108"/>
        </w:numPr>
      </w:pPr>
      <w:r>
        <w:t>Consistent design system.</w:t>
      </w:r>
    </w:p>
    <w:p w14:paraId="70E77EEA" w14:textId="77777777" w:rsidR="00B103F2" w:rsidRDefault="00B103F2" w:rsidP="00B103F2">
      <w:pPr>
        <w:pStyle w:val="NormalWeb"/>
        <w:numPr>
          <w:ilvl w:val="0"/>
          <w:numId w:val="108"/>
        </w:numPr>
      </w:pPr>
      <w:r>
        <w:t>Internationalization (i18n) readiness.</w:t>
      </w:r>
    </w:p>
    <w:p w14:paraId="7BFCC899" w14:textId="77777777" w:rsidR="00B103F2" w:rsidRDefault="00B103F2" w:rsidP="00B103F2">
      <w:pPr>
        <w:pStyle w:val="NormalWeb"/>
        <w:numPr>
          <w:ilvl w:val="0"/>
          <w:numId w:val="108"/>
        </w:numPr>
      </w:pPr>
      <w:r>
        <w:t>Centralized state management.</w:t>
      </w:r>
    </w:p>
    <w:p w14:paraId="2BA87D82" w14:textId="77777777" w:rsidR="00B103F2" w:rsidRDefault="00B103F2" w:rsidP="00B103F2">
      <w:pPr>
        <w:pStyle w:val="NormalWeb"/>
        <w:numPr>
          <w:ilvl w:val="0"/>
          <w:numId w:val="108"/>
        </w:numPr>
      </w:pPr>
      <w:r>
        <w:t>Form validation using shared schemas where possible.</w:t>
      </w:r>
    </w:p>
    <w:p w14:paraId="79E3BBAA" w14:textId="77777777" w:rsidR="00B103F2" w:rsidRDefault="00B103F2" w:rsidP="00B103F2">
      <w:pPr>
        <w:pStyle w:val="NormalWeb"/>
      </w:pPr>
      <w:r>
        <w:t>Coding conventions shall enforce:</w:t>
      </w:r>
    </w:p>
    <w:p w14:paraId="30A367FD" w14:textId="77777777" w:rsidR="00B103F2" w:rsidRDefault="00B103F2" w:rsidP="00B103F2">
      <w:pPr>
        <w:pStyle w:val="NormalWeb"/>
        <w:numPr>
          <w:ilvl w:val="0"/>
          <w:numId w:val="109"/>
        </w:numPr>
      </w:pPr>
      <w:r>
        <w:t>Functional components.</w:t>
      </w:r>
    </w:p>
    <w:p w14:paraId="07D918B9" w14:textId="77777777" w:rsidR="00B103F2" w:rsidRDefault="00B103F2" w:rsidP="00B103F2">
      <w:pPr>
        <w:pStyle w:val="NormalWeb"/>
        <w:numPr>
          <w:ilvl w:val="0"/>
          <w:numId w:val="109"/>
        </w:numPr>
      </w:pPr>
      <w:r>
        <w:t>Hooks-based architecture.</w:t>
      </w:r>
    </w:p>
    <w:p w14:paraId="2E963372" w14:textId="77777777" w:rsidR="00B103F2" w:rsidRDefault="00B103F2" w:rsidP="00B103F2">
      <w:pPr>
        <w:pStyle w:val="NormalWeb"/>
        <w:numPr>
          <w:ilvl w:val="0"/>
          <w:numId w:val="109"/>
        </w:numPr>
      </w:pPr>
      <w:r>
        <w:t>Strict linting.</w:t>
      </w:r>
    </w:p>
    <w:p w14:paraId="534065C5" w14:textId="77777777" w:rsidR="00B103F2" w:rsidRDefault="00B103F2" w:rsidP="00B103F2">
      <w:pPr>
        <w:pStyle w:val="NormalWeb"/>
        <w:numPr>
          <w:ilvl w:val="0"/>
          <w:numId w:val="109"/>
        </w:numPr>
      </w:pPr>
      <w:r>
        <w:t>Modular folder structure.</w:t>
      </w:r>
    </w:p>
    <w:p w14:paraId="688D09BC" w14:textId="77777777" w:rsidR="00B103F2" w:rsidRDefault="00B103F2" w:rsidP="00B103F2">
      <w:pPr>
        <w:pStyle w:val="NormalWeb"/>
        <w:numPr>
          <w:ilvl w:val="0"/>
          <w:numId w:val="109"/>
        </w:numPr>
      </w:pPr>
      <w:r>
        <w:t>Unit and integration tests.</w:t>
      </w:r>
    </w:p>
    <w:p w14:paraId="05BB62F8" w14:textId="77777777" w:rsidR="00B103F2" w:rsidRDefault="000062C3" w:rsidP="00B103F2">
      <w:r>
        <w:rPr>
          <w:noProof/>
        </w:rPr>
        <w:pict w14:anchorId="6AA8012F">
          <v:rect id="_x0000_i2300" alt="" style="width:451.3pt;height:.05pt;mso-width-percent:0;mso-height-percent:0;mso-width-percent:0;mso-height-percent:0" o:hralign="center" o:hrstd="t" o:hr="t" fillcolor="#a0a0a0" stroked="f"/>
        </w:pict>
      </w:r>
    </w:p>
    <w:p w14:paraId="00D06644" w14:textId="77777777" w:rsidR="00B103F2" w:rsidRDefault="00B103F2" w:rsidP="00B103F2">
      <w:pPr>
        <w:pStyle w:val="Heading1"/>
      </w:pPr>
      <w:r>
        <w:t>7.5 Backend Standards</w:t>
      </w:r>
    </w:p>
    <w:p w14:paraId="55EFEB96" w14:textId="77777777" w:rsidR="00B103F2" w:rsidRDefault="00B103F2" w:rsidP="00B103F2">
      <w:pPr>
        <w:pStyle w:val="NormalWeb"/>
      </w:pPr>
      <w:r>
        <w:t>The backend shall implement a layered architecture with clear separation of concerns.</w:t>
      </w:r>
    </w:p>
    <w:p w14:paraId="702DABC3" w14:textId="77777777" w:rsidR="00B103F2" w:rsidRDefault="00B103F2" w:rsidP="00B103F2">
      <w:pPr>
        <w:pStyle w:val="NormalWeb"/>
      </w:pPr>
      <w:r>
        <w:t>Required layers:</w:t>
      </w:r>
    </w:p>
    <w:p w14:paraId="23234E14" w14:textId="77777777" w:rsidR="00B103F2" w:rsidRDefault="00B103F2" w:rsidP="00B103F2">
      <w:pPr>
        <w:pStyle w:val="NormalWeb"/>
        <w:numPr>
          <w:ilvl w:val="0"/>
          <w:numId w:val="110"/>
        </w:numPr>
      </w:pPr>
      <w:r>
        <w:lastRenderedPageBreak/>
        <w:t>Controllers</w:t>
      </w:r>
    </w:p>
    <w:p w14:paraId="1C7720DF" w14:textId="77777777" w:rsidR="00B103F2" w:rsidRDefault="00B103F2" w:rsidP="00B103F2">
      <w:pPr>
        <w:pStyle w:val="NormalWeb"/>
        <w:numPr>
          <w:ilvl w:val="0"/>
          <w:numId w:val="110"/>
        </w:numPr>
      </w:pPr>
      <w:r>
        <w:t>Services</w:t>
      </w:r>
    </w:p>
    <w:p w14:paraId="2134C90E" w14:textId="77777777" w:rsidR="00B103F2" w:rsidRDefault="00B103F2" w:rsidP="00B103F2">
      <w:pPr>
        <w:pStyle w:val="NormalWeb"/>
        <w:numPr>
          <w:ilvl w:val="0"/>
          <w:numId w:val="110"/>
        </w:numPr>
      </w:pPr>
      <w:r>
        <w:t>Repositories</w:t>
      </w:r>
    </w:p>
    <w:p w14:paraId="0111E0DA" w14:textId="77777777" w:rsidR="00B103F2" w:rsidRDefault="00B103F2" w:rsidP="00B103F2">
      <w:pPr>
        <w:pStyle w:val="NormalWeb"/>
        <w:numPr>
          <w:ilvl w:val="0"/>
          <w:numId w:val="110"/>
        </w:numPr>
      </w:pPr>
      <w:r>
        <w:t>Domain models</w:t>
      </w:r>
    </w:p>
    <w:p w14:paraId="25EBB89B" w14:textId="77777777" w:rsidR="00B103F2" w:rsidRDefault="00B103F2" w:rsidP="00B103F2">
      <w:pPr>
        <w:pStyle w:val="NormalWeb"/>
        <w:numPr>
          <w:ilvl w:val="0"/>
          <w:numId w:val="110"/>
        </w:numPr>
      </w:pPr>
      <w:r>
        <w:t>Validation</w:t>
      </w:r>
    </w:p>
    <w:p w14:paraId="5F15C8A2" w14:textId="77777777" w:rsidR="00B103F2" w:rsidRDefault="00B103F2" w:rsidP="00B103F2">
      <w:pPr>
        <w:pStyle w:val="NormalWeb"/>
        <w:numPr>
          <w:ilvl w:val="0"/>
          <w:numId w:val="110"/>
        </w:numPr>
      </w:pPr>
      <w:r>
        <w:t>Middleware</w:t>
      </w:r>
    </w:p>
    <w:p w14:paraId="61BEC847" w14:textId="77777777" w:rsidR="00B103F2" w:rsidRDefault="00B103F2" w:rsidP="00B103F2">
      <w:pPr>
        <w:pStyle w:val="NormalWeb"/>
        <w:numPr>
          <w:ilvl w:val="0"/>
          <w:numId w:val="110"/>
        </w:numPr>
      </w:pPr>
      <w:r>
        <w:t>Exception handling</w:t>
      </w:r>
    </w:p>
    <w:p w14:paraId="6F1630B8" w14:textId="77777777" w:rsidR="00B103F2" w:rsidRDefault="00B103F2" w:rsidP="00B103F2">
      <w:pPr>
        <w:pStyle w:val="NormalWeb"/>
        <w:numPr>
          <w:ilvl w:val="0"/>
          <w:numId w:val="110"/>
        </w:numPr>
      </w:pPr>
      <w:r>
        <w:t>Background jobs</w:t>
      </w:r>
    </w:p>
    <w:p w14:paraId="4157F662" w14:textId="77777777" w:rsidR="00B103F2" w:rsidRDefault="00B103F2" w:rsidP="00B103F2">
      <w:pPr>
        <w:pStyle w:val="NormalWeb"/>
      </w:pPr>
      <w:r>
        <w:t>Standards include:</w:t>
      </w:r>
    </w:p>
    <w:p w14:paraId="6693EAE3" w14:textId="77777777" w:rsidR="00B103F2" w:rsidRDefault="00B103F2" w:rsidP="00B103F2">
      <w:pPr>
        <w:pStyle w:val="NormalWeb"/>
        <w:numPr>
          <w:ilvl w:val="0"/>
          <w:numId w:val="111"/>
        </w:numPr>
      </w:pPr>
      <w:r>
        <w:t>Dependency injection.</w:t>
      </w:r>
    </w:p>
    <w:p w14:paraId="53A6E5C6" w14:textId="77777777" w:rsidR="00B103F2" w:rsidRDefault="00B103F2" w:rsidP="00B103F2">
      <w:pPr>
        <w:pStyle w:val="NormalWeb"/>
        <w:numPr>
          <w:ilvl w:val="0"/>
          <w:numId w:val="111"/>
        </w:numPr>
      </w:pPr>
      <w:r>
        <w:t>DTO-based request validation.</w:t>
      </w:r>
    </w:p>
    <w:p w14:paraId="44C9B891" w14:textId="77777777" w:rsidR="00B103F2" w:rsidRDefault="00B103F2" w:rsidP="00B103F2">
      <w:pPr>
        <w:pStyle w:val="NormalWeb"/>
        <w:numPr>
          <w:ilvl w:val="0"/>
          <w:numId w:val="111"/>
        </w:numPr>
      </w:pPr>
      <w:r>
        <w:t>Consistent API responses.</w:t>
      </w:r>
    </w:p>
    <w:p w14:paraId="09BA7223" w14:textId="77777777" w:rsidR="00B103F2" w:rsidRDefault="00B103F2" w:rsidP="00B103F2">
      <w:pPr>
        <w:pStyle w:val="NormalWeb"/>
        <w:numPr>
          <w:ilvl w:val="0"/>
          <w:numId w:val="111"/>
        </w:numPr>
      </w:pPr>
      <w:r>
        <w:t>Structured error handling.</w:t>
      </w:r>
    </w:p>
    <w:p w14:paraId="50B96BED" w14:textId="77777777" w:rsidR="00B103F2" w:rsidRDefault="00B103F2" w:rsidP="00B103F2">
      <w:pPr>
        <w:pStyle w:val="NormalWeb"/>
        <w:numPr>
          <w:ilvl w:val="0"/>
          <w:numId w:val="111"/>
        </w:numPr>
      </w:pPr>
      <w:r>
        <w:t>Centralized logging.</w:t>
      </w:r>
    </w:p>
    <w:p w14:paraId="746E3A50" w14:textId="77777777" w:rsidR="00B103F2" w:rsidRDefault="00B103F2" w:rsidP="00B103F2">
      <w:pPr>
        <w:pStyle w:val="NormalWeb"/>
        <w:numPr>
          <w:ilvl w:val="0"/>
          <w:numId w:val="111"/>
        </w:numPr>
      </w:pPr>
      <w:r>
        <w:t>Configuration via environment variables.</w:t>
      </w:r>
    </w:p>
    <w:p w14:paraId="43BFF963" w14:textId="77777777" w:rsidR="00B103F2" w:rsidRDefault="00B103F2" w:rsidP="00B103F2">
      <w:pPr>
        <w:pStyle w:val="NormalWeb"/>
        <w:numPr>
          <w:ilvl w:val="0"/>
          <w:numId w:val="111"/>
        </w:numPr>
      </w:pPr>
      <w:r>
        <w:t>No business logic in controllers.</w:t>
      </w:r>
    </w:p>
    <w:p w14:paraId="36CF1B37" w14:textId="77777777" w:rsidR="00B103F2" w:rsidRDefault="000062C3" w:rsidP="00B103F2">
      <w:r>
        <w:rPr>
          <w:noProof/>
        </w:rPr>
        <w:pict w14:anchorId="748AAAD5">
          <v:rect id="_x0000_i2299" alt="" style="width:451.3pt;height:.05pt;mso-width-percent:0;mso-height-percent:0;mso-width-percent:0;mso-height-percent:0" o:hralign="center" o:hrstd="t" o:hr="t" fillcolor="#a0a0a0" stroked="f"/>
        </w:pict>
      </w:r>
    </w:p>
    <w:p w14:paraId="4253D510" w14:textId="77777777" w:rsidR="00B103F2" w:rsidRDefault="00B103F2" w:rsidP="00B103F2">
      <w:pPr>
        <w:pStyle w:val="Heading1"/>
      </w:pPr>
      <w:r>
        <w:t>7.6 Database Standards</w:t>
      </w:r>
    </w:p>
    <w:p w14:paraId="2521969D" w14:textId="77777777" w:rsidR="00B103F2" w:rsidRDefault="00B103F2" w:rsidP="00B103F2">
      <w:pPr>
        <w:pStyle w:val="NormalWeb"/>
      </w:pPr>
      <w:r>
        <w:t>The database shall prioritize integrity, performance, and maintainability.</w:t>
      </w:r>
    </w:p>
    <w:p w14:paraId="149BC9AC" w14:textId="77777777" w:rsidR="00B103F2" w:rsidRDefault="00B103F2" w:rsidP="00B103F2">
      <w:pPr>
        <w:pStyle w:val="NormalWeb"/>
      </w:pPr>
      <w:r>
        <w:t>Requirements:</w:t>
      </w:r>
    </w:p>
    <w:p w14:paraId="37948DA6" w14:textId="77777777" w:rsidR="00B103F2" w:rsidRDefault="00B103F2" w:rsidP="00B103F2">
      <w:pPr>
        <w:pStyle w:val="NormalWeb"/>
        <w:numPr>
          <w:ilvl w:val="0"/>
          <w:numId w:val="112"/>
        </w:numPr>
      </w:pPr>
      <w:r>
        <w:t>Normalized schema where appropriate.</w:t>
      </w:r>
    </w:p>
    <w:p w14:paraId="590ADBB1" w14:textId="77777777" w:rsidR="00B103F2" w:rsidRDefault="00B103F2" w:rsidP="00B103F2">
      <w:pPr>
        <w:pStyle w:val="NormalWeb"/>
        <w:numPr>
          <w:ilvl w:val="0"/>
          <w:numId w:val="112"/>
        </w:numPr>
      </w:pPr>
      <w:r>
        <w:t>Foreign key constraints.</w:t>
      </w:r>
    </w:p>
    <w:p w14:paraId="109AEC98" w14:textId="77777777" w:rsidR="00B103F2" w:rsidRDefault="00B103F2" w:rsidP="00B103F2">
      <w:pPr>
        <w:pStyle w:val="NormalWeb"/>
        <w:numPr>
          <w:ilvl w:val="0"/>
          <w:numId w:val="112"/>
        </w:numPr>
      </w:pPr>
      <w:r>
        <w:t>Indexes based on query patterns.</w:t>
      </w:r>
    </w:p>
    <w:p w14:paraId="22734E26" w14:textId="77777777" w:rsidR="00B103F2" w:rsidRDefault="00B103F2" w:rsidP="00B103F2">
      <w:pPr>
        <w:pStyle w:val="NormalWeb"/>
        <w:numPr>
          <w:ilvl w:val="0"/>
          <w:numId w:val="112"/>
        </w:numPr>
      </w:pPr>
      <w:r>
        <w:t>Soft delete strategy where justified.</w:t>
      </w:r>
    </w:p>
    <w:p w14:paraId="3C89D3DC" w14:textId="77777777" w:rsidR="00B103F2" w:rsidRDefault="00B103F2" w:rsidP="00B103F2">
      <w:pPr>
        <w:pStyle w:val="NormalWeb"/>
        <w:numPr>
          <w:ilvl w:val="0"/>
          <w:numId w:val="112"/>
        </w:numPr>
      </w:pPr>
      <w:r>
        <w:t>Audit fields (CreatedBy, UpdatedBy, CreatedAt, UpdatedAt).</w:t>
      </w:r>
    </w:p>
    <w:p w14:paraId="0E91606A" w14:textId="77777777" w:rsidR="00B103F2" w:rsidRDefault="00B103F2" w:rsidP="00B103F2">
      <w:pPr>
        <w:pStyle w:val="NormalWeb"/>
        <w:numPr>
          <w:ilvl w:val="0"/>
          <w:numId w:val="112"/>
        </w:numPr>
      </w:pPr>
      <w:r>
        <w:t>Migration scripts under version control.</w:t>
      </w:r>
    </w:p>
    <w:p w14:paraId="7A2C6C8A" w14:textId="77777777" w:rsidR="00B103F2" w:rsidRDefault="00B103F2" w:rsidP="00B103F2">
      <w:pPr>
        <w:pStyle w:val="NormalWeb"/>
        <w:numPr>
          <w:ilvl w:val="0"/>
          <w:numId w:val="112"/>
        </w:numPr>
      </w:pPr>
      <w:r>
        <w:t>Backup and recovery procedures.</w:t>
      </w:r>
    </w:p>
    <w:p w14:paraId="154CE684" w14:textId="77777777" w:rsidR="00B103F2" w:rsidRDefault="00B103F2" w:rsidP="00B103F2">
      <w:pPr>
        <w:pStyle w:val="NormalWeb"/>
        <w:numPr>
          <w:ilvl w:val="0"/>
          <w:numId w:val="112"/>
        </w:numPr>
      </w:pPr>
      <w:r>
        <w:t>Clear naming conventions.</w:t>
      </w:r>
    </w:p>
    <w:p w14:paraId="42341D83" w14:textId="77777777" w:rsidR="00B103F2" w:rsidRDefault="00B103F2" w:rsidP="00B103F2">
      <w:pPr>
        <w:pStyle w:val="NormalWeb"/>
        <w:numPr>
          <w:ilvl w:val="0"/>
          <w:numId w:val="112"/>
        </w:numPr>
      </w:pPr>
      <w:r>
        <w:t>Metadata tables for configuration and reference data.</w:t>
      </w:r>
    </w:p>
    <w:p w14:paraId="645CEFF9" w14:textId="77777777" w:rsidR="00B103F2" w:rsidRDefault="00B103F2" w:rsidP="00B103F2">
      <w:pPr>
        <w:pStyle w:val="NormalWeb"/>
      </w:pPr>
      <w:r>
        <w:t>Direct database modifications outside controlled migrations are prohibited.</w:t>
      </w:r>
    </w:p>
    <w:p w14:paraId="5C6F04F0" w14:textId="77777777" w:rsidR="00B103F2" w:rsidRDefault="000062C3" w:rsidP="00B103F2">
      <w:r>
        <w:rPr>
          <w:noProof/>
        </w:rPr>
        <w:pict w14:anchorId="3F57F877">
          <v:rect id="_x0000_i2298" alt="" style="width:451.3pt;height:.05pt;mso-width-percent:0;mso-height-percent:0;mso-width-percent:0;mso-height-percent:0" o:hralign="center" o:hrstd="t" o:hr="t" fillcolor="#a0a0a0" stroked="f"/>
        </w:pict>
      </w:r>
    </w:p>
    <w:p w14:paraId="2A1D5117" w14:textId="77777777" w:rsidR="00B103F2" w:rsidRDefault="00B103F2" w:rsidP="00B103F2">
      <w:pPr>
        <w:pStyle w:val="Heading1"/>
      </w:pPr>
      <w:r>
        <w:t>7.7 API Standards</w:t>
      </w:r>
    </w:p>
    <w:p w14:paraId="41BCBA65" w14:textId="77777777" w:rsidR="00B103F2" w:rsidRDefault="00B103F2" w:rsidP="00B103F2">
      <w:pPr>
        <w:pStyle w:val="NormalWeb"/>
      </w:pPr>
      <w:r>
        <w:t>All APIs shall:</w:t>
      </w:r>
    </w:p>
    <w:p w14:paraId="004782C5" w14:textId="77777777" w:rsidR="00B103F2" w:rsidRDefault="00B103F2" w:rsidP="00B103F2">
      <w:pPr>
        <w:pStyle w:val="NormalWeb"/>
        <w:numPr>
          <w:ilvl w:val="0"/>
          <w:numId w:val="113"/>
        </w:numPr>
      </w:pPr>
      <w:r>
        <w:t>Use HTTPS.</w:t>
      </w:r>
    </w:p>
    <w:p w14:paraId="52707D62" w14:textId="77777777" w:rsidR="00B103F2" w:rsidRDefault="00B103F2" w:rsidP="00B103F2">
      <w:pPr>
        <w:pStyle w:val="NormalWeb"/>
        <w:numPr>
          <w:ilvl w:val="0"/>
          <w:numId w:val="113"/>
        </w:numPr>
      </w:pPr>
      <w:r>
        <w:t xml:space="preserve">Be versioned (e.g., </w:t>
      </w:r>
      <w:r>
        <w:rPr>
          <w:rStyle w:val="HTMLCode"/>
        </w:rPr>
        <w:t>/api/v1</w:t>
      </w:r>
      <w:r>
        <w:t>).</w:t>
      </w:r>
    </w:p>
    <w:p w14:paraId="4086ECD3" w14:textId="77777777" w:rsidR="00B103F2" w:rsidRDefault="00B103F2" w:rsidP="00B103F2">
      <w:pPr>
        <w:pStyle w:val="NormalWeb"/>
        <w:numPr>
          <w:ilvl w:val="0"/>
          <w:numId w:val="113"/>
        </w:numPr>
      </w:pPr>
      <w:r>
        <w:lastRenderedPageBreak/>
        <w:t>Follow RESTful conventions.</w:t>
      </w:r>
    </w:p>
    <w:p w14:paraId="133822D0" w14:textId="77777777" w:rsidR="00B103F2" w:rsidRDefault="00B103F2" w:rsidP="00B103F2">
      <w:pPr>
        <w:pStyle w:val="NormalWeb"/>
        <w:numPr>
          <w:ilvl w:val="0"/>
          <w:numId w:val="113"/>
        </w:numPr>
      </w:pPr>
      <w:r>
        <w:t>Return standardized response structures.</w:t>
      </w:r>
    </w:p>
    <w:p w14:paraId="6B9C35F7" w14:textId="77777777" w:rsidR="00B103F2" w:rsidRDefault="00B103F2" w:rsidP="00B103F2">
      <w:pPr>
        <w:pStyle w:val="NormalWeb"/>
        <w:numPr>
          <w:ilvl w:val="0"/>
          <w:numId w:val="113"/>
        </w:numPr>
      </w:pPr>
      <w:r>
        <w:t>Include consistent error payloads.</w:t>
      </w:r>
    </w:p>
    <w:p w14:paraId="62CF2B9B" w14:textId="77777777" w:rsidR="00B103F2" w:rsidRDefault="00B103F2" w:rsidP="00B103F2">
      <w:pPr>
        <w:pStyle w:val="NormalWeb"/>
        <w:numPr>
          <w:ilvl w:val="0"/>
          <w:numId w:val="113"/>
        </w:numPr>
      </w:pPr>
      <w:r>
        <w:t>Support pagination, filtering, sorting, and search where appropriate.</w:t>
      </w:r>
    </w:p>
    <w:p w14:paraId="40C8C249" w14:textId="77777777" w:rsidR="00B103F2" w:rsidRDefault="00B103F2" w:rsidP="00B103F2">
      <w:pPr>
        <w:pStyle w:val="NormalWeb"/>
        <w:numPr>
          <w:ilvl w:val="0"/>
          <w:numId w:val="113"/>
        </w:numPr>
      </w:pPr>
      <w:r>
        <w:t>Be documented using OpenAPI.</w:t>
      </w:r>
    </w:p>
    <w:p w14:paraId="70D2305A" w14:textId="77777777" w:rsidR="00B103F2" w:rsidRDefault="00B103F2" w:rsidP="00B103F2">
      <w:pPr>
        <w:pStyle w:val="NormalWeb"/>
        <w:numPr>
          <w:ilvl w:val="0"/>
          <w:numId w:val="113"/>
        </w:numPr>
      </w:pPr>
      <w:r>
        <w:t>Enforce authentication and authorization.</w:t>
      </w:r>
    </w:p>
    <w:p w14:paraId="4A95D1A0" w14:textId="77777777" w:rsidR="00B103F2" w:rsidRDefault="00B103F2" w:rsidP="00B103F2">
      <w:pPr>
        <w:pStyle w:val="NormalWeb"/>
        <w:numPr>
          <w:ilvl w:val="0"/>
          <w:numId w:val="113"/>
        </w:numPr>
      </w:pPr>
      <w:r>
        <w:t>Validate all inputs.</w:t>
      </w:r>
    </w:p>
    <w:p w14:paraId="7097B460" w14:textId="77777777" w:rsidR="00B103F2" w:rsidRDefault="00B103F2" w:rsidP="00B103F2">
      <w:pPr>
        <w:pStyle w:val="NormalWeb"/>
        <w:numPr>
          <w:ilvl w:val="0"/>
          <w:numId w:val="113"/>
        </w:numPr>
      </w:pPr>
      <w:r>
        <w:t>Log security-relevant events.</w:t>
      </w:r>
    </w:p>
    <w:p w14:paraId="06EFAB22" w14:textId="77777777" w:rsidR="00B103F2" w:rsidRDefault="00B103F2" w:rsidP="00B103F2">
      <w:pPr>
        <w:pStyle w:val="NormalWeb"/>
      </w:pPr>
      <w:r>
        <w:t>Breaking API changes require a formal version increment and deprecation strategy.</w:t>
      </w:r>
    </w:p>
    <w:p w14:paraId="3384EC2D" w14:textId="77777777" w:rsidR="00B103F2" w:rsidRDefault="000062C3" w:rsidP="00B103F2">
      <w:r>
        <w:rPr>
          <w:noProof/>
        </w:rPr>
        <w:pict w14:anchorId="14CD21E8">
          <v:rect id="_x0000_i2297" alt="" style="width:451.3pt;height:.05pt;mso-width-percent:0;mso-height-percent:0;mso-width-percent:0;mso-height-percent:0" o:hralign="center" o:hrstd="t" o:hr="t" fillcolor="#a0a0a0" stroked="f"/>
        </w:pict>
      </w:r>
    </w:p>
    <w:p w14:paraId="0D65565D" w14:textId="77777777" w:rsidR="00B103F2" w:rsidRDefault="00B103F2" w:rsidP="00B103F2">
      <w:pPr>
        <w:pStyle w:val="Heading1"/>
      </w:pPr>
      <w:r>
        <w:t>7.8 Security Standards</w:t>
      </w:r>
    </w:p>
    <w:p w14:paraId="03AEE35D" w14:textId="77777777" w:rsidR="00B103F2" w:rsidRDefault="00B103F2" w:rsidP="00B103F2">
      <w:pPr>
        <w:pStyle w:val="NormalWeb"/>
      </w:pPr>
      <w:r>
        <w:t>Mandatory controls include:</w:t>
      </w:r>
    </w:p>
    <w:p w14:paraId="67551563" w14:textId="77777777" w:rsidR="00B103F2" w:rsidRDefault="00B103F2" w:rsidP="00B103F2">
      <w:pPr>
        <w:pStyle w:val="NormalWeb"/>
        <w:numPr>
          <w:ilvl w:val="0"/>
          <w:numId w:val="114"/>
        </w:numPr>
      </w:pPr>
      <w:r>
        <w:t>TLS 1.2 or higher for all communications.</w:t>
      </w:r>
    </w:p>
    <w:p w14:paraId="4622766B" w14:textId="77777777" w:rsidR="00B103F2" w:rsidRDefault="00B103F2" w:rsidP="00B103F2">
      <w:pPr>
        <w:pStyle w:val="NormalWeb"/>
        <w:numPr>
          <w:ilvl w:val="0"/>
          <w:numId w:val="114"/>
        </w:numPr>
      </w:pPr>
      <w:r>
        <w:t>Encryption of sensitive data at rest.</w:t>
      </w:r>
    </w:p>
    <w:p w14:paraId="3325BF96" w14:textId="77777777" w:rsidR="00B103F2" w:rsidRDefault="00B103F2" w:rsidP="00B103F2">
      <w:pPr>
        <w:pStyle w:val="NormalWeb"/>
        <w:numPr>
          <w:ilvl w:val="0"/>
          <w:numId w:val="114"/>
        </w:numPr>
      </w:pPr>
      <w:r>
        <w:t>RBAC enforcement.</w:t>
      </w:r>
    </w:p>
    <w:p w14:paraId="4A33B9BB" w14:textId="77777777" w:rsidR="00B103F2" w:rsidRDefault="00B103F2" w:rsidP="00B103F2">
      <w:pPr>
        <w:pStyle w:val="NormalWeb"/>
        <w:numPr>
          <w:ilvl w:val="0"/>
          <w:numId w:val="114"/>
        </w:numPr>
      </w:pPr>
      <w:r>
        <w:t>Password hashing using strong algorithms (e.g., Argon2 or bcrypt).</w:t>
      </w:r>
    </w:p>
    <w:p w14:paraId="3D69056A" w14:textId="77777777" w:rsidR="00B103F2" w:rsidRDefault="00B103F2" w:rsidP="00B103F2">
      <w:pPr>
        <w:pStyle w:val="NormalWeb"/>
        <w:numPr>
          <w:ilvl w:val="0"/>
          <w:numId w:val="114"/>
        </w:numPr>
      </w:pPr>
      <w:r>
        <w:t>MFA support for privileged accounts.</w:t>
      </w:r>
    </w:p>
    <w:p w14:paraId="01017C1E" w14:textId="77777777" w:rsidR="00B103F2" w:rsidRDefault="00B103F2" w:rsidP="00B103F2">
      <w:pPr>
        <w:pStyle w:val="NormalWeb"/>
        <w:numPr>
          <w:ilvl w:val="0"/>
          <w:numId w:val="114"/>
        </w:numPr>
      </w:pPr>
      <w:r>
        <w:t>Secure session management.</w:t>
      </w:r>
    </w:p>
    <w:p w14:paraId="31033EC0" w14:textId="77777777" w:rsidR="00B103F2" w:rsidRDefault="00B103F2" w:rsidP="00B103F2">
      <w:pPr>
        <w:pStyle w:val="NormalWeb"/>
        <w:numPr>
          <w:ilvl w:val="0"/>
          <w:numId w:val="114"/>
        </w:numPr>
      </w:pPr>
      <w:r>
        <w:t>Input validation and output encoding.</w:t>
      </w:r>
    </w:p>
    <w:p w14:paraId="648B19E6" w14:textId="77777777" w:rsidR="00B103F2" w:rsidRDefault="00B103F2" w:rsidP="00B103F2">
      <w:pPr>
        <w:pStyle w:val="NormalWeb"/>
        <w:numPr>
          <w:ilvl w:val="0"/>
          <w:numId w:val="114"/>
        </w:numPr>
      </w:pPr>
      <w:r>
        <w:t>Protection against OWASP Top 10 risks.</w:t>
      </w:r>
    </w:p>
    <w:p w14:paraId="476D8334" w14:textId="77777777" w:rsidR="00B103F2" w:rsidRDefault="00B103F2" w:rsidP="00B103F2">
      <w:pPr>
        <w:pStyle w:val="NormalWeb"/>
        <w:numPr>
          <w:ilvl w:val="0"/>
          <w:numId w:val="114"/>
        </w:numPr>
      </w:pPr>
      <w:r>
        <w:t>Secure secrets management.</w:t>
      </w:r>
    </w:p>
    <w:p w14:paraId="4F4F40AD" w14:textId="77777777" w:rsidR="00B103F2" w:rsidRDefault="00B103F2" w:rsidP="00B103F2">
      <w:pPr>
        <w:pStyle w:val="NormalWeb"/>
        <w:numPr>
          <w:ilvl w:val="0"/>
          <w:numId w:val="114"/>
        </w:numPr>
      </w:pPr>
      <w:r>
        <w:t>Comprehensive audit logging.</w:t>
      </w:r>
    </w:p>
    <w:p w14:paraId="2E70FE12" w14:textId="77777777" w:rsidR="00B103F2" w:rsidRDefault="00B103F2" w:rsidP="00B103F2">
      <w:pPr>
        <w:pStyle w:val="NormalWeb"/>
      </w:pPr>
      <w:r>
        <w:t>Regular vulnerability scanning and penetration testing shall be integrated into the delivery lifecycle.</w:t>
      </w:r>
    </w:p>
    <w:p w14:paraId="3FCFCE7B" w14:textId="77777777" w:rsidR="00B103F2" w:rsidRDefault="000062C3" w:rsidP="00B103F2">
      <w:r>
        <w:rPr>
          <w:noProof/>
        </w:rPr>
        <w:pict w14:anchorId="48B5F6CA">
          <v:rect id="_x0000_i2296" style="width:0;height:1.5pt" o:hralign="center" o:hrstd="t" o:hr="t" fillcolor="#a0a0a0" stroked="f"/>
        </w:pict>
      </w:r>
    </w:p>
    <w:p w14:paraId="22312BA3" w14:textId="77777777" w:rsidR="00B103F2" w:rsidRDefault="00B103F2" w:rsidP="00B103F2">
      <w:pPr>
        <w:pStyle w:val="Heading1"/>
      </w:pPr>
      <w:r>
        <w:t>7.9 DevSecOps Standards</w:t>
      </w:r>
    </w:p>
    <w:p w14:paraId="5363D5B8" w14:textId="77777777" w:rsidR="00B103F2" w:rsidRDefault="00B103F2" w:rsidP="00B103F2">
      <w:pPr>
        <w:pStyle w:val="NormalWeb"/>
      </w:pPr>
      <w:r>
        <w:t>The engineering pipeline shall automate:</w:t>
      </w:r>
    </w:p>
    <w:p w14:paraId="380AD4F4" w14:textId="77777777" w:rsidR="00B103F2" w:rsidRDefault="00B103F2" w:rsidP="00B103F2">
      <w:pPr>
        <w:pStyle w:val="NormalWeb"/>
        <w:numPr>
          <w:ilvl w:val="0"/>
          <w:numId w:val="115"/>
        </w:numPr>
      </w:pPr>
      <w:r>
        <w:t>Code formatting.</w:t>
      </w:r>
    </w:p>
    <w:p w14:paraId="129857B4" w14:textId="77777777" w:rsidR="00B103F2" w:rsidRDefault="00B103F2" w:rsidP="00B103F2">
      <w:pPr>
        <w:pStyle w:val="NormalWeb"/>
        <w:numPr>
          <w:ilvl w:val="0"/>
          <w:numId w:val="115"/>
        </w:numPr>
      </w:pPr>
      <w:r>
        <w:t>Linting.</w:t>
      </w:r>
    </w:p>
    <w:p w14:paraId="79695DAB" w14:textId="77777777" w:rsidR="00B103F2" w:rsidRDefault="00B103F2" w:rsidP="00B103F2">
      <w:pPr>
        <w:pStyle w:val="NormalWeb"/>
        <w:numPr>
          <w:ilvl w:val="0"/>
          <w:numId w:val="115"/>
        </w:numPr>
      </w:pPr>
      <w:r>
        <w:t>Unit tests.</w:t>
      </w:r>
    </w:p>
    <w:p w14:paraId="5A3B5BAF" w14:textId="77777777" w:rsidR="00B103F2" w:rsidRDefault="00B103F2" w:rsidP="00B103F2">
      <w:pPr>
        <w:pStyle w:val="NormalWeb"/>
        <w:numPr>
          <w:ilvl w:val="0"/>
          <w:numId w:val="115"/>
        </w:numPr>
      </w:pPr>
      <w:r>
        <w:t>Integration tests.</w:t>
      </w:r>
    </w:p>
    <w:p w14:paraId="32393E70" w14:textId="77777777" w:rsidR="00B103F2" w:rsidRDefault="00B103F2" w:rsidP="00B103F2">
      <w:pPr>
        <w:pStyle w:val="NormalWeb"/>
        <w:numPr>
          <w:ilvl w:val="0"/>
          <w:numId w:val="115"/>
        </w:numPr>
      </w:pPr>
      <w:r>
        <w:t>Security scans.</w:t>
      </w:r>
    </w:p>
    <w:p w14:paraId="591D1DD0" w14:textId="77777777" w:rsidR="00B103F2" w:rsidRDefault="00B103F2" w:rsidP="00B103F2">
      <w:pPr>
        <w:pStyle w:val="NormalWeb"/>
        <w:numPr>
          <w:ilvl w:val="0"/>
          <w:numId w:val="115"/>
        </w:numPr>
      </w:pPr>
      <w:r>
        <w:t>Dependency checks.</w:t>
      </w:r>
    </w:p>
    <w:p w14:paraId="4D0D8735" w14:textId="77777777" w:rsidR="00B103F2" w:rsidRDefault="00B103F2" w:rsidP="00B103F2">
      <w:pPr>
        <w:pStyle w:val="NormalWeb"/>
        <w:numPr>
          <w:ilvl w:val="0"/>
          <w:numId w:val="115"/>
        </w:numPr>
      </w:pPr>
      <w:r>
        <w:t>Container image scanning.</w:t>
      </w:r>
    </w:p>
    <w:p w14:paraId="1B08E382" w14:textId="77777777" w:rsidR="00B103F2" w:rsidRDefault="00B103F2" w:rsidP="00B103F2">
      <w:pPr>
        <w:pStyle w:val="NormalWeb"/>
        <w:numPr>
          <w:ilvl w:val="0"/>
          <w:numId w:val="115"/>
        </w:numPr>
      </w:pPr>
      <w:r>
        <w:t>Build packaging.</w:t>
      </w:r>
    </w:p>
    <w:p w14:paraId="3F0CB13E" w14:textId="77777777" w:rsidR="00B103F2" w:rsidRDefault="00B103F2" w:rsidP="00B103F2">
      <w:pPr>
        <w:pStyle w:val="NormalWeb"/>
        <w:numPr>
          <w:ilvl w:val="0"/>
          <w:numId w:val="115"/>
        </w:numPr>
      </w:pPr>
      <w:r>
        <w:t>Deployment to staging and production.</w:t>
      </w:r>
    </w:p>
    <w:p w14:paraId="64F86825" w14:textId="77777777" w:rsidR="00B103F2" w:rsidRDefault="00B103F2" w:rsidP="00B103F2">
      <w:pPr>
        <w:pStyle w:val="NormalWeb"/>
      </w:pPr>
      <w:r>
        <w:lastRenderedPageBreak/>
        <w:t>Infrastructure shall be managed as code, and production deployments shall require controlled approvals.</w:t>
      </w:r>
    </w:p>
    <w:p w14:paraId="28C03E5E" w14:textId="77777777" w:rsidR="00B103F2" w:rsidRDefault="00B103F2" w:rsidP="00B103F2">
      <w:r>
        <w:pict w14:anchorId="17E7467D">
          <v:rect id="_x0000_i1386" style="width:0;height:1.5pt" o:hralign="center" o:hrstd="t" o:hr="t" fillcolor="#a0a0a0" stroked="f"/>
        </w:pict>
      </w:r>
    </w:p>
    <w:p w14:paraId="72255757" w14:textId="77777777" w:rsidR="00B103F2" w:rsidRDefault="00B103F2" w:rsidP="00B103F2">
      <w:pPr>
        <w:pStyle w:val="Heading1"/>
      </w:pPr>
      <w:r>
        <w:t>7.10 AI &amp; Knowledge Services Standards</w:t>
      </w:r>
    </w:p>
    <w:p w14:paraId="1D94917B" w14:textId="77777777" w:rsidR="00B103F2" w:rsidRDefault="00B103F2" w:rsidP="00B103F2">
      <w:pPr>
        <w:pStyle w:val="NormalWeb"/>
      </w:pPr>
      <w:r>
        <w:t>AI capabilities shall be implemented as modular services with clearly defined interfaces.</w:t>
      </w:r>
    </w:p>
    <w:p w14:paraId="679DCC4F" w14:textId="77777777" w:rsidR="00B103F2" w:rsidRDefault="00B103F2" w:rsidP="00B103F2">
      <w:pPr>
        <w:pStyle w:val="NormalWeb"/>
      </w:pPr>
      <w:r>
        <w:t>Principles:</w:t>
      </w:r>
    </w:p>
    <w:p w14:paraId="2BB3EE7B" w14:textId="77777777" w:rsidR="00B103F2" w:rsidRDefault="00B103F2" w:rsidP="00B103F2">
      <w:pPr>
        <w:pStyle w:val="NormalWeb"/>
        <w:numPr>
          <w:ilvl w:val="0"/>
          <w:numId w:val="116"/>
        </w:numPr>
      </w:pPr>
      <w:r>
        <w:t>AI services must be optional and replaceable.</w:t>
      </w:r>
    </w:p>
    <w:p w14:paraId="30D0C139" w14:textId="77777777" w:rsidR="00B103F2" w:rsidRDefault="00B103F2" w:rsidP="00B103F2">
      <w:pPr>
        <w:pStyle w:val="NormalWeb"/>
        <w:numPr>
          <w:ilvl w:val="0"/>
          <w:numId w:val="116"/>
        </w:numPr>
      </w:pPr>
      <w:r>
        <w:t>Business logic must not depend solely on AI outputs.</w:t>
      </w:r>
    </w:p>
    <w:p w14:paraId="539167B2" w14:textId="77777777" w:rsidR="00B103F2" w:rsidRDefault="00B103F2" w:rsidP="00B103F2">
      <w:pPr>
        <w:pStyle w:val="NormalWeb"/>
        <w:numPr>
          <w:ilvl w:val="0"/>
          <w:numId w:val="116"/>
        </w:numPr>
      </w:pPr>
      <w:r>
        <w:t>Human review shall remain possible for AI-assisted recommendations.</w:t>
      </w:r>
    </w:p>
    <w:p w14:paraId="0C43F627" w14:textId="77777777" w:rsidR="00B103F2" w:rsidRDefault="00B103F2" w:rsidP="00B103F2">
      <w:pPr>
        <w:pStyle w:val="NormalWeb"/>
        <w:numPr>
          <w:ilvl w:val="0"/>
          <w:numId w:val="116"/>
        </w:numPr>
      </w:pPr>
      <w:r>
        <w:t>AI-generated content should be clearly identifiable.</w:t>
      </w:r>
    </w:p>
    <w:p w14:paraId="2646EB85" w14:textId="77777777" w:rsidR="00B103F2" w:rsidRDefault="00B103F2" w:rsidP="00B103F2">
      <w:pPr>
        <w:pStyle w:val="NormalWeb"/>
        <w:numPr>
          <w:ilvl w:val="0"/>
          <w:numId w:val="116"/>
        </w:numPr>
      </w:pPr>
      <w:r>
        <w:t>Sensitive data shall not be exposed to external AI services without explicit approval and appropriate safeguards.</w:t>
      </w:r>
    </w:p>
    <w:p w14:paraId="09C60D62" w14:textId="77777777" w:rsidR="00B103F2" w:rsidRDefault="00B103F2" w:rsidP="00B103F2">
      <w:r>
        <w:pict w14:anchorId="1E87F1CB">
          <v:rect id="_x0000_i1387" style="width:0;height:1.5pt" o:hralign="center" o:hrstd="t" o:hr="t" fillcolor="#a0a0a0" stroked="f"/>
        </w:pict>
      </w:r>
    </w:p>
    <w:p w14:paraId="0DFC27B2" w14:textId="77777777" w:rsidR="00B103F2" w:rsidRDefault="00B103F2" w:rsidP="00B103F2">
      <w:pPr>
        <w:pStyle w:val="Heading1"/>
      </w:pPr>
      <w:r>
        <w:t>7.11 Version Management</w:t>
      </w:r>
    </w:p>
    <w:p w14:paraId="1D8B88E5" w14:textId="77777777" w:rsidR="00B103F2" w:rsidRDefault="00B103F2" w:rsidP="00B103F2">
      <w:pPr>
        <w:pStyle w:val="NormalWeb"/>
      </w:pPr>
      <w:r>
        <w:t>The project shall maintain:</w:t>
      </w:r>
    </w:p>
    <w:p w14:paraId="0D0F79A2" w14:textId="77777777" w:rsidR="00B103F2" w:rsidRDefault="00B103F2" w:rsidP="00B103F2">
      <w:pPr>
        <w:pStyle w:val="NormalWeb"/>
        <w:numPr>
          <w:ilvl w:val="0"/>
          <w:numId w:val="117"/>
        </w:numPr>
      </w:pPr>
      <w:r>
        <w:t>Semantic Versioning (MAJOR.MINOR.PATCH) for application releases.</w:t>
      </w:r>
    </w:p>
    <w:p w14:paraId="25B9F76C" w14:textId="77777777" w:rsidR="00B103F2" w:rsidRDefault="00B103F2" w:rsidP="00B103F2">
      <w:pPr>
        <w:pStyle w:val="NormalWeb"/>
        <w:numPr>
          <w:ilvl w:val="0"/>
          <w:numId w:val="117"/>
        </w:numPr>
      </w:pPr>
      <w:r>
        <w:t>Versioned APIs.</w:t>
      </w:r>
    </w:p>
    <w:p w14:paraId="6A55AD38" w14:textId="77777777" w:rsidR="00B103F2" w:rsidRDefault="00B103F2" w:rsidP="00B103F2">
      <w:pPr>
        <w:pStyle w:val="NormalWeb"/>
        <w:numPr>
          <w:ilvl w:val="0"/>
          <w:numId w:val="117"/>
        </w:numPr>
      </w:pPr>
      <w:r>
        <w:t>Tagged database migrations.</w:t>
      </w:r>
    </w:p>
    <w:p w14:paraId="73E32604" w14:textId="77777777" w:rsidR="00B103F2" w:rsidRDefault="00B103F2" w:rsidP="00B103F2">
      <w:pPr>
        <w:pStyle w:val="NormalWeb"/>
        <w:numPr>
          <w:ilvl w:val="0"/>
          <w:numId w:val="117"/>
        </w:numPr>
      </w:pPr>
      <w:r>
        <w:t>Version-controlled infrastructure definitions.</w:t>
      </w:r>
    </w:p>
    <w:p w14:paraId="6C365E23" w14:textId="77777777" w:rsidR="00B103F2" w:rsidRDefault="00B103F2" w:rsidP="00B103F2">
      <w:pPr>
        <w:pStyle w:val="NormalWeb"/>
        <w:numPr>
          <w:ilvl w:val="0"/>
          <w:numId w:val="117"/>
        </w:numPr>
      </w:pPr>
      <w:r>
        <w:t>Tagged documentation aligned with software releases.</w:t>
      </w:r>
    </w:p>
    <w:p w14:paraId="7CC65A20" w14:textId="77777777" w:rsidR="00B103F2" w:rsidRDefault="00B103F2" w:rsidP="00B103F2">
      <w:pPr>
        <w:pStyle w:val="NormalWeb"/>
      </w:pPr>
      <w:r>
        <w:t>Every release shall include release notes documenting new features, fixes, known issues, and migration considerations.</w:t>
      </w:r>
    </w:p>
    <w:p w14:paraId="607C6FBD" w14:textId="77777777" w:rsidR="00B103F2" w:rsidRDefault="00B103F2" w:rsidP="00B103F2">
      <w:r>
        <w:pict w14:anchorId="6053BE0E">
          <v:rect id="_x0000_i1388" style="width:0;height:1.5pt" o:hralign="center" o:hrstd="t" o:hr="t" fillcolor="#a0a0a0" stroked="f"/>
        </w:pict>
      </w:r>
    </w:p>
    <w:p w14:paraId="20D79814" w14:textId="77777777" w:rsidR="00B103F2" w:rsidRDefault="00B103F2" w:rsidP="00B103F2">
      <w:pPr>
        <w:pStyle w:val="Heading1"/>
      </w:pPr>
      <w:r>
        <w:t>7.12 Approved Engineering Tools</w:t>
      </w:r>
    </w:p>
    <w:p w14:paraId="09F1F8C2" w14:textId="77777777" w:rsidR="00B103F2" w:rsidRDefault="00B103F2" w:rsidP="00B103F2">
      <w:pPr>
        <w:pStyle w:val="NormalWeb"/>
      </w:pPr>
      <w:r>
        <w:t>Recommended tools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4675"/>
      </w:tblGrid>
      <w:tr w:rsidR="00B103F2" w14:paraId="52A3D73A" w14:textId="77777777">
        <w:trPr>
          <w:tblHeader/>
          <w:tblCellSpacing w:w="15" w:type="dxa"/>
        </w:trPr>
        <w:tc>
          <w:tcPr>
            <w:tcW w:w="0" w:type="auto"/>
            <w:vAlign w:val="center"/>
            <w:hideMark/>
          </w:tcPr>
          <w:p w14:paraId="22E0D483" w14:textId="77777777" w:rsidR="00B103F2" w:rsidRDefault="00B103F2">
            <w:pPr>
              <w:jc w:val="center"/>
              <w:rPr>
                <w:b/>
                <w:bCs/>
              </w:rPr>
            </w:pPr>
            <w:r>
              <w:rPr>
                <w:b/>
                <w:bCs/>
              </w:rPr>
              <w:t>Category</w:t>
            </w:r>
          </w:p>
        </w:tc>
        <w:tc>
          <w:tcPr>
            <w:tcW w:w="0" w:type="auto"/>
            <w:vAlign w:val="center"/>
            <w:hideMark/>
          </w:tcPr>
          <w:p w14:paraId="26457B9C" w14:textId="77777777" w:rsidR="00B103F2" w:rsidRDefault="00B103F2">
            <w:pPr>
              <w:jc w:val="center"/>
              <w:rPr>
                <w:b/>
                <w:bCs/>
              </w:rPr>
            </w:pPr>
            <w:r>
              <w:rPr>
                <w:b/>
                <w:bCs/>
              </w:rPr>
              <w:t>Recommended Tools</w:t>
            </w:r>
          </w:p>
        </w:tc>
      </w:tr>
      <w:tr w:rsidR="00B103F2" w14:paraId="780BB1C1" w14:textId="77777777">
        <w:trPr>
          <w:tblCellSpacing w:w="15" w:type="dxa"/>
        </w:trPr>
        <w:tc>
          <w:tcPr>
            <w:tcW w:w="0" w:type="auto"/>
            <w:vAlign w:val="center"/>
            <w:hideMark/>
          </w:tcPr>
          <w:p w14:paraId="7284B7D0" w14:textId="77777777" w:rsidR="00B103F2" w:rsidRDefault="00B103F2">
            <w:r>
              <w:t>Source Control</w:t>
            </w:r>
          </w:p>
        </w:tc>
        <w:tc>
          <w:tcPr>
            <w:tcW w:w="0" w:type="auto"/>
            <w:vAlign w:val="center"/>
            <w:hideMark/>
          </w:tcPr>
          <w:p w14:paraId="688CAE68" w14:textId="77777777" w:rsidR="00B103F2" w:rsidRDefault="00B103F2">
            <w:r>
              <w:t>Git</w:t>
            </w:r>
          </w:p>
        </w:tc>
      </w:tr>
      <w:tr w:rsidR="00B103F2" w14:paraId="542370A1" w14:textId="77777777">
        <w:trPr>
          <w:tblCellSpacing w:w="15" w:type="dxa"/>
        </w:trPr>
        <w:tc>
          <w:tcPr>
            <w:tcW w:w="0" w:type="auto"/>
            <w:vAlign w:val="center"/>
            <w:hideMark/>
          </w:tcPr>
          <w:p w14:paraId="73AF417B" w14:textId="77777777" w:rsidR="00B103F2" w:rsidRDefault="00B103F2">
            <w:r>
              <w:t>Repository Hosting</w:t>
            </w:r>
          </w:p>
        </w:tc>
        <w:tc>
          <w:tcPr>
            <w:tcW w:w="0" w:type="auto"/>
            <w:vAlign w:val="center"/>
            <w:hideMark/>
          </w:tcPr>
          <w:p w14:paraId="256FFC01" w14:textId="77777777" w:rsidR="00B103F2" w:rsidRDefault="00B103F2">
            <w:r>
              <w:t>GitHub Enterprise or GitLab</w:t>
            </w:r>
          </w:p>
        </w:tc>
      </w:tr>
      <w:tr w:rsidR="00B103F2" w14:paraId="01904E14" w14:textId="77777777">
        <w:trPr>
          <w:tblCellSpacing w:w="15" w:type="dxa"/>
        </w:trPr>
        <w:tc>
          <w:tcPr>
            <w:tcW w:w="0" w:type="auto"/>
            <w:vAlign w:val="center"/>
            <w:hideMark/>
          </w:tcPr>
          <w:p w14:paraId="6EA4A827" w14:textId="77777777" w:rsidR="00B103F2" w:rsidRDefault="00B103F2">
            <w:r>
              <w:lastRenderedPageBreak/>
              <w:t>IDE</w:t>
            </w:r>
          </w:p>
        </w:tc>
        <w:tc>
          <w:tcPr>
            <w:tcW w:w="0" w:type="auto"/>
            <w:vAlign w:val="center"/>
            <w:hideMark/>
          </w:tcPr>
          <w:p w14:paraId="3DD3CDF0" w14:textId="77777777" w:rsidR="00B103F2" w:rsidRDefault="00B103F2">
            <w:r>
              <w:t>Visual Studio Code / JetBrains IDEs</w:t>
            </w:r>
          </w:p>
        </w:tc>
      </w:tr>
      <w:tr w:rsidR="00B103F2" w14:paraId="21B21C31" w14:textId="77777777">
        <w:trPr>
          <w:tblCellSpacing w:w="15" w:type="dxa"/>
        </w:trPr>
        <w:tc>
          <w:tcPr>
            <w:tcW w:w="0" w:type="auto"/>
            <w:vAlign w:val="center"/>
            <w:hideMark/>
          </w:tcPr>
          <w:p w14:paraId="180FF93C" w14:textId="77777777" w:rsidR="00B103F2" w:rsidRDefault="00B103F2">
            <w:r>
              <w:t>API Testing</w:t>
            </w:r>
          </w:p>
        </w:tc>
        <w:tc>
          <w:tcPr>
            <w:tcW w:w="0" w:type="auto"/>
            <w:vAlign w:val="center"/>
            <w:hideMark/>
          </w:tcPr>
          <w:p w14:paraId="37D92D78" w14:textId="77777777" w:rsidR="00B103F2" w:rsidRDefault="00B103F2">
            <w:r>
              <w:t>Postman / Insomnia</w:t>
            </w:r>
          </w:p>
        </w:tc>
      </w:tr>
      <w:tr w:rsidR="00B103F2" w14:paraId="0078C758" w14:textId="77777777">
        <w:trPr>
          <w:tblCellSpacing w:w="15" w:type="dxa"/>
        </w:trPr>
        <w:tc>
          <w:tcPr>
            <w:tcW w:w="0" w:type="auto"/>
            <w:vAlign w:val="center"/>
            <w:hideMark/>
          </w:tcPr>
          <w:p w14:paraId="48F03986" w14:textId="77777777" w:rsidR="00B103F2" w:rsidRDefault="00B103F2">
            <w:r>
              <w:t>Database Management</w:t>
            </w:r>
          </w:p>
        </w:tc>
        <w:tc>
          <w:tcPr>
            <w:tcW w:w="0" w:type="auto"/>
            <w:vAlign w:val="center"/>
            <w:hideMark/>
          </w:tcPr>
          <w:p w14:paraId="42DBAC96" w14:textId="77777777" w:rsidR="00B103F2" w:rsidRDefault="00B103F2">
            <w:r>
              <w:t>pgAdmin / DBeaver</w:t>
            </w:r>
          </w:p>
        </w:tc>
      </w:tr>
      <w:tr w:rsidR="00B103F2" w14:paraId="6195286E" w14:textId="77777777">
        <w:trPr>
          <w:tblCellSpacing w:w="15" w:type="dxa"/>
        </w:trPr>
        <w:tc>
          <w:tcPr>
            <w:tcW w:w="0" w:type="auto"/>
            <w:vAlign w:val="center"/>
            <w:hideMark/>
          </w:tcPr>
          <w:p w14:paraId="34842E12" w14:textId="77777777" w:rsidR="00B103F2" w:rsidRDefault="00B103F2">
            <w:r>
              <w:t>Diagramming</w:t>
            </w:r>
          </w:p>
        </w:tc>
        <w:tc>
          <w:tcPr>
            <w:tcW w:w="0" w:type="auto"/>
            <w:vAlign w:val="center"/>
            <w:hideMark/>
          </w:tcPr>
          <w:p w14:paraId="4DE83DBC" w14:textId="77777777" w:rsidR="00B103F2" w:rsidRDefault="00B103F2">
            <w:r>
              <w:t>Draw.io / Mermaid</w:t>
            </w:r>
          </w:p>
        </w:tc>
      </w:tr>
      <w:tr w:rsidR="00B103F2" w14:paraId="18B8AA16" w14:textId="77777777">
        <w:trPr>
          <w:tblCellSpacing w:w="15" w:type="dxa"/>
        </w:trPr>
        <w:tc>
          <w:tcPr>
            <w:tcW w:w="0" w:type="auto"/>
            <w:vAlign w:val="center"/>
            <w:hideMark/>
          </w:tcPr>
          <w:p w14:paraId="323CDF00" w14:textId="77777777" w:rsidR="00B103F2" w:rsidRDefault="00B103F2">
            <w:r>
              <w:t>Project Management</w:t>
            </w:r>
          </w:p>
        </w:tc>
        <w:tc>
          <w:tcPr>
            <w:tcW w:w="0" w:type="auto"/>
            <w:vAlign w:val="center"/>
            <w:hideMark/>
          </w:tcPr>
          <w:p w14:paraId="6443D113" w14:textId="77777777" w:rsidR="00B103F2" w:rsidRDefault="00B103F2">
            <w:r>
              <w:t>Jira</w:t>
            </w:r>
          </w:p>
        </w:tc>
      </w:tr>
      <w:tr w:rsidR="00B103F2" w14:paraId="6752065E" w14:textId="77777777">
        <w:trPr>
          <w:tblCellSpacing w:w="15" w:type="dxa"/>
        </w:trPr>
        <w:tc>
          <w:tcPr>
            <w:tcW w:w="0" w:type="auto"/>
            <w:vAlign w:val="center"/>
            <w:hideMark/>
          </w:tcPr>
          <w:p w14:paraId="7F61BBD8" w14:textId="77777777" w:rsidR="00B103F2" w:rsidRDefault="00B103F2">
            <w:r>
              <w:t>Documentation</w:t>
            </w:r>
          </w:p>
        </w:tc>
        <w:tc>
          <w:tcPr>
            <w:tcW w:w="0" w:type="auto"/>
            <w:vAlign w:val="center"/>
            <w:hideMark/>
          </w:tcPr>
          <w:p w14:paraId="637053F7" w14:textId="77777777" w:rsidR="00B103F2" w:rsidRDefault="00B103F2">
            <w:r>
              <w:t>Markdown, MkDocs, Confluence (if adopted)</w:t>
            </w:r>
          </w:p>
        </w:tc>
      </w:tr>
      <w:tr w:rsidR="00B103F2" w14:paraId="59D6E751" w14:textId="77777777">
        <w:trPr>
          <w:tblCellSpacing w:w="15" w:type="dxa"/>
        </w:trPr>
        <w:tc>
          <w:tcPr>
            <w:tcW w:w="0" w:type="auto"/>
            <w:vAlign w:val="center"/>
            <w:hideMark/>
          </w:tcPr>
          <w:p w14:paraId="50CB239B" w14:textId="77777777" w:rsidR="00B103F2" w:rsidRDefault="00B103F2">
            <w:r>
              <w:t>Design</w:t>
            </w:r>
          </w:p>
        </w:tc>
        <w:tc>
          <w:tcPr>
            <w:tcW w:w="0" w:type="auto"/>
            <w:vAlign w:val="center"/>
            <w:hideMark/>
          </w:tcPr>
          <w:p w14:paraId="1C21DAE3" w14:textId="77777777" w:rsidR="00B103F2" w:rsidRDefault="00B103F2">
            <w:r>
              <w:t>Figma / OpenDesign</w:t>
            </w:r>
          </w:p>
        </w:tc>
      </w:tr>
      <w:tr w:rsidR="00B103F2" w14:paraId="28581E36" w14:textId="77777777">
        <w:trPr>
          <w:tblCellSpacing w:w="15" w:type="dxa"/>
        </w:trPr>
        <w:tc>
          <w:tcPr>
            <w:tcW w:w="0" w:type="auto"/>
            <w:vAlign w:val="center"/>
            <w:hideMark/>
          </w:tcPr>
          <w:p w14:paraId="2474F8C0" w14:textId="77777777" w:rsidR="00B103F2" w:rsidRDefault="00B103F2">
            <w:r>
              <w:t>Static Analysis</w:t>
            </w:r>
          </w:p>
        </w:tc>
        <w:tc>
          <w:tcPr>
            <w:tcW w:w="0" w:type="auto"/>
            <w:vAlign w:val="center"/>
            <w:hideMark/>
          </w:tcPr>
          <w:p w14:paraId="3677ADED" w14:textId="77777777" w:rsidR="00B103F2" w:rsidRDefault="00B103F2">
            <w:r>
              <w:t>ESLint, Prettier, SonarQube</w:t>
            </w:r>
          </w:p>
        </w:tc>
      </w:tr>
      <w:tr w:rsidR="00B103F2" w14:paraId="52426B60" w14:textId="77777777">
        <w:trPr>
          <w:tblCellSpacing w:w="15" w:type="dxa"/>
        </w:trPr>
        <w:tc>
          <w:tcPr>
            <w:tcW w:w="0" w:type="auto"/>
            <w:vAlign w:val="center"/>
            <w:hideMark/>
          </w:tcPr>
          <w:p w14:paraId="578BD189" w14:textId="77777777" w:rsidR="00B103F2" w:rsidRDefault="00B103F2">
            <w:r>
              <w:t>Dependency Management</w:t>
            </w:r>
          </w:p>
        </w:tc>
        <w:tc>
          <w:tcPr>
            <w:tcW w:w="0" w:type="auto"/>
            <w:vAlign w:val="center"/>
            <w:hideMark/>
          </w:tcPr>
          <w:p w14:paraId="29F25F65" w14:textId="77777777" w:rsidR="00B103F2" w:rsidRDefault="00B103F2">
            <w:r>
              <w:t>npm, pnpm, or Yarn</w:t>
            </w:r>
          </w:p>
        </w:tc>
      </w:tr>
    </w:tbl>
    <w:p w14:paraId="591E18DE" w14:textId="77777777" w:rsidR="00B103F2" w:rsidRDefault="000062C3" w:rsidP="00B103F2">
      <w:r>
        <w:rPr>
          <w:noProof/>
        </w:rPr>
        <w:pict w14:anchorId="1B26B65E">
          <v:rect id="_x0000_i2295" style="width:0;height:1.5pt" o:hralign="center" o:hrstd="t" o:hr="t" fillcolor="#a0a0a0" stroked="f"/>
        </w:pict>
      </w:r>
    </w:p>
    <w:p w14:paraId="72ACD210" w14:textId="77777777" w:rsidR="00B103F2" w:rsidRDefault="00B103F2" w:rsidP="00B103F2">
      <w:pPr>
        <w:pStyle w:val="Heading1"/>
      </w:pPr>
      <w:r>
        <w:t>7.13 Prohibited Practices</w:t>
      </w:r>
    </w:p>
    <w:p w14:paraId="6B03B2B6" w14:textId="77777777" w:rsidR="00B103F2" w:rsidRDefault="00B103F2" w:rsidP="00B103F2">
      <w:pPr>
        <w:pStyle w:val="NormalWeb"/>
      </w:pPr>
      <w:r>
        <w:t>The following practices are not permitted without explicit approval:</w:t>
      </w:r>
    </w:p>
    <w:p w14:paraId="07EBD68C" w14:textId="77777777" w:rsidR="00B103F2" w:rsidRDefault="00B103F2" w:rsidP="00B103F2">
      <w:pPr>
        <w:pStyle w:val="NormalWeb"/>
        <w:numPr>
          <w:ilvl w:val="0"/>
          <w:numId w:val="118"/>
        </w:numPr>
      </w:pPr>
      <w:r>
        <w:t>Unsupported or end-of-life frameworks.</w:t>
      </w:r>
    </w:p>
    <w:p w14:paraId="7D927805" w14:textId="77777777" w:rsidR="00B103F2" w:rsidRDefault="00B103F2" w:rsidP="00B103F2">
      <w:pPr>
        <w:pStyle w:val="NormalWeb"/>
        <w:numPr>
          <w:ilvl w:val="0"/>
          <w:numId w:val="118"/>
        </w:numPr>
      </w:pPr>
      <w:r>
        <w:t>Hard-coded credentials or secrets.</w:t>
      </w:r>
    </w:p>
    <w:p w14:paraId="77135CBC" w14:textId="77777777" w:rsidR="00B103F2" w:rsidRDefault="00B103F2" w:rsidP="00B103F2">
      <w:pPr>
        <w:pStyle w:val="NormalWeb"/>
        <w:numPr>
          <w:ilvl w:val="0"/>
          <w:numId w:val="118"/>
        </w:numPr>
      </w:pPr>
      <w:r>
        <w:t>Direct production database edits.</w:t>
      </w:r>
    </w:p>
    <w:p w14:paraId="3CD9A157" w14:textId="77777777" w:rsidR="00B103F2" w:rsidRDefault="00B103F2" w:rsidP="00B103F2">
      <w:pPr>
        <w:pStyle w:val="NormalWeb"/>
        <w:numPr>
          <w:ilvl w:val="0"/>
          <w:numId w:val="118"/>
        </w:numPr>
      </w:pPr>
      <w:r>
        <w:t>Undocumented APIs.</w:t>
      </w:r>
    </w:p>
    <w:p w14:paraId="040F68FE" w14:textId="77777777" w:rsidR="00B103F2" w:rsidRDefault="00B103F2" w:rsidP="00B103F2">
      <w:pPr>
        <w:pStyle w:val="NormalWeb"/>
        <w:numPr>
          <w:ilvl w:val="0"/>
          <w:numId w:val="118"/>
        </w:numPr>
      </w:pPr>
      <w:r>
        <w:t>Manual deployments to production.</w:t>
      </w:r>
    </w:p>
    <w:p w14:paraId="5E3B7857" w14:textId="77777777" w:rsidR="00B103F2" w:rsidRDefault="00B103F2" w:rsidP="00B103F2">
      <w:pPr>
        <w:pStyle w:val="NormalWeb"/>
        <w:numPr>
          <w:ilvl w:val="0"/>
          <w:numId w:val="118"/>
        </w:numPr>
      </w:pPr>
      <w:r>
        <w:t>Business logic embedded in UI components.</w:t>
      </w:r>
    </w:p>
    <w:p w14:paraId="2A8497EB" w14:textId="77777777" w:rsidR="00B103F2" w:rsidRDefault="00B103F2" w:rsidP="00B103F2">
      <w:pPr>
        <w:pStyle w:val="NormalWeb"/>
        <w:numPr>
          <w:ilvl w:val="0"/>
          <w:numId w:val="118"/>
        </w:numPr>
      </w:pPr>
      <w:r>
        <w:t>Unreviewed third-party libraries.</w:t>
      </w:r>
    </w:p>
    <w:p w14:paraId="3BC4E4F1" w14:textId="77777777" w:rsidR="00B103F2" w:rsidRDefault="00B103F2" w:rsidP="00B103F2">
      <w:pPr>
        <w:pStyle w:val="NormalWeb"/>
        <w:numPr>
          <w:ilvl w:val="0"/>
          <w:numId w:val="118"/>
        </w:numPr>
      </w:pPr>
      <w:r>
        <w:t>Inconsistent naming conventions.</w:t>
      </w:r>
    </w:p>
    <w:p w14:paraId="0B8FD1D6" w14:textId="77777777" w:rsidR="00B103F2" w:rsidRDefault="00B103F2" w:rsidP="00B103F2">
      <w:pPr>
        <w:pStyle w:val="NormalWeb"/>
        <w:numPr>
          <w:ilvl w:val="0"/>
          <w:numId w:val="118"/>
        </w:numPr>
      </w:pPr>
      <w:r>
        <w:t>Duplicate business logic across services.</w:t>
      </w:r>
    </w:p>
    <w:p w14:paraId="2771C1E1" w14:textId="77777777" w:rsidR="00B103F2" w:rsidRDefault="00B103F2" w:rsidP="00B103F2">
      <w:pPr>
        <w:pStyle w:val="NormalWeb"/>
        <w:numPr>
          <w:ilvl w:val="0"/>
          <w:numId w:val="118"/>
        </w:numPr>
      </w:pPr>
      <w:r>
        <w:t>Introducing technologies outside the approved stack without an ADR and ARB approval.</w:t>
      </w:r>
    </w:p>
    <w:p w14:paraId="5227A4FC" w14:textId="77777777" w:rsidR="00B103F2" w:rsidRDefault="000062C3" w:rsidP="00B103F2">
      <w:r>
        <w:rPr>
          <w:noProof/>
        </w:rPr>
        <w:pict w14:anchorId="4C89F805">
          <v:rect id="_x0000_i2294" alt="" style="width:451.3pt;height:.05pt;mso-width-percent:0;mso-height-percent:0;mso-width-percent:0;mso-height-percent:0" o:hralign="center" o:hrstd="t" o:hr="t" fillcolor="#a0a0a0" stroked="f"/>
        </w:pict>
      </w:r>
    </w:p>
    <w:p w14:paraId="55F145FD" w14:textId="77777777" w:rsidR="00B103F2" w:rsidRDefault="00B103F2" w:rsidP="00B103F2">
      <w:pPr>
        <w:pStyle w:val="Heading1"/>
      </w:pPr>
      <w:r>
        <w:t>7.14 Technology Review Process</w:t>
      </w:r>
    </w:p>
    <w:p w14:paraId="2416F113" w14:textId="77777777" w:rsidR="00B103F2" w:rsidRDefault="00B103F2" w:rsidP="00B103F2">
      <w:pPr>
        <w:pStyle w:val="NormalWeb"/>
      </w:pPr>
      <w:r>
        <w:t>Technology standards shall be reviewed:</w:t>
      </w:r>
    </w:p>
    <w:p w14:paraId="1F2B2A8A" w14:textId="77777777" w:rsidR="00B103F2" w:rsidRDefault="00B103F2" w:rsidP="00B103F2">
      <w:pPr>
        <w:pStyle w:val="NormalWeb"/>
        <w:numPr>
          <w:ilvl w:val="0"/>
          <w:numId w:val="119"/>
        </w:numPr>
      </w:pPr>
      <w:r>
        <w:t>At project inception.</w:t>
      </w:r>
    </w:p>
    <w:p w14:paraId="560BB24B" w14:textId="77777777" w:rsidR="00B103F2" w:rsidRDefault="00B103F2" w:rsidP="00B103F2">
      <w:pPr>
        <w:pStyle w:val="NormalWeb"/>
        <w:numPr>
          <w:ilvl w:val="0"/>
          <w:numId w:val="119"/>
        </w:numPr>
      </w:pPr>
      <w:r>
        <w:t>Before introducing any new framework or dependency.</w:t>
      </w:r>
    </w:p>
    <w:p w14:paraId="19C3D000" w14:textId="77777777" w:rsidR="00B103F2" w:rsidRDefault="00B103F2" w:rsidP="00B103F2">
      <w:pPr>
        <w:pStyle w:val="NormalWeb"/>
        <w:numPr>
          <w:ilvl w:val="0"/>
          <w:numId w:val="119"/>
        </w:numPr>
      </w:pPr>
      <w:r>
        <w:lastRenderedPageBreak/>
        <w:t>Prior to major version upgrades.</w:t>
      </w:r>
    </w:p>
    <w:p w14:paraId="080F40EF" w14:textId="77777777" w:rsidR="00B103F2" w:rsidRDefault="00B103F2" w:rsidP="00B103F2">
      <w:pPr>
        <w:pStyle w:val="NormalWeb"/>
        <w:numPr>
          <w:ilvl w:val="0"/>
          <w:numId w:val="119"/>
        </w:numPr>
      </w:pPr>
      <w:r>
        <w:t>During architecture reviews.</w:t>
      </w:r>
    </w:p>
    <w:p w14:paraId="4C3AB564" w14:textId="77777777" w:rsidR="00B103F2" w:rsidRDefault="00B103F2" w:rsidP="00B103F2">
      <w:pPr>
        <w:pStyle w:val="NormalWeb"/>
        <w:numPr>
          <w:ilvl w:val="0"/>
          <w:numId w:val="119"/>
        </w:numPr>
      </w:pPr>
      <w:r>
        <w:t>As part of annual platform maintenance.</w:t>
      </w:r>
    </w:p>
    <w:p w14:paraId="034D8962" w14:textId="77777777" w:rsidR="00B103F2" w:rsidRDefault="00B103F2" w:rsidP="00B103F2">
      <w:pPr>
        <w:pStyle w:val="NormalWeb"/>
      </w:pPr>
      <w:r>
        <w:t>Changes shall follow the Architecture Governance process and be documented through an Architecture Decision Record (ADR).</w:t>
      </w:r>
    </w:p>
    <w:p w14:paraId="509C3617" w14:textId="77777777" w:rsidR="00B103F2" w:rsidRDefault="000062C3" w:rsidP="00B103F2">
      <w:r>
        <w:rPr>
          <w:noProof/>
        </w:rPr>
        <w:pict w14:anchorId="75EE682F">
          <v:rect id="_x0000_i2293" alt="" style="width:451.3pt;height:.05pt;mso-width-percent:0;mso-height-percent:0;mso-width-percent:0;mso-height-percent:0" o:hralign="center" o:hrstd="t" o:hr="t" fillcolor="#a0a0a0" stroked="f"/>
        </w:pict>
      </w:r>
    </w:p>
    <w:p w14:paraId="13D3E0C2" w14:textId="77777777" w:rsidR="00B103F2" w:rsidRDefault="00B103F2" w:rsidP="00B103F2">
      <w:pPr>
        <w:pStyle w:val="Heading1"/>
      </w:pPr>
      <w:r>
        <w:t>7.15 Antigravity Implementation Instructions</w:t>
      </w:r>
    </w:p>
    <w:p w14:paraId="42623922" w14:textId="77777777" w:rsidR="00B103F2" w:rsidRDefault="00B103F2" w:rsidP="00B103F2">
      <w:pPr>
        <w:pStyle w:val="NormalWeb"/>
      </w:pPr>
      <w:r>
        <w:t>When generating engineering artifacts, Antigravity shall:</w:t>
      </w:r>
    </w:p>
    <w:p w14:paraId="4D36B234" w14:textId="77777777" w:rsidR="00B103F2" w:rsidRDefault="00B103F2" w:rsidP="00B103F2">
      <w:pPr>
        <w:pStyle w:val="NormalWeb"/>
        <w:numPr>
          <w:ilvl w:val="0"/>
          <w:numId w:val="120"/>
        </w:numPr>
      </w:pPr>
      <w:r>
        <w:t>Use the approved reference technology stack unless instructed otherwise.</w:t>
      </w:r>
    </w:p>
    <w:p w14:paraId="465F6176" w14:textId="77777777" w:rsidR="00B103F2" w:rsidRDefault="00B103F2" w:rsidP="00B103F2">
      <w:pPr>
        <w:pStyle w:val="NormalWeb"/>
        <w:numPr>
          <w:ilvl w:val="0"/>
          <w:numId w:val="120"/>
        </w:numPr>
      </w:pPr>
      <w:r>
        <w:t>Maintain consistency across all modules and repositories.</w:t>
      </w:r>
    </w:p>
    <w:p w14:paraId="542ACD46" w14:textId="77777777" w:rsidR="00B103F2" w:rsidRDefault="00B103F2" w:rsidP="00B103F2">
      <w:pPr>
        <w:pStyle w:val="NormalWeb"/>
        <w:numPr>
          <w:ilvl w:val="0"/>
          <w:numId w:val="120"/>
        </w:numPr>
      </w:pPr>
      <w:r>
        <w:t>Prefer modular, testable, and maintainable solutions.</w:t>
      </w:r>
    </w:p>
    <w:p w14:paraId="0911D55E" w14:textId="77777777" w:rsidR="00B103F2" w:rsidRDefault="00B103F2" w:rsidP="00B103F2">
      <w:pPr>
        <w:pStyle w:val="NormalWeb"/>
        <w:numPr>
          <w:ilvl w:val="0"/>
          <w:numId w:val="120"/>
        </w:numPr>
      </w:pPr>
      <w:r>
        <w:t>Clearly identify any assumptions or proposed alternatives.</w:t>
      </w:r>
    </w:p>
    <w:p w14:paraId="0C332FF3" w14:textId="77777777" w:rsidR="00B103F2" w:rsidRDefault="00B103F2" w:rsidP="00B103F2">
      <w:pPr>
        <w:pStyle w:val="NormalWeb"/>
        <w:numPr>
          <w:ilvl w:val="0"/>
          <w:numId w:val="120"/>
        </w:numPr>
      </w:pPr>
      <w:r>
        <w:t>Avoid introducing unnecessary dependencies.</w:t>
      </w:r>
    </w:p>
    <w:p w14:paraId="22C3249E" w14:textId="77777777" w:rsidR="00B103F2" w:rsidRDefault="00B103F2" w:rsidP="00B103F2">
      <w:pPr>
        <w:pStyle w:val="NormalWeb"/>
        <w:numPr>
          <w:ilvl w:val="0"/>
          <w:numId w:val="120"/>
        </w:numPr>
      </w:pPr>
      <w:r>
        <w:t>Ensure every generated component aligns with the Enterprise Architecture, SRS, API Specification, and Database Design.</w:t>
      </w:r>
    </w:p>
    <w:p w14:paraId="336082BD" w14:textId="77777777" w:rsidR="00B103F2" w:rsidRDefault="00B103F2" w:rsidP="00B103F2">
      <w:pPr>
        <w:pStyle w:val="NormalWeb"/>
        <w:numPr>
          <w:ilvl w:val="0"/>
          <w:numId w:val="120"/>
        </w:numPr>
      </w:pPr>
      <w:r>
        <w:t>Produce production-ready code and documentation rather than prototypes unless explicitly requested.</w:t>
      </w:r>
    </w:p>
    <w:p w14:paraId="18844F20" w14:textId="77777777" w:rsidR="00B103F2" w:rsidRDefault="000062C3" w:rsidP="00B103F2">
      <w:r>
        <w:rPr>
          <w:noProof/>
        </w:rPr>
        <w:pict w14:anchorId="53A0D96D">
          <v:rect id="_x0000_i2292" style="width:0;height:1.5pt" o:hralign="center" o:hrstd="t" o:hr="t" fillcolor="#a0a0a0" stroked="f"/>
        </w:pict>
      </w:r>
    </w:p>
    <w:p w14:paraId="26DC3686" w14:textId="77777777" w:rsidR="00B103F2" w:rsidRDefault="00B103F2" w:rsidP="00B103F2">
      <w:pPr>
        <w:pStyle w:val="Heading2"/>
      </w:pPr>
      <w:r>
        <w:t>Engineering Technology Statement</w:t>
      </w:r>
    </w:p>
    <w:p w14:paraId="6924797C" w14:textId="77777777" w:rsidR="00B103F2" w:rsidRDefault="00B103F2" w:rsidP="00B103F2">
      <w:pPr>
        <w:pStyle w:val="NormalWeb"/>
      </w:pPr>
      <w:r>
        <w:t xml:space="preserve">The approved technology stack is intended to provide a </w:t>
      </w:r>
      <w:r>
        <w:rPr>
          <w:rStyle w:val="Strong"/>
        </w:rPr>
        <w:t>stable, secure, and future-ready foundation</w:t>
      </w:r>
      <w:r>
        <w:t xml:space="preserve"> for the SAPZ ESM and CKR platforms. It balances modern engineering practices with the operational realities of a government programme, ensuring that the solution remains maintainable, extensible, and sustainable throughout its lifecycle while allowing carefully governed evolution as technology and business needs change.</w:t>
      </w:r>
    </w:p>
    <w:p w14:paraId="75328AD7" w14:textId="2DD52EF4" w:rsidR="00B103F2" w:rsidRDefault="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