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003366"/>
          <w:sz w:val="32"/>
        </w:rPr>
        <w:t>Appendix A — Glossary &amp; Acronyms</w:t>
      </w:r>
    </w:p>
    <w:p>
      <w:pPr>
        <w:spacing w:before="80" w:after="80"/>
        <w:pBdr>
          <w:bottom w:val="single" w:sz="6" w:space="1" w:color="003366"/>
        </w:pBdr>
      </w:pPr>
    </w:p>
    <w:p>
      <w:pPr>
        <w:spacing w:before="140" w:after="80"/>
      </w:pPr>
      <w:r>
        <w:rPr>
          <w:b/>
          <w:color w:val="005599"/>
          <w:sz w:val="26"/>
        </w:rPr>
        <w:t>A.1 Executive Overview</w:t>
      </w:r>
    </w:p>
    <w:p>
      <w:pPr>
        <w:spacing w:after="80"/>
      </w:pPr>
      <w:r>
        <w:t>In large-scale, multi-stakeholder enterprise systems development—such as the Special Agro-Industrial Processing Zones (SAPZ) programme—establishing an unambiguous, unified terminology is critical. The SAPZ programme involves a complex ecosystem comprising national governments, international development finance institutions (DFIs) including the International Fund for Agricultural Development (IFAD), the African Development Bank (AfDB), and the Islamic Bank of Development (IsDB), alongside multiple systems integrators and engineering teams.</w:t>
      </w:r>
    </w:p>
    <w:p>
      <w:pPr>
        <w:spacing w:after="80"/>
      </w:pPr>
      <w:r>
        <w:t>This reference chapter defines the official glossary of terms, abbreviations, acronyms, and technical definitions used throughout the design, development, deployment, governance, and operation of the SAPZ Enterprise System Management (ESM) Platform and Central Knowledge Repository (CKR). It serves as the authoritative, single source of truth to ensure absolute alignment across all technical documentation, software source code, database structures, APIs, and operational runbooks.</w:t>
      </w:r>
    </w:p>
    <w:p>
      <w:pPr>
        <w:spacing w:before="80" w:after="80"/>
        <w:pBdr>
          <w:bottom w:val="single" w:sz="6" w:space="1" w:color="003366"/>
        </w:pBdr>
      </w:pPr>
    </w:p>
    <w:p>
      <w:pPr>
        <w:spacing w:before="140" w:after="80"/>
      </w:pPr>
      <w:r>
        <w:rPr>
          <w:b/>
          <w:color w:val="005599"/>
          <w:sz w:val="26"/>
        </w:rPr>
        <w:t>A.2 Purpose</w:t>
      </w:r>
    </w:p>
    <w:p>
      <w:pPr>
        <w:spacing w:after="80"/>
      </w:pPr>
      <w:r>
        <w:t>The key objectives of this reference chapter are to:</w:t>
      </w:r>
    </w:p>
    <w:p>
      <w:pPr>
        <w:pStyle w:val="ListNumber"/>
        <w:spacing w:after="40"/>
      </w:pPr>
      <w:r>
        <w:rPr>
          <w:b/>
        </w:rPr>
        <w:t>Establish a Common Vocabulary:</w:t>
      </w:r>
      <w:r>
        <w:t xml:space="preserve"> Align business analysts, developers, enterprise architects, quality assurance engineers, operations teams, and donor stakeholders on a single set of definitions.</w:t>
      </w:r>
    </w:p>
    <w:p>
      <w:pPr>
        <w:pStyle w:val="ListNumber"/>
        <w:spacing w:after="40"/>
      </w:pPr>
      <w:r>
        <w:rPr>
          <w:b/>
        </w:rPr>
        <w:t>Eliminate Ambiguity:</w:t>
      </w:r>
      <w:r>
        <w:t xml:space="preserve"> Clear up common misunderstandings between overlapping domains (e.g., distinguishing between a "Release" in project management and a "Release" in DevSecOps).</w:t>
      </w:r>
    </w:p>
    <w:p>
      <w:pPr>
        <w:pStyle w:val="ListNumber"/>
        <w:spacing w:after="40"/>
      </w:pPr>
      <w:r>
        <w:rPr>
          <w:b/>
        </w:rPr>
        <w:t>Promote Technical Consistency:</w:t>
      </w:r>
      <w:r>
        <w:t xml:space="preserve"> Enforce consistency across database schemas, API schemas, and functional specifications.</w:t>
      </w:r>
    </w:p>
    <w:p>
      <w:pPr>
        <w:pStyle w:val="ListNumber"/>
        <w:spacing w:after="40"/>
      </w:pPr>
      <w:r>
        <w:rPr>
          <w:b/>
        </w:rPr>
        <w:t>Accelerate Onboarding:</w:t>
      </w:r>
      <w:r>
        <w:t xml:space="preserve"> Provide new engineers and external contractors with an immediate reference to understand the technical context of the SAPZ platform.</w:t>
      </w:r>
    </w:p>
    <w:p>
      <w:pPr>
        <w:pStyle w:val="ListNumber"/>
        <w:spacing w:after="40"/>
      </w:pPr>
      <w:r>
        <w:rPr>
          <w:b/>
        </w:rPr>
        <w:t>Support Compliance and Audit Audits:</w:t>
      </w:r>
      <w:r>
        <w:t xml:space="preserve"> Ensure that regulatory, security, and data protection terminologies match national standards (e.g., NDPA) and international frameworks (e.g., ISO/IEC 27001).</w:t>
      </w:r>
    </w:p>
    <w:p>
      <w:pPr>
        <w:spacing w:before="80" w:after="80"/>
        <w:pBdr>
          <w:bottom w:val="single" w:sz="6" w:space="1" w:color="003366"/>
        </w:pBdr>
      </w:pPr>
    </w:p>
    <w:p>
      <w:pPr>
        <w:spacing w:before="140" w:after="80"/>
      </w:pPr>
      <w:r>
        <w:rPr>
          <w:b/>
          <w:color w:val="005599"/>
          <w:sz w:val="26"/>
        </w:rPr>
        <w:t>A.3 Scope</w:t>
      </w:r>
    </w:p>
    <w:p>
      <w:pPr>
        <w:spacing w:after="80"/>
      </w:pPr>
      <w:r>
        <w:t>This glossary spans both the technical and business domains of the SAPZ Enterprise Platform, categorizing terms across the following disciplines:</w:t>
      </w:r>
    </w:p>
    <w:p>
      <w:pPr>
        <w:pStyle w:val="ListBullet"/>
        <w:spacing w:after="40"/>
        <w:ind w:left="360"/>
      </w:pPr>
      <w:r>
        <w:t>Programme and Business Operations</w:t>
      </w:r>
    </w:p>
    <w:p>
      <w:pPr>
        <w:pStyle w:val="ListBullet"/>
        <w:spacing w:after="40"/>
        <w:ind w:left="360"/>
      </w:pPr>
      <w:r>
        <w:t>Project Management and Delivery Life Cycle</w:t>
      </w:r>
    </w:p>
    <w:p>
      <w:pPr>
        <w:pStyle w:val="ListBullet"/>
        <w:spacing w:after="40"/>
        <w:ind w:left="360"/>
      </w:pPr>
      <w:r>
        <w:t>System Architecture and Software Engineering</w:t>
      </w:r>
    </w:p>
    <w:p>
      <w:pPr>
        <w:pStyle w:val="ListBullet"/>
        <w:spacing w:after="40"/>
        <w:ind w:left="360"/>
      </w:pPr>
      <w:r>
        <w:t>API and Integration Architecture</w:t>
      </w:r>
    </w:p>
    <w:p>
      <w:pPr>
        <w:pStyle w:val="ListBullet"/>
        <w:spacing w:after="40"/>
        <w:ind w:left="360"/>
      </w:pPr>
      <w:r>
        <w:t>Identity and Access Management (IAM) and Information Security</w:t>
      </w:r>
    </w:p>
    <w:p>
      <w:pPr>
        <w:pStyle w:val="ListBullet"/>
        <w:spacing w:after="40"/>
        <w:ind w:left="360"/>
      </w:pPr>
      <w:r>
        <w:t>Database and Data Engineering</w:t>
      </w:r>
    </w:p>
    <w:p>
      <w:pPr>
        <w:pStyle w:val="ListBullet"/>
        <w:spacing w:after="40"/>
        <w:ind w:left="360"/>
      </w:pPr>
      <w:r>
        <w:t>Artificial Intelligence and Knowledge Services</w:t>
      </w:r>
    </w:p>
    <w:p>
      <w:pPr>
        <w:pStyle w:val="ListBullet"/>
        <w:spacing w:after="40"/>
        <w:ind w:left="360"/>
      </w:pPr>
      <w:r>
        <w:t>DevSecOps, Infrastructure, and Systems Operations</w:t>
      </w:r>
    </w:p>
    <w:p>
      <w:pPr>
        <w:pStyle w:val="ListBullet"/>
        <w:spacing w:after="40"/>
        <w:ind w:left="360"/>
      </w:pPr>
      <w:r>
        <w:t>Quality Assurance and Software Quality Engineering</w:t>
      </w:r>
    </w:p>
    <w:p>
      <w:pPr>
        <w:pStyle w:val="ListBullet"/>
        <w:spacing w:after="40"/>
        <w:ind w:left="360"/>
      </w:pPr>
      <w:r>
        <w:t>Business Intelligence and Reporting Services</w:t>
      </w:r>
    </w:p>
    <w:p>
      <w:pPr>
        <w:pStyle w:val="ListBullet"/>
        <w:spacing w:after="40"/>
        <w:ind w:left="360"/>
      </w:pPr>
      <w:r>
        <w:t>Business Continuity and Operations</w:t>
      </w:r>
    </w:p>
    <w:p>
      <w:pPr>
        <w:pStyle w:val="ListBullet"/>
        <w:spacing w:after="40"/>
        <w:ind w:left="360"/>
      </w:pPr>
      <w:r>
        <w:t>Compliance and International Standards</w:t>
      </w:r>
    </w:p>
    <w:p>
      <w:pPr>
        <w:spacing w:before="80" w:after="80"/>
        <w:pBdr>
          <w:bottom w:val="single" w:sz="6" w:space="1" w:color="003366"/>
        </w:pBdr>
      </w:pPr>
    </w:p>
    <w:p>
      <w:pPr>
        <w:spacing w:before="140" w:after="80"/>
      </w:pPr>
      <w:r>
        <w:rPr>
          <w:b/>
          <w:color w:val="005599"/>
          <w:sz w:val="26"/>
        </w:rPr>
        <w:t>A.4 Intended Audience</w:t>
      </w:r>
    </w:p>
    <w:p>
      <w:pPr>
        <w:spacing w:after="80"/>
      </w:pPr>
      <w:r>
        <w:t>This reference manual chapter is written for:</w:t>
      </w:r>
    </w:p>
    <w:p>
      <w:pPr>
        <w:pStyle w:val="ListBullet"/>
        <w:spacing w:after="40"/>
        <w:ind w:left="360"/>
      </w:pPr>
      <w:r>
        <w:rPr>
          <w:b/>
        </w:rPr>
        <w:t>Solution Architects and Systems Engineers:</w:t>
      </w:r>
      <w:r>
        <w:t xml:space="preserve"> To ensure system blueprints use correct terminology.</w:t>
      </w:r>
    </w:p>
    <w:p>
      <w:pPr>
        <w:pStyle w:val="ListBullet"/>
        <w:spacing w:after="40"/>
        <w:ind w:left="360"/>
      </w:pPr>
      <w:r>
        <w:rPr>
          <w:b/>
        </w:rPr>
        <w:t>Software Engineers and Database Administrators:</w:t>
      </w:r>
      <w:r>
        <w:t xml:space="preserve"> To align code, API schemas, and data dictionary entities with official names.</w:t>
      </w:r>
    </w:p>
    <w:p>
      <w:pPr>
        <w:pStyle w:val="ListBullet"/>
        <w:spacing w:after="40"/>
        <w:ind w:left="360"/>
      </w:pPr>
      <w:r>
        <w:rPr>
          <w:b/>
        </w:rPr>
        <w:t>QA Engineers:</w:t>
      </w:r>
      <w:r>
        <w:t xml:space="preserve"> To map test cases and defect reports to consistent technical terms.</w:t>
      </w:r>
    </w:p>
    <w:p>
      <w:pPr>
        <w:pStyle w:val="ListBullet"/>
        <w:spacing w:after="40"/>
        <w:ind w:left="360"/>
      </w:pPr>
      <w:r>
        <w:rPr>
          <w:b/>
        </w:rPr>
        <w:t>Project Managers and Business Analysts:</w:t>
      </w:r>
      <w:r>
        <w:t xml:space="preserve"> To align business requirements documents (BRDs) and product definition documents (PDDs) with engineering realities.</w:t>
      </w:r>
    </w:p>
    <w:p>
      <w:pPr>
        <w:pStyle w:val="ListBullet"/>
        <w:spacing w:after="40"/>
        <w:ind w:left="360"/>
      </w:pPr>
      <w:r>
        <w:rPr>
          <w:b/>
        </w:rPr>
        <w:t>Governance and Compliance Officers:</w:t>
      </w:r>
      <w:r>
        <w:t xml:space="preserve"> To evaluate standard compliance (NDPA, ISO/IEC 27001).</w:t>
      </w:r>
    </w:p>
    <w:p>
      <w:pPr>
        <w:spacing w:before="80" w:after="80"/>
        <w:pBdr>
          <w:bottom w:val="single" w:sz="6" w:space="1" w:color="003366"/>
        </w:pBdr>
      </w:pPr>
    </w:p>
    <w:p>
      <w:pPr>
        <w:spacing w:before="140" w:after="80"/>
      </w:pPr>
      <w:r>
        <w:rPr>
          <w:b/>
          <w:color w:val="005599"/>
          <w:sz w:val="26"/>
        </w:rPr>
        <w:t>A.5 When to Use This Reference</w:t>
      </w:r>
    </w:p>
    <w:p>
      <w:pPr>
        <w:spacing w:after="80"/>
      </w:pPr>
      <w:r>
        <w:t>This document must be consulted in the following circumstances:</w:t>
      </w:r>
    </w:p>
    <w:p>
      <w:pPr>
        <w:pStyle w:val="ListBullet"/>
        <w:spacing w:after="40"/>
        <w:ind w:left="360"/>
      </w:pPr>
      <w:r>
        <w:rPr>
          <w:b/>
        </w:rPr>
        <w:t>During Architecture and Design Review:</w:t>
      </w:r>
      <w:r>
        <w:t xml:space="preserve"> Prior to signing off on any Architecture Decision Record (ADR) or System Design Document.</w:t>
      </w:r>
    </w:p>
    <w:p>
      <w:pPr>
        <w:pStyle w:val="ListBullet"/>
        <w:spacing w:after="40"/>
        <w:ind w:left="360"/>
      </w:pPr>
      <w:r>
        <w:rPr>
          <w:b/>
        </w:rPr>
        <w:t>During Code Reviews and Pull Requests:</w:t>
      </w:r>
      <w:r>
        <w:t xml:space="preserve"> To verify that variable names, database tables, and API endpoints conform to standard definitions.</w:t>
      </w:r>
    </w:p>
    <w:p>
      <w:pPr>
        <w:pStyle w:val="ListBullet"/>
        <w:spacing w:after="40"/>
        <w:ind w:left="360"/>
      </w:pPr>
      <w:r>
        <w:rPr>
          <w:b/>
        </w:rPr>
        <w:t>During Requirements Definition:</w:t>
      </w:r>
      <w:r>
        <w:t xml:space="preserve"> When writing functional specs to prevent the introduction of ad-hoc terminology.</w:t>
      </w:r>
    </w:p>
    <w:p>
      <w:pPr>
        <w:pStyle w:val="ListBullet"/>
        <w:spacing w:after="40"/>
        <w:ind w:left="360"/>
      </w:pPr>
      <w:r>
        <w:rPr>
          <w:b/>
        </w:rPr>
        <w:t>During Technical Authoring:</w:t>
      </w:r>
      <w:r>
        <w:t xml:space="preserve"> When drafting user guides, system manuals, or training materials.</w:t>
      </w:r>
    </w:p>
    <w:p>
      <w:pPr>
        <w:spacing w:before="80" w:after="80"/>
        <w:pBdr>
          <w:bottom w:val="single" w:sz="6" w:space="1" w:color="003366"/>
        </w:pBdr>
      </w:pPr>
    </w:p>
    <w:p>
      <w:pPr>
        <w:spacing w:before="140" w:after="80"/>
      </w:pPr>
      <w:r>
        <w:rPr>
          <w:b/>
          <w:color w:val="005599"/>
          <w:sz w:val="26"/>
        </w:rPr>
        <w:t>A.6 Main Reference Content</w:t>
      </w:r>
    </w:p>
    <w:p>
      <w:pPr>
        <w:spacing w:before="80" w:after="80"/>
      </w:pPr>
      <w:r>
        <w:rPr>
          <w:b/>
          <w:color w:val="00708A"/>
          <w:sz w:val="23"/>
        </w:rPr>
        <w:t>A.6.1 Programme &amp; Business Acronyms</w:t>
      </w:r>
    </w:p>
    <w:p>
      <w:pPr>
        <w:spacing w:after="80"/>
        <w:ind w:left="576"/>
      </w:pPr>
      <w:r>
        <w:rPr>
          <w:i/>
          <w:color w:val="444444"/>
        </w:rPr>
        <w:t>**Operational Note:** These acronyms define the administrative, funding, and governmental agencies coordinating the SAPZ programme.</w:t>
      </w:r>
    </w:p>
    <w:p>
      <w:pPr>
        <w:spacing w:after="80"/>
      </w:pPr>
      <w:r>
        <w:t>Table A-1</w:t>
      </w:r>
    </w:p>
    <w:p>
      <w:pPr>
        <w:spacing w:after="80"/>
      </w:pPr>
      <w:r>
        <w:t>*Programme and Business Acronyms*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35"/>
        <w:gridCol w:w="3135"/>
        <w:gridCol w:w="3135"/>
      </w:tblGrid>
      <w:tr>
        <w:tc>
          <w:tcPr>
            <w:tcW w:type="dxa" w:w="3135"/>
            <w:vAlign w:val="center"/>
            <w:shd w:val="clear" w:color="auto" w:fill="003366"/>
          </w:tcPr>
          <w:p>
            <w:pPr>
              <w:spacing w:after="40" w:before="40"/>
            </w:pPr>
            <w:r>
              <w:rPr>
                <w:b/>
                <w:color w:val="FFFFFF"/>
                <w:sz w:val="19"/>
              </w:rPr>
              <w:t>Acronym</w:t>
            </w:r>
          </w:p>
        </w:tc>
        <w:tc>
          <w:tcPr>
            <w:tcW w:type="dxa" w:w="3135"/>
            <w:vAlign w:val="center"/>
            <w:shd w:val="clear" w:color="auto" w:fill="003366"/>
          </w:tcPr>
          <w:p>
            <w:pPr>
              <w:spacing w:after="40" w:before="40"/>
            </w:pPr>
            <w:r>
              <w:rPr>
                <w:b/>
                <w:color w:val="FFFFFF"/>
                <w:sz w:val="19"/>
              </w:rPr>
              <w:t>Meaning</w:t>
            </w:r>
          </w:p>
        </w:tc>
        <w:tc>
          <w:tcPr>
            <w:tcW w:type="dxa" w:w="3135"/>
            <w:vAlign w:val="center"/>
            <w:shd w:val="clear" w:color="auto" w:fill="003366"/>
          </w:tcPr>
          <w:p>
            <w:pPr>
              <w:spacing w:after="40" w:before="40"/>
            </w:pPr>
            <w:r>
              <w:rPr>
                <w:b/>
                <w:color w:val="FFFFFF"/>
                <w:sz w:val="19"/>
              </w:rPr>
              <w:t>Description</w:t>
            </w:r>
          </w:p>
        </w:tc>
      </w:tr>
      <w:tr>
        <w:tc>
          <w:tcPr>
            <w:tcW w:type="dxa" w:w="3135"/>
            <w:vAlign w:val="center"/>
            <w:shd w:val="clear" w:color="auto" w:fill="FFFFFF"/>
          </w:tcPr>
          <w:p>
            <w:pPr>
              <w:spacing w:after="40" w:before="40"/>
            </w:pPr>
            <w:r>
              <w:rPr>
                <w:b/>
                <w:sz w:val="19"/>
              </w:rPr>
              <w:t>SAPZ</w:t>
            </w:r>
          </w:p>
        </w:tc>
        <w:tc>
          <w:tcPr>
            <w:tcW w:type="dxa" w:w="3135"/>
            <w:vAlign w:val="center"/>
            <w:shd w:val="clear" w:color="auto" w:fill="FFFFFF"/>
          </w:tcPr>
          <w:p>
            <w:pPr>
              <w:spacing w:after="40" w:before="40"/>
            </w:pPr>
            <w:r>
              <w:rPr>
                <w:sz w:val="19"/>
              </w:rPr>
              <w:t>Special Agro-Industrial Processing Zones</w:t>
            </w:r>
          </w:p>
        </w:tc>
        <w:tc>
          <w:tcPr>
            <w:tcW w:type="dxa" w:w="3135"/>
            <w:vAlign w:val="center"/>
            <w:shd w:val="clear" w:color="auto" w:fill="FFFFFF"/>
          </w:tcPr>
          <w:p>
            <w:pPr>
              <w:spacing w:after="40" w:before="40"/>
            </w:pPr>
            <w:r>
              <w:rPr>
                <w:sz w:val="19"/>
              </w:rPr>
              <w:t>National agricultural industrialization programme.</w:t>
            </w:r>
          </w:p>
        </w:tc>
      </w:tr>
      <w:tr>
        <w:tc>
          <w:tcPr>
            <w:tcW w:type="dxa" w:w="3135"/>
            <w:vAlign w:val="center"/>
            <w:shd w:val="clear" w:color="auto" w:fill="F0F5FA"/>
          </w:tcPr>
          <w:p>
            <w:pPr>
              <w:spacing w:after="40" w:before="40"/>
            </w:pPr>
            <w:r>
              <w:rPr>
                <w:b/>
                <w:sz w:val="19"/>
              </w:rPr>
              <w:t>NPCO</w:t>
            </w:r>
          </w:p>
        </w:tc>
        <w:tc>
          <w:tcPr>
            <w:tcW w:type="dxa" w:w="3135"/>
            <w:vAlign w:val="center"/>
            <w:shd w:val="clear" w:color="auto" w:fill="F0F5FA"/>
          </w:tcPr>
          <w:p>
            <w:pPr>
              <w:spacing w:after="40" w:before="40"/>
            </w:pPr>
            <w:r>
              <w:rPr>
                <w:sz w:val="19"/>
              </w:rPr>
              <w:t>National Programme Coordination Office</w:t>
            </w:r>
          </w:p>
        </w:tc>
        <w:tc>
          <w:tcPr>
            <w:tcW w:type="dxa" w:w="3135"/>
            <w:vAlign w:val="center"/>
            <w:shd w:val="clear" w:color="auto" w:fill="F0F5FA"/>
          </w:tcPr>
          <w:p>
            <w:pPr>
              <w:spacing w:after="40" w:before="40"/>
            </w:pPr>
            <w:r>
              <w:rPr>
                <w:sz w:val="19"/>
              </w:rPr>
              <w:t>Federal coordination office for the SAPZ programme.</w:t>
            </w:r>
          </w:p>
        </w:tc>
      </w:tr>
      <w:tr>
        <w:tc>
          <w:tcPr>
            <w:tcW w:type="dxa" w:w="3135"/>
            <w:vAlign w:val="center"/>
            <w:shd w:val="clear" w:color="auto" w:fill="FFFFFF"/>
          </w:tcPr>
          <w:p>
            <w:pPr>
              <w:spacing w:after="40" w:before="40"/>
            </w:pPr>
            <w:r>
              <w:rPr>
                <w:b/>
                <w:sz w:val="19"/>
              </w:rPr>
              <w:t>FMARD</w:t>
            </w:r>
          </w:p>
        </w:tc>
        <w:tc>
          <w:tcPr>
            <w:tcW w:type="dxa" w:w="3135"/>
            <w:vAlign w:val="center"/>
            <w:shd w:val="clear" w:color="auto" w:fill="FFFFFF"/>
          </w:tcPr>
          <w:p>
            <w:pPr>
              <w:spacing w:after="40" w:before="40"/>
            </w:pPr>
            <w:r>
              <w:rPr>
                <w:sz w:val="19"/>
              </w:rPr>
              <w:t>Federal Ministry of Agriculture and Rural Development</w:t>
            </w:r>
          </w:p>
        </w:tc>
        <w:tc>
          <w:tcPr>
            <w:tcW w:type="dxa" w:w="3135"/>
            <w:vAlign w:val="center"/>
            <w:shd w:val="clear" w:color="auto" w:fill="FFFFFF"/>
          </w:tcPr>
          <w:p>
            <w:pPr>
              <w:spacing w:after="40" w:before="40"/>
            </w:pPr>
            <w:r>
              <w:rPr>
                <w:sz w:val="19"/>
              </w:rPr>
              <w:t>Parent ministry for SAPZ (now Federal Ministry of Agriculture and Food Security).</w:t>
            </w:r>
          </w:p>
        </w:tc>
      </w:tr>
      <w:tr>
        <w:tc>
          <w:tcPr>
            <w:tcW w:type="dxa" w:w="3135"/>
            <w:vAlign w:val="center"/>
            <w:shd w:val="clear" w:color="auto" w:fill="F0F5FA"/>
          </w:tcPr>
          <w:p>
            <w:pPr>
              <w:spacing w:after="40" w:before="40"/>
            </w:pPr>
            <w:r>
              <w:rPr>
                <w:b/>
                <w:sz w:val="19"/>
              </w:rPr>
              <w:t>FMAFS</w:t>
            </w:r>
          </w:p>
        </w:tc>
        <w:tc>
          <w:tcPr>
            <w:tcW w:type="dxa" w:w="3135"/>
            <w:vAlign w:val="center"/>
            <w:shd w:val="clear" w:color="auto" w:fill="F0F5FA"/>
          </w:tcPr>
          <w:p>
            <w:pPr>
              <w:spacing w:after="40" w:before="40"/>
            </w:pPr>
            <w:r>
              <w:rPr>
                <w:sz w:val="19"/>
              </w:rPr>
              <w:t>Federal Ministry of Agriculture and Food Security</w:t>
            </w:r>
          </w:p>
        </w:tc>
        <w:tc>
          <w:tcPr>
            <w:tcW w:type="dxa" w:w="3135"/>
            <w:vAlign w:val="center"/>
            <w:shd w:val="clear" w:color="auto" w:fill="F0F5FA"/>
          </w:tcPr>
          <w:p>
            <w:pPr>
              <w:spacing w:after="40" w:before="40"/>
            </w:pPr>
            <w:r>
              <w:rPr>
                <w:sz w:val="19"/>
              </w:rPr>
              <w:t>Parent ministry for SAPZ.</w:t>
            </w:r>
          </w:p>
        </w:tc>
      </w:tr>
      <w:tr>
        <w:tc>
          <w:tcPr>
            <w:tcW w:type="dxa" w:w="3135"/>
            <w:vAlign w:val="center"/>
            <w:shd w:val="clear" w:color="auto" w:fill="FFFFFF"/>
          </w:tcPr>
          <w:p>
            <w:pPr>
              <w:spacing w:after="40" w:before="40"/>
            </w:pPr>
            <w:r>
              <w:rPr>
                <w:b/>
                <w:sz w:val="19"/>
              </w:rPr>
              <w:t>IFAD</w:t>
            </w:r>
          </w:p>
        </w:tc>
        <w:tc>
          <w:tcPr>
            <w:tcW w:type="dxa" w:w="3135"/>
            <w:vAlign w:val="center"/>
            <w:shd w:val="clear" w:color="auto" w:fill="FFFFFF"/>
          </w:tcPr>
          <w:p>
            <w:pPr>
              <w:spacing w:after="40" w:before="40"/>
            </w:pPr>
            <w:r>
              <w:rPr>
                <w:sz w:val="19"/>
              </w:rPr>
              <w:t>International Fund for Agricultural Development</w:t>
            </w:r>
          </w:p>
        </w:tc>
        <w:tc>
          <w:tcPr>
            <w:tcW w:type="dxa" w:w="3135"/>
            <w:vAlign w:val="center"/>
            <w:shd w:val="clear" w:color="auto" w:fill="FFFFFF"/>
          </w:tcPr>
          <w:p>
            <w:pPr>
              <w:spacing w:after="40" w:before="40"/>
            </w:pPr>
            <w:r>
              <w:rPr>
                <w:sz w:val="19"/>
              </w:rPr>
              <w:t>Co-funder of the SAPZ programme.</w:t>
            </w:r>
          </w:p>
        </w:tc>
      </w:tr>
      <w:tr>
        <w:tc>
          <w:tcPr>
            <w:tcW w:type="dxa" w:w="3135"/>
            <w:vAlign w:val="center"/>
            <w:shd w:val="clear" w:color="auto" w:fill="F0F5FA"/>
          </w:tcPr>
          <w:p>
            <w:pPr>
              <w:spacing w:after="40" w:before="40"/>
            </w:pPr>
            <w:r>
              <w:rPr>
                <w:b/>
                <w:sz w:val="19"/>
              </w:rPr>
              <w:t>AfDB</w:t>
            </w:r>
          </w:p>
        </w:tc>
        <w:tc>
          <w:tcPr>
            <w:tcW w:type="dxa" w:w="3135"/>
            <w:vAlign w:val="center"/>
            <w:shd w:val="clear" w:color="auto" w:fill="F0F5FA"/>
          </w:tcPr>
          <w:p>
            <w:pPr>
              <w:spacing w:after="40" w:before="40"/>
            </w:pPr>
            <w:r>
              <w:rPr>
                <w:sz w:val="19"/>
              </w:rPr>
              <w:t>African Development Bank</w:t>
            </w:r>
          </w:p>
        </w:tc>
        <w:tc>
          <w:tcPr>
            <w:tcW w:type="dxa" w:w="3135"/>
            <w:vAlign w:val="center"/>
            <w:shd w:val="clear" w:color="auto" w:fill="F0F5FA"/>
          </w:tcPr>
          <w:p>
            <w:pPr>
              <w:spacing w:after="40" w:before="40"/>
            </w:pPr>
            <w:r>
              <w:rPr>
                <w:sz w:val="19"/>
              </w:rPr>
              <w:t>Co-funder of the SAPZ programme.</w:t>
            </w:r>
          </w:p>
        </w:tc>
      </w:tr>
      <w:tr>
        <w:tc>
          <w:tcPr>
            <w:tcW w:type="dxa" w:w="3135"/>
            <w:vAlign w:val="center"/>
            <w:shd w:val="clear" w:color="auto" w:fill="FFFFFF"/>
          </w:tcPr>
          <w:p>
            <w:pPr>
              <w:spacing w:after="40" w:before="40"/>
            </w:pPr>
            <w:r>
              <w:rPr>
                <w:b/>
                <w:sz w:val="19"/>
              </w:rPr>
              <w:t>IsDB</w:t>
            </w:r>
          </w:p>
        </w:tc>
        <w:tc>
          <w:tcPr>
            <w:tcW w:type="dxa" w:w="3135"/>
            <w:vAlign w:val="center"/>
            <w:shd w:val="clear" w:color="auto" w:fill="FFFFFF"/>
          </w:tcPr>
          <w:p>
            <w:pPr>
              <w:spacing w:after="40" w:before="40"/>
            </w:pPr>
            <w:r>
              <w:rPr>
                <w:sz w:val="19"/>
              </w:rPr>
              <w:t>Islamic Development Bank</w:t>
            </w:r>
          </w:p>
        </w:tc>
        <w:tc>
          <w:tcPr>
            <w:tcW w:type="dxa" w:w="3135"/>
            <w:vAlign w:val="center"/>
            <w:shd w:val="clear" w:color="auto" w:fill="FFFFFF"/>
          </w:tcPr>
          <w:p>
            <w:pPr>
              <w:spacing w:after="40" w:before="40"/>
            </w:pPr>
            <w:r>
              <w:rPr>
                <w:sz w:val="19"/>
              </w:rPr>
              <w:t>Co-funder of the SAPZ programme.</w:t>
            </w:r>
          </w:p>
        </w:tc>
      </w:tr>
      <w:tr>
        <w:tc>
          <w:tcPr>
            <w:tcW w:type="dxa" w:w="3135"/>
            <w:vAlign w:val="center"/>
            <w:shd w:val="clear" w:color="auto" w:fill="F0F5FA"/>
          </w:tcPr>
          <w:p>
            <w:pPr>
              <w:spacing w:after="40" w:before="40"/>
            </w:pPr>
            <w:r>
              <w:rPr>
                <w:b/>
                <w:sz w:val="19"/>
              </w:rPr>
              <w:t>ESM</w:t>
            </w:r>
          </w:p>
        </w:tc>
        <w:tc>
          <w:tcPr>
            <w:tcW w:type="dxa" w:w="3135"/>
            <w:vAlign w:val="center"/>
            <w:shd w:val="clear" w:color="auto" w:fill="F0F5FA"/>
          </w:tcPr>
          <w:p>
            <w:pPr>
              <w:spacing w:after="40" w:before="40"/>
            </w:pPr>
            <w:r>
              <w:rPr>
                <w:sz w:val="19"/>
              </w:rPr>
              <w:t>Enterprise System Management</w:t>
            </w:r>
          </w:p>
        </w:tc>
        <w:tc>
          <w:tcPr>
            <w:tcW w:type="dxa" w:w="3135"/>
            <w:vAlign w:val="center"/>
            <w:shd w:val="clear" w:color="auto" w:fill="F0F5FA"/>
          </w:tcPr>
          <w:p>
            <w:pPr>
              <w:spacing w:after="40" w:before="40"/>
            </w:pPr>
            <w:r>
              <w:rPr>
                <w:sz w:val="19"/>
              </w:rPr>
              <w:t>Internal enterprise management platform for SAPZ.</w:t>
            </w:r>
          </w:p>
        </w:tc>
      </w:tr>
      <w:tr>
        <w:tc>
          <w:tcPr>
            <w:tcW w:type="dxa" w:w="3135"/>
            <w:vAlign w:val="center"/>
            <w:shd w:val="clear" w:color="auto" w:fill="FFFFFF"/>
          </w:tcPr>
          <w:p>
            <w:pPr>
              <w:spacing w:after="40" w:before="40"/>
            </w:pPr>
            <w:r>
              <w:rPr>
                <w:b/>
                <w:sz w:val="19"/>
              </w:rPr>
              <w:t>CKR</w:t>
            </w:r>
          </w:p>
        </w:tc>
        <w:tc>
          <w:tcPr>
            <w:tcW w:type="dxa" w:w="3135"/>
            <w:vAlign w:val="center"/>
            <w:shd w:val="clear" w:color="auto" w:fill="FFFFFF"/>
          </w:tcPr>
          <w:p>
            <w:pPr>
              <w:spacing w:after="40" w:before="40"/>
            </w:pPr>
            <w:r>
              <w:rPr>
                <w:sz w:val="19"/>
              </w:rPr>
              <w:t>Central Knowledge Repository</w:t>
            </w:r>
          </w:p>
        </w:tc>
        <w:tc>
          <w:tcPr>
            <w:tcW w:type="dxa" w:w="3135"/>
            <w:vAlign w:val="center"/>
            <w:shd w:val="clear" w:color="auto" w:fill="FFFFFF"/>
          </w:tcPr>
          <w:p>
            <w:pPr>
              <w:spacing w:after="40" w:before="40"/>
            </w:pPr>
            <w:r>
              <w:rPr>
                <w:sz w:val="19"/>
              </w:rPr>
              <w:t>External knowledge repository and CMS for SAPZ.</w:t>
            </w:r>
          </w:p>
        </w:tc>
      </w:tr>
      <w:tr>
        <w:tc>
          <w:tcPr>
            <w:tcW w:type="dxa" w:w="3135"/>
            <w:vAlign w:val="center"/>
            <w:shd w:val="clear" w:color="auto" w:fill="F0F5FA"/>
          </w:tcPr>
          <w:p>
            <w:pPr>
              <w:spacing w:after="40" w:before="40"/>
            </w:pPr>
            <w:r>
              <w:rPr>
                <w:b/>
                <w:sz w:val="19"/>
              </w:rPr>
              <w:t>SLA</w:t>
            </w:r>
          </w:p>
        </w:tc>
        <w:tc>
          <w:tcPr>
            <w:tcW w:type="dxa" w:w="3135"/>
            <w:vAlign w:val="center"/>
            <w:shd w:val="clear" w:color="auto" w:fill="F0F5FA"/>
          </w:tcPr>
          <w:p>
            <w:pPr>
              <w:spacing w:after="40" w:before="40"/>
            </w:pPr>
            <w:r>
              <w:rPr>
                <w:sz w:val="19"/>
              </w:rPr>
              <w:t>Service Level Agreement</w:t>
            </w:r>
          </w:p>
        </w:tc>
        <w:tc>
          <w:tcPr>
            <w:tcW w:type="dxa" w:w="3135"/>
            <w:vAlign w:val="center"/>
            <w:shd w:val="clear" w:color="auto" w:fill="F0F5FA"/>
          </w:tcPr>
          <w:p>
            <w:pPr>
              <w:spacing w:after="40" w:before="40"/>
            </w:pPr>
            <w:r>
              <w:rPr>
                <w:sz w:val="19"/>
              </w:rPr>
              <w:t>Agreed service performance targets.</w:t>
            </w:r>
          </w:p>
        </w:tc>
      </w:tr>
      <w:tr>
        <w:tc>
          <w:tcPr>
            <w:tcW w:type="dxa" w:w="3135"/>
            <w:vAlign w:val="center"/>
            <w:shd w:val="clear" w:color="auto" w:fill="FFFFFF"/>
          </w:tcPr>
          <w:p>
            <w:pPr>
              <w:spacing w:after="40" w:before="40"/>
            </w:pPr>
            <w:r>
              <w:rPr>
                <w:b/>
                <w:sz w:val="19"/>
              </w:rPr>
              <w:t>SOP</w:t>
            </w:r>
          </w:p>
        </w:tc>
        <w:tc>
          <w:tcPr>
            <w:tcW w:type="dxa" w:w="3135"/>
            <w:vAlign w:val="center"/>
            <w:shd w:val="clear" w:color="auto" w:fill="FFFFFF"/>
          </w:tcPr>
          <w:p>
            <w:pPr>
              <w:spacing w:after="40" w:before="40"/>
            </w:pPr>
            <w:r>
              <w:rPr>
                <w:sz w:val="19"/>
              </w:rPr>
              <w:t>Standard Operating Procedure</w:t>
            </w:r>
          </w:p>
        </w:tc>
        <w:tc>
          <w:tcPr>
            <w:tcW w:type="dxa" w:w="3135"/>
            <w:vAlign w:val="center"/>
            <w:shd w:val="clear" w:color="auto" w:fill="FFFFFF"/>
          </w:tcPr>
          <w:p>
            <w:pPr>
              <w:spacing w:after="40" w:before="40"/>
            </w:pPr>
            <w:r>
              <w:rPr>
                <w:sz w:val="19"/>
              </w:rPr>
              <w:t>Documented operational procedure.</w:t>
            </w:r>
          </w:p>
        </w:tc>
      </w:tr>
      <w:tr>
        <w:tc>
          <w:tcPr>
            <w:tcW w:type="dxa" w:w="3135"/>
            <w:vAlign w:val="center"/>
            <w:shd w:val="clear" w:color="auto" w:fill="F0F5FA"/>
          </w:tcPr>
          <w:p>
            <w:pPr>
              <w:spacing w:after="40" w:before="40"/>
            </w:pPr>
            <w:r>
              <w:rPr>
                <w:b/>
                <w:sz w:val="19"/>
              </w:rPr>
              <w:t>RACI</w:t>
            </w:r>
          </w:p>
        </w:tc>
        <w:tc>
          <w:tcPr>
            <w:tcW w:type="dxa" w:w="3135"/>
            <w:vAlign w:val="center"/>
            <w:shd w:val="clear" w:color="auto" w:fill="F0F5FA"/>
          </w:tcPr>
          <w:p>
            <w:pPr>
              <w:spacing w:after="40" w:before="40"/>
            </w:pPr>
            <w:r>
              <w:rPr>
                <w:sz w:val="19"/>
              </w:rPr>
              <w:t>Responsible, Accountable, Consulted, Informed</w:t>
            </w:r>
          </w:p>
        </w:tc>
        <w:tc>
          <w:tcPr>
            <w:tcW w:type="dxa" w:w="3135"/>
            <w:vAlign w:val="center"/>
            <w:shd w:val="clear" w:color="auto" w:fill="F0F5FA"/>
          </w:tcPr>
          <w:p>
            <w:pPr>
              <w:spacing w:after="40" w:before="40"/>
            </w:pPr>
            <w:r>
              <w:rPr>
                <w:sz w:val="19"/>
              </w:rPr>
              <w:t>Responsibility assignment matrix.</w:t>
            </w:r>
          </w:p>
        </w:tc>
      </w:tr>
    </w:tbl>
    <w:p/>
    <w:p>
      <w:pPr>
        <w:spacing w:before="80" w:after="80"/>
        <w:pBdr>
          <w:bottom w:val="single" w:sz="6" w:space="1" w:color="003366"/>
        </w:pBdr>
      </w:pPr>
    </w:p>
    <w:p>
      <w:pPr>
        <w:spacing w:before="80" w:after="80"/>
      </w:pPr>
      <w:r>
        <w:rPr>
          <w:b/>
          <w:color w:val="00708A"/>
          <w:sz w:val="23"/>
        </w:rPr>
        <w:t>A.6.2 Project Management Acronyms</w:t>
      </w:r>
    </w:p>
    <w:p>
      <w:pPr>
        <w:spacing w:after="80"/>
      </w:pPr>
      <w:r>
        <w:t>Table A-2</w:t>
      </w:r>
    </w:p>
    <w:p>
      <w:pPr>
        <w:spacing w:after="80"/>
      </w:pPr>
      <w:r>
        <w:t>*Project Management Acronyms*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Acronym</w:t>
            </w:r>
          </w:p>
        </w:tc>
        <w:tc>
          <w:tcPr>
            <w:tcW w:type="dxa" w:w="4703"/>
            <w:vAlign w:val="center"/>
            <w:shd w:val="clear" w:color="auto" w:fill="003366"/>
          </w:tcPr>
          <w:p>
            <w:pPr>
              <w:spacing w:after="40" w:before="40"/>
            </w:pPr>
            <w:r>
              <w:rPr>
                <w:b/>
                <w:color w:val="FFFFFF"/>
                <w:sz w:val="19"/>
              </w:rPr>
              <w:t>Meaning</w:t>
            </w:r>
          </w:p>
        </w:tc>
      </w:tr>
      <w:tr>
        <w:tc>
          <w:tcPr>
            <w:tcW w:type="dxa" w:w="4703"/>
            <w:vAlign w:val="center"/>
            <w:shd w:val="clear" w:color="auto" w:fill="FFFFFF"/>
          </w:tcPr>
          <w:p>
            <w:pPr>
              <w:spacing w:after="40" w:before="40"/>
            </w:pPr>
            <w:r>
              <w:rPr>
                <w:b/>
                <w:sz w:val="19"/>
              </w:rPr>
              <w:t>BRD</w:t>
            </w:r>
          </w:p>
        </w:tc>
        <w:tc>
          <w:tcPr>
            <w:tcW w:type="dxa" w:w="4703"/>
            <w:vAlign w:val="center"/>
            <w:shd w:val="clear" w:color="auto" w:fill="FFFFFF"/>
          </w:tcPr>
          <w:p>
            <w:pPr>
              <w:spacing w:after="40" w:before="40"/>
            </w:pPr>
            <w:r>
              <w:rPr>
                <w:sz w:val="19"/>
              </w:rPr>
              <w:t>Business Requirements Document</w:t>
            </w:r>
          </w:p>
        </w:tc>
      </w:tr>
      <w:tr>
        <w:tc>
          <w:tcPr>
            <w:tcW w:type="dxa" w:w="4703"/>
            <w:vAlign w:val="center"/>
            <w:shd w:val="clear" w:color="auto" w:fill="F0F5FA"/>
          </w:tcPr>
          <w:p>
            <w:pPr>
              <w:spacing w:after="40" w:before="40"/>
            </w:pPr>
            <w:r>
              <w:rPr>
                <w:b/>
                <w:sz w:val="19"/>
              </w:rPr>
              <w:t>PDD</w:t>
            </w:r>
          </w:p>
        </w:tc>
        <w:tc>
          <w:tcPr>
            <w:tcW w:type="dxa" w:w="4703"/>
            <w:vAlign w:val="center"/>
            <w:shd w:val="clear" w:color="auto" w:fill="F0F5FA"/>
          </w:tcPr>
          <w:p>
            <w:pPr>
              <w:spacing w:after="40" w:before="40"/>
            </w:pPr>
            <w:r>
              <w:rPr>
                <w:sz w:val="19"/>
              </w:rPr>
              <w:t>Product Definition Document</w:t>
            </w:r>
          </w:p>
        </w:tc>
      </w:tr>
      <w:tr>
        <w:tc>
          <w:tcPr>
            <w:tcW w:type="dxa" w:w="4703"/>
            <w:vAlign w:val="center"/>
            <w:shd w:val="clear" w:color="auto" w:fill="FFFFFF"/>
          </w:tcPr>
          <w:p>
            <w:pPr>
              <w:spacing w:after="40" w:before="40"/>
            </w:pPr>
            <w:r>
              <w:rPr>
                <w:b/>
                <w:sz w:val="19"/>
              </w:rPr>
              <w:t>SRS</w:t>
            </w:r>
          </w:p>
        </w:tc>
        <w:tc>
          <w:tcPr>
            <w:tcW w:type="dxa" w:w="4703"/>
            <w:vAlign w:val="center"/>
            <w:shd w:val="clear" w:color="auto" w:fill="FFFFFF"/>
          </w:tcPr>
          <w:p>
            <w:pPr>
              <w:spacing w:after="40" w:before="40"/>
            </w:pPr>
            <w:r>
              <w:rPr>
                <w:sz w:val="19"/>
              </w:rPr>
              <w:t>Software Requirements Specification</w:t>
            </w:r>
          </w:p>
        </w:tc>
      </w:tr>
      <w:tr>
        <w:tc>
          <w:tcPr>
            <w:tcW w:type="dxa" w:w="4703"/>
            <w:vAlign w:val="center"/>
            <w:shd w:val="clear" w:color="auto" w:fill="F0F5FA"/>
          </w:tcPr>
          <w:p>
            <w:pPr>
              <w:spacing w:after="40" w:before="40"/>
            </w:pPr>
            <w:r>
              <w:rPr>
                <w:b/>
                <w:sz w:val="19"/>
              </w:rPr>
              <w:t>RTM</w:t>
            </w:r>
          </w:p>
        </w:tc>
        <w:tc>
          <w:tcPr>
            <w:tcW w:type="dxa" w:w="4703"/>
            <w:vAlign w:val="center"/>
            <w:shd w:val="clear" w:color="auto" w:fill="F0F5FA"/>
          </w:tcPr>
          <w:p>
            <w:pPr>
              <w:spacing w:after="40" w:before="40"/>
            </w:pPr>
            <w:r>
              <w:rPr>
                <w:sz w:val="19"/>
              </w:rPr>
              <w:t>Requirements Traceability Matrix</w:t>
            </w:r>
          </w:p>
        </w:tc>
      </w:tr>
      <w:tr>
        <w:tc>
          <w:tcPr>
            <w:tcW w:type="dxa" w:w="4703"/>
            <w:vAlign w:val="center"/>
            <w:shd w:val="clear" w:color="auto" w:fill="FFFFFF"/>
          </w:tcPr>
          <w:p>
            <w:pPr>
              <w:spacing w:after="40" w:before="40"/>
            </w:pPr>
            <w:r>
              <w:rPr>
                <w:b/>
                <w:sz w:val="19"/>
              </w:rPr>
              <w:t>WBS</w:t>
            </w:r>
          </w:p>
        </w:tc>
        <w:tc>
          <w:tcPr>
            <w:tcW w:type="dxa" w:w="4703"/>
            <w:vAlign w:val="center"/>
            <w:shd w:val="clear" w:color="auto" w:fill="FFFFFF"/>
          </w:tcPr>
          <w:p>
            <w:pPr>
              <w:spacing w:after="40" w:before="40"/>
            </w:pPr>
            <w:r>
              <w:rPr>
                <w:sz w:val="19"/>
              </w:rPr>
              <w:t>Work Breakdown Structure</w:t>
            </w:r>
          </w:p>
        </w:tc>
      </w:tr>
      <w:tr>
        <w:tc>
          <w:tcPr>
            <w:tcW w:type="dxa" w:w="4703"/>
            <w:vAlign w:val="center"/>
            <w:shd w:val="clear" w:color="auto" w:fill="F0F5FA"/>
          </w:tcPr>
          <w:p>
            <w:pPr>
              <w:spacing w:after="40" w:before="40"/>
            </w:pPr>
            <w:r>
              <w:rPr>
                <w:b/>
                <w:sz w:val="19"/>
              </w:rPr>
              <w:t>UAT</w:t>
            </w:r>
          </w:p>
        </w:tc>
        <w:tc>
          <w:tcPr>
            <w:tcW w:type="dxa" w:w="4703"/>
            <w:vAlign w:val="center"/>
            <w:shd w:val="clear" w:color="auto" w:fill="F0F5FA"/>
          </w:tcPr>
          <w:p>
            <w:pPr>
              <w:spacing w:after="40" w:before="40"/>
            </w:pPr>
            <w:r>
              <w:rPr>
                <w:sz w:val="19"/>
              </w:rPr>
              <w:t>User Acceptance Testing</w:t>
            </w:r>
          </w:p>
        </w:tc>
      </w:tr>
      <w:tr>
        <w:tc>
          <w:tcPr>
            <w:tcW w:type="dxa" w:w="4703"/>
            <w:vAlign w:val="center"/>
            <w:shd w:val="clear" w:color="auto" w:fill="FFFFFF"/>
          </w:tcPr>
          <w:p>
            <w:pPr>
              <w:spacing w:after="40" w:before="40"/>
            </w:pPr>
            <w:r>
              <w:rPr>
                <w:b/>
                <w:sz w:val="19"/>
              </w:rPr>
              <w:t>SIT</w:t>
            </w:r>
          </w:p>
        </w:tc>
        <w:tc>
          <w:tcPr>
            <w:tcW w:type="dxa" w:w="4703"/>
            <w:vAlign w:val="center"/>
            <w:shd w:val="clear" w:color="auto" w:fill="FFFFFF"/>
          </w:tcPr>
          <w:p>
            <w:pPr>
              <w:spacing w:after="40" w:before="40"/>
            </w:pPr>
            <w:r>
              <w:rPr>
                <w:sz w:val="19"/>
              </w:rPr>
              <w:t>System Integration Testing</w:t>
            </w:r>
          </w:p>
        </w:tc>
      </w:tr>
      <w:tr>
        <w:tc>
          <w:tcPr>
            <w:tcW w:type="dxa" w:w="4703"/>
            <w:vAlign w:val="center"/>
            <w:shd w:val="clear" w:color="auto" w:fill="F0F5FA"/>
          </w:tcPr>
          <w:p>
            <w:pPr>
              <w:spacing w:after="40" w:before="40"/>
            </w:pPr>
            <w:r>
              <w:rPr>
                <w:b/>
                <w:sz w:val="19"/>
              </w:rPr>
              <w:t>FAT</w:t>
            </w:r>
          </w:p>
        </w:tc>
        <w:tc>
          <w:tcPr>
            <w:tcW w:type="dxa" w:w="4703"/>
            <w:vAlign w:val="center"/>
            <w:shd w:val="clear" w:color="auto" w:fill="F0F5FA"/>
          </w:tcPr>
          <w:p>
            <w:pPr>
              <w:spacing w:after="40" w:before="40"/>
            </w:pPr>
            <w:r>
              <w:rPr>
                <w:sz w:val="19"/>
              </w:rPr>
              <w:t>Factory Acceptance Testing</w:t>
            </w:r>
          </w:p>
        </w:tc>
      </w:tr>
      <w:tr>
        <w:tc>
          <w:tcPr>
            <w:tcW w:type="dxa" w:w="4703"/>
            <w:vAlign w:val="center"/>
            <w:shd w:val="clear" w:color="auto" w:fill="FFFFFF"/>
          </w:tcPr>
          <w:p>
            <w:pPr>
              <w:spacing w:after="40" w:before="40"/>
            </w:pPr>
            <w:r>
              <w:rPr>
                <w:b/>
                <w:sz w:val="19"/>
              </w:rPr>
              <w:t>SAT</w:t>
            </w:r>
          </w:p>
        </w:tc>
        <w:tc>
          <w:tcPr>
            <w:tcW w:type="dxa" w:w="4703"/>
            <w:vAlign w:val="center"/>
            <w:shd w:val="clear" w:color="auto" w:fill="FFFFFF"/>
          </w:tcPr>
          <w:p>
            <w:pPr>
              <w:spacing w:after="40" w:before="40"/>
            </w:pPr>
            <w:r>
              <w:rPr>
                <w:sz w:val="19"/>
              </w:rPr>
              <w:t>Site Acceptance Testing</w:t>
            </w:r>
          </w:p>
        </w:tc>
      </w:tr>
      <w:tr>
        <w:tc>
          <w:tcPr>
            <w:tcW w:type="dxa" w:w="4703"/>
            <w:vAlign w:val="center"/>
            <w:shd w:val="clear" w:color="auto" w:fill="F0F5FA"/>
          </w:tcPr>
          <w:p>
            <w:pPr>
              <w:spacing w:after="40" w:before="40"/>
            </w:pPr>
            <w:r>
              <w:rPr>
                <w:b/>
                <w:sz w:val="19"/>
              </w:rPr>
              <w:t>MVP</w:t>
            </w:r>
          </w:p>
        </w:tc>
        <w:tc>
          <w:tcPr>
            <w:tcW w:type="dxa" w:w="4703"/>
            <w:vAlign w:val="center"/>
            <w:shd w:val="clear" w:color="auto" w:fill="F0F5FA"/>
          </w:tcPr>
          <w:p>
            <w:pPr>
              <w:spacing w:after="40" w:before="40"/>
            </w:pPr>
            <w:r>
              <w:rPr>
                <w:sz w:val="19"/>
              </w:rPr>
              <w:t>Minimum Viable Product</w:t>
            </w:r>
          </w:p>
        </w:tc>
      </w:tr>
      <w:tr>
        <w:tc>
          <w:tcPr>
            <w:tcW w:type="dxa" w:w="4703"/>
            <w:vAlign w:val="center"/>
            <w:shd w:val="clear" w:color="auto" w:fill="FFFFFF"/>
          </w:tcPr>
          <w:p>
            <w:pPr>
              <w:spacing w:after="40" w:before="40"/>
            </w:pPr>
            <w:r>
              <w:rPr>
                <w:b/>
                <w:sz w:val="19"/>
              </w:rPr>
              <w:t>Epic</w:t>
            </w:r>
          </w:p>
        </w:tc>
        <w:tc>
          <w:tcPr>
            <w:tcW w:type="dxa" w:w="4703"/>
            <w:vAlign w:val="center"/>
            <w:shd w:val="clear" w:color="auto" w:fill="FFFFFF"/>
          </w:tcPr>
          <w:p>
            <w:pPr>
              <w:spacing w:after="40" w:before="40"/>
            </w:pPr>
            <w:r>
              <w:rPr>
                <w:sz w:val="19"/>
              </w:rPr>
              <w:t>Large body of work comprising multiple features</w:t>
            </w:r>
          </w:p>
        </w:tc>
      </w:tr>
      <w:tr>
        <w:tc>
          <w:tcPr>
            <w:tcW w:type="dxa" w:w="4703"/>
            <w:vAlign w:val="center"/>
            <w:shd w:val="clear" w:color="auto" w:fill="F0F5FA"/>
          </w:tcPr>
          <w:p>
            <w:pPr>
              <w:spacing w:after="40" w:before="40"/>
            </w:pPr>
            <w:r>
              <w:rPr>
                <w:b/>
                <w:sz w:val="19"/>
              </w:rPr>
              <w:t>Feature</w:t>
            </w:r>
          </w:p>
        </w:tc>
        <w:tc>
          <w:tcPr>
            <w:tcW w:type="dxa" w:w="4703"/>
            <w:vAlign w:val="center"/>
            <w:shd w:val="clear" w:color="auto" w:fill="F0F5FA"/>
          </w:tcPr>
          <w:p>
            <w:pPr>
              <w:spacing w:after="40" w:before="40"/>
            </w:pPr>
            <w:r>
              <w:rPr>
                <w:sz w:val="19"/>
              </w:rPr>
              <w:t>Functional capability delivering business value</w:t>
            </w:r>
          </w:p>
        </w:tc>
      </w:tr>
      <w:tr>
        <w:tc>
          <w:tcPr>
            <w:tcW w:type="dxa" w:w="4703"/>
            <w:vAlign w:val="center"/>
            <w:shd w:val="clear" w:color="auto" w:fill="FFFFFF"/>
          </w:tcPr>
          <w:p>
            <w:pPr>
              <w:spacing w:after="40" w:before="40"/>
            </w:pPr>
            <w:r>
              <w:rPr>
                <w:b/>
                <w:sz w:val="19"/>
              </w:rPr>
              <w:t>User Story</w:t>
            </w:r>
          </w:p>
        </w:tc>
        <w:tc>
          <w:tcPr>
            <w:tcW w:type="dxa" w:w="4703"/>
            <w:vAlign w:val="center"/>
            <w:shd w:val="clear" w:color="auto" w:fill="FFFFFF"/>
          </w:tcPr>
          <w:p>
            <w:pPr>
              <w:spacing w:after="40" w:before="40"/>
            </w:pPr>
            <w:r>
              <w:rPr>
                <w:sz w:val="19"/>
              </w:rPr>
              <w:t>Requirement expressed from an end-user perspective</w:t>
            </w:r>
          </w:p>
        </w:tc>
      </w:tr>
      <w:tr>
        <w:tc>
          <w:tcPr>
            <w:tcW w:type="dxa" w:w="4703"/>
            <w:vAlign w:val="center"/>
            <w:shd w:val="clear" w:color="auto" w:fill="F0F5FA"/>
          </w:tcPr>
          <w:p>
            <w:pPr>
              <w:spacing w:after="40" w:before="40"/>
            </w:pPr>
            <w:r>
              <w:rPr>
                <w:b/>
                <w:sz w:val="19"/>
              </w:rPr>
              <w:t>Backlog</w:t>
            </w:r>
          </w:p>
        </w:tc>
        <w:tc>
          <w:tcPr>
            <w:tcW w:type="dxa" w:w="4703"/>
            <w:vAlign w:val="center"/>
            <w:shd w:val="clear" w:color="auto" w:fill="F0F5FA"/>
          </w:tcPr>
          <w:p>
            <w:pPr>
              <w:spacing w:after="40" w:before="40"/>
            </w:pPr>
            <w:r>
              <w:rPr>
                <w:sz w:val="19"/>
              </w:rPr>
              <w:t>Prioritized list of work items</w:t>
            </w:r>
          </w:p>
        </w:tc>
      </w:tr>
      <w:tr>
        <w:tc>
          <w:tcPr>
            <w:tcW w:type="dxa" w:w="4703"/>
            <w:vAlign w:val="center"/>
            <w:shd w:val="clear" w:color="auto" w:fill="FFFFFF"/>
          </w:tcPr>
          <w:p>
            <w:pPr>
              <w:spacing w:after="40" w:before="40"/>
            </w:pPr>
            <w:r>
              <w:rPr>
                <w:b/>
                <w:sz w:val="19"/>
              </w:rPr>
              <w:t>Sprint</w:t>
            </w:r>
          </w:p>
        </w:tc>
        <w:tc>
          <w:tcPr>
            <w:tcW w:type="dxa" w:w="4703"/>
            <w:vAlign w:val="center"/>
            <w:shd w:val="clear" w:color="auto" w:fill="FFFFFF"/>
          </w:tcPr>
          <w:p>
            <w:pPr>
              <w:spacing w:after="40" w:before="40"/>
            </w:pPr>
            <w:r>
              <w:rPr>
                <w:sz w:val="19"/>
              </w:rPr>
              <w:t>Time-boxed development iteration</w:t>
            </w:r>
          </w:p>
        </w:tc>
      </w:tr>
      <w:tr>
        <w:tc>
          <w:tcPr>
            <w:tcW w:type="dxa" w:w="4703"/>
            <w:vAlign w:val="center"/>
            <w:shd w:val="clear" w:color="auto" w:fill="F0F5FA"/>
          </w:tcPr>
          <w:p>
            <w:pPr>
              <w:spacing w:after="40" w:before="40"/>
            </w:pPr>
            <w:r>
              <w:rPr>
                <w:b/>
                <w:sz w:val="19"/>
              </w:rPr>
              <w:t>Increment</w:t>
            </w:r>
          </w:p>
        </w:tc>
        <w:tc>
          <w:tcPr>
            <w:tcW w:type="dxa" w:w="4703"/>
            <w:vAlign w:val="center"/>
            <w:shd w:val="clear" w:color="auto" w:fill="F0F5FA"/>
          </w:tcPr>
          <w:p>
            <w:pPr>
              <w:spacing w:after="40" w:before="40"/>
            </w:pPr>
            <w:r>
              <w:rPr>
                <w:sz w:val="19"/>
              </w:rPr>
              <w:t>Working software delivered during a sprint</w:t>
            </w:r>
          </w:p>
        </w:tc>
      </w:tr>
      <w:tr>
        <w:tc>
          <w:tcPr>
            <w:tcW w:type="dxa" w:w="4703"/>
            <w:vAlign w:val="center"/>
            <w:shd w:val="clear" w:color="auto" w:fill="FFFFFF"/>
          </w:tcPr>
          <w:p>
            <w:pPr>
              <w:spacing w:after="40" w:before="40"/>
            </w:pPr>
            <w:r>
              <w:rPr>
                <w:b/>
                <w:sz w:val="19"/>
              </w:rPr>
              <w:t>Release</w:t>
            </w:r>
          </w:p>
        </w:tc>
        <w:tc>
          <w:tcPr>
            <w:tcW w:type="dxa" w:w="4703"/>
            <w:vAlign w:val="center"/>
            <w:shd w:val="clear" w:color="auto" w:fill="FFFFFF"/>
          </w:tcPr>
          <w:p>
            <w:pPr>
              <w:spacing w:after="40" w:before="40"/>
            </w:pPr>
            <w:r>
              <w:rPr>
                <w:sz w:val="19"/>
              </w:rPr>
              <w:t>Deployable collection of completed increments</w:t>
            </w:r>
          </w:p>
        </w:tc>
      </w:tr>
    </w:tbl>
    <w:p/>
    <w:p>
      <w:pPr>
        <w:spacing w:before="80" w:after="80"/>
        <w:pBdr>
          <w:bottom w:val="single" w:sz="6" w:space="1" w:color="003366"/>
        </w:pBdr>
      </w:pPr>
    </w:p>
    <w:p>
      <w:pPr>
        <w:spacing w:before="80" w:after="80"/>
      </w:pPr>
      <w:r>
        <w:rPr>
          <w:b/>
          <w:color w:val="00708A"/>
          <w:sz w:val="23"/>
        </w:rPr>
        <w:t>A.6.3 Architecture &amp; Engineering Terms</w:t>
      </w:r>
    </w:p>
    <w:p>
      <w:pPr>
        <w:spacing w:after="80"/>
      </w:pPr>
      <w:r>
        <w:t>Table A-3</w:t>
      </w:r>
    </w:p>
    <w:p>
      <w:pPr>
        <w:spacing w:after="80"/>
      </w:pPr>
      <w:r>
        <w:t>*Architecture and Engineering Terms*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Acronym/Term</w:t>
            </w:r>
          </w:p>
        </w:tc>
        <w:tc>
          <w:tcPr>
            <w:tcW w:type="dxa" w:w="4703"/>
            <w:vAlign w:val="center"/>
            <w:shd w:val="clear" w:color="auto" w:fill="003366"/>
          </w:tcPr>
          <w:p>
            <w:pPr>
              <w:spacing w:after="40" w:before="40"/>
            </w:pPr>
            <w:r>
              <w:rPr>
                <w:b/>
                <w:color w:val="FFFFFF"/>
                <w:sz w:val="19"/>
              </w:rPr>
              <w:t>Meaning/Definition</w:t>
            </w:r>
          </w:p>
        </w:tc>
      </w:tr>
      <w:tr>
        <w:tc>
          <w:tcPr>
            <w:tcW w:type="dxa" w:w="4703"/>
            <w:vAlign w:val="center"/>
            <w:shd w:val="clear" w:color="auto" w:fill="FFFFFF"/>
          </w:tcPr>
          <w:p>
            <w:pPr>
              <w:spacing w:after="40" w:before="40"/>
            </w:pPr>
            <w:r>
              <w:rPr>
                <w:b/>
                <w:sz w:val="19"/>
              </w:rPr>
              <w:t>ADR</w:t>
            </w:r>
          </w:p>
        </w:tc>
        <w:tc>
          <w:tcPr>
            <w:tcW w:type="dxa" w:w="4703"/>
            <w:vAlign w:val="center"/>
            <w:shd w:val="clear" w:color="auto" w:fill="FFFFFF"/>
          </w:tcPr>
          <w:p>
            <w:pPr>
              <w:spacing w:after="40" w:before="40"/>
            </w:pPr>
            <w:r>
              <w:rPr>
                <w:sz w:val="19"/>
              </w:rPr>
              <w:t>Architecture Decision Record</w:t>
            </w:r>
          </w:p>
        </w:tc>
      </w:tr>
      <w:tr>
        <w:tc>
          <w:tcPr>
            <w:tcW w:type="dxa" w:w="4703"/>
            <w:vAlign w:val="center"/>
            <w:shd w:val="clear" w:color="auto" w:fill="F0F5FA"/>
          </w:tcPr>
          <w:p>
            <w:pPr>
              <w:spacing w:after="40" w:before="40"/>
            </w:pPr>
            <w:r>
              <w:rPr>
                <w:b/>
                <w:sz w:val="19"/>
              </w:rPr>
              <w:t>DoR</w:t>
            </w:r>
          </w:p>
        </w:tc>
        <w:tc>
          <w:tcPr>
            <w:tcW w:type="dxa" w:w="4703"/>
            <w:vAlign w:val="center"/>
            <w:shd w:val="clear" w:color="auto" w:fill="F0F5FA"/>
          </w:tcPr>
          <w:p>
            <w:pPr>
              <w:spacing w:after="40" w:before="40"/>
            </w:pPr>
            <w:r>
              <w:rPr>
                <w:sz w:val="19"/>
              </w:rPr>
              <w:t>Definition of Ready</w:t>
            </w:r>
          </w:p>
        </w:tc>
      </w:tr>
      <w:tr>
        <w:tc>
          <w:tcPr>
            <w:tcW w:type="dxa" w:w="4703"/>
            <w:vAlign w:val="center"/>
            <w:shd w:val="clear" w:color="auto" w:fill="FFFFFF"/>
          </w:tcPr>
          <w:p>
            <w:pPr>
              <w:spacing w:after="40" w:before="40"/>
            </w:pPr>
            <w:r>
              <w:rPr>
                <w:b/>
                <w:sz w:val="19"/>
              </w:rPr>
              <w:t>DoD</w:t>
            </w:r>
          </w:p>
        </w:tc>
        <w:tc>
          <w:tcPr>
            <w:tcW w:type="dxa" w:w="4703"/>
            <w:vAlign w:val="center"/>
            <w:shd w:val="clear" w:color="auto" w:fill="FFFFFF"/>
          </w:tcPr>
          <w:p>
            <w:pPr>
              <w:spacing w:after="40" w:before="40"/>
            </w:pPr>
            <w:r>
              <w:rPr>
                <w:sz w:val="19"/>
              </w:rPr>
              <w:t>Definition of Done</w:t>
            </w:r>
          </w:p>
        </w:tc>
      </w:tr>
      <w:tr>
        <w:tc>
          <w:tcPr>
            <w:tcW w:type="dxa" w:w="4703"/>
            <w:vAlign w:val="center"/>
            <w:shd w:val="clear" w:color="auto" w:fill="F0F5FA"/>
          </w:tcPr>
          <w:p>
            <w:pPr>
              <w:spacing w:after="40" w:before="40"/>
            </w:pPr>
            <w:r>
              <w:rPr>
                <w:b/>
                <w:sz w:val="19"/>
              </w:rPr>
              <w:t>DDD</w:t>
            </w:r>
          </w:p>
        </w:tc>
        <w:tc>
          <w:tcPr>
            <w:tcW w:type="dxa" w:w="4703"/>
            <w:vAlign w:val="center"/>
            <w:shd w:val="clear" w:color="auto" w:fill="F0F5FA"/>
          </w:tcPr>
          <w:p>
            <w:pPr>
              <w:spacing w:after="40" w:before="40"/>
            </w:pPr>
            <w:r>
              <w:rPr>
                <w:sz w:val="19"/>
              </w:rPr>
              <w:t>Domain-Driven Design</w:t>
            </w:r>
          </w:p>
        </w:tc>
      </w:tr>
      <w:tr>
        <w:tc>
          <w:tcPr>
            <w:tcW w:type="dxa" w:w="4703"/>
            <w:vAlign w:val="center"/>
            <w:shd w:val="clear" w:color="auto" w:fill="FFFFFF"/>
          </w:tcPr>
          <w:p>
            <w:pPr>
              <w:spacing w:after="40" w:before="40"/>
            </w:pPr>
            <w:r>
              <w:rPr>
                <w:b/>
                <w:sz w:val="19"/>
              </w:rPr>
              <w:t>SOLID</w:t>
            </w:r>
          </w:p>
        </w:tc>
        <w:tc>
          <w:tcPr>
            <w:tcW w:type="dxa" w:w="4703"/>
            <w:vAlign w:val="center"/>
            <w:shd w:val="clear" w:color="auto" w:fill="FFFFFF"/>
          </w:tcPr>
          <w:p>
            <w:pPr>
              <w:spacing w:after="40" w:before="40"/>
            </w:pPr>
            <w:r>
              <w:rPr>
                <w:sz w:val="19"/>
              </w:rPr>
              <w:t>Five object-oriented design principles</w:t>
            </w:r>
          </w:p>
        </w:tc>
      </w:tr>
      <w:tr>
        <w:tc>
          <w:tcPr>
            <w:tcW w:type="dxa" w:w="4703"/>
            <w:vAlign w:val="center"/>
            <w:shd w:val="clear" w:color="auto" w:fill="F0F5FA"/>
          </w:tcPr>
          <w:p>
            <w:pPr>
              <w:spacing w:after="40" w:before="40"/>
            </w:pPr>
            <w:r>
              <w:rPr>
                <w:b/>
                <w:sz w:val="19"/>
              </w:rPr>
              <w:t>DRY</w:t>
            </w:r>
          </w:p>
        </w:tc>
        <w:tc>
          <w:tcPr>
            <w:tcW w:type="dxa" w:w="4703"/>
            <w:vAlign w:val="center"/>
            <w:shd w:val="clear" w:color="auto" w:fill="F0F5FA"/>
          </w:tcPr>
          <w:p>
            <w:pPr>
              <w:spacing w:after="40" w:before="40"/>
            </w:pPr>
            <w:r>
              <w:rPr>
                <w:sz w:val="19"/>
              </w:rPr>
              <w:t>Don't Repeat Yourself</w:t>
            </w:r>
          </w:p>
        </w:tc>
      </w:tr>
      <w:tr>
        <w:tc>
          <w:tcPr>
            <w:tcW w:type="dxa" w:w="4703"/>
            <w:vAlign w:val="center"/>
            <w:shd w:val="clear" w:color="auto" w:fill="FFFFFF"/>
          </w:tcPr>
          <w:p>
            <w:pPr>
              <w:spacing w:after="40" w:before="40"/>
            </w:pPr>
            <w:r>
              <w:rPr>
                <w:b/>
                <w:sz w:val="19"/>
              </w:rPr>
              <w:t>KISS</w:t>
            </w:r>
          </w:p>
        </w:tc>
        <w:tc>
          <w:tcPr>
            <w:tcW w:type="dxa" w:w="4703"/>
            <w:vAlign w:val="center"/>
            <w:shd w:val="clear" w:color="auto" w:fill="FFFFFF"/>
          </w:tcPr>
          <w:p>
            <w:pPr>
              <w:spacing w:after="40" w:before="40"/>
            </w:pPr>
            <w:r>
              <w:rPr>
                <w:sz w:val="19"/>
              </w:rPr>
              <w:t>Keep It Simple, Stupid</w:t>
            </w:r>
          </w:p>
        </w:tc>
      </w:tr>
      <w:tr>
        <w:tc>
          <w:tcPr>
            <w:tcW w:type="dxa" w:w="4703"/>
            <w:vAlign w:val="center"/>
            <w:shd w:val="clear" w:color="auto" w:fill="F0F5FA"/>
          </w:tcPr>
          <w:p>
            <w:pPr>
              <w:spacing w:after="40" w:before="40"/>
            </w:pPr>
            <w:r>
              <w:rPr>
                <w:b/>
                <w:sz w:val="19"/>
              </w:rPr>
              <w:t>YAGNI</w:t>
            </w:r>
          </w:p>
        </w:tc>
        <w:tc>
          <w:tcPr>
            <w:tcW w:type="dxa" w:w="4703"/>
            <w:vAlign w:val="center"/>
            <w:shd w:val="clear" w:color="auto" w:fill="F0F5FA"/>
          </w:tcPr>
          <w:p>
            <w:pPr>
              <w:spacing w:after="40" w:before="40"/>
            </w:pPr>
            <w:r>
              <w:rPr>
                <w:sz w:val="19"/>
              </w:rPr>
              <w:t>You Aren't Gonna Need It</w:t>
            </w:r>
          </w:p>
        </w:tc>
      </w:tr>
      <w:tr>
        <w:tc>
          <w:tcPr>
            <w:tcW w:type="dxa" w:w="4703"/>
            <w:vAlign w:val="center"/>
            <w:shd w:val="clear" w:color="auto" w:fill="FFFFFF"/>
          </w:tcPr>
          <w:p>
            <w:pPr>
              <w:spacing w:after="40" w:before="40"/>
            </w:pPr>
            <w:r>
              <w:rPr>
                <w:b/>
                <w:sz w:val="19"/>
              </w:rPr>
              <w:t>MVC</w:t>
            </w:r>
          </w:p>
        </w:tc>
        <w:tc>
          <w:tcPr>
            <w:tcW w:type="dxa" w:w="4703"/>
            <w:vAlign w:val="center"/>
            <w:shd w:val="clear" w:color="auto" w:fill="FFFFFF"/>
          </w:tcPr>
          <w:p>
            <w:pPr>
              <w:spacing w:after="40" w:before="40"/>
            </w:pPr>
            <w:r>
              <w:rPr>
                <w:sz w:val="19"/>
              </w:rPr>
              <w:t>Model-View-Controller</w:t>
            </w:r>
          </w:p>
        </w:tc>
      </w:tr>
      <w:tr>
        <w:tc>
          <w:tcPr>
            <w:tcW w:type="dxa" w:w="4703"/>
            <w:vAlign w:val="center"/>
            <w:shd w:val="clear" w:color="auto" w:fill="F0F5FA"/>
          </w:tcPr>
          <w:p>
            <w:pPr>
              <w:spacing w:after="40" w:before="40"/>
            </w:pPr>
            <w:r>
              <w:rPr>
                <w:b/>
                <w:sz w:val="19"/>
              </w:rPr>
              <w:t>CQRS</w:t>
            </w:r>
          </w:p>
        </w:tc>
        <w:tc>
          <w:tcPr>
            <w:tcW w:type="dxa" w:w="4703"/>
            <w:vAlign w:val="center"/>
            <w:shd w:val="clear" w:color="auto" w:fill="F0F5FA"/>
          </w:tcPr>
          <w:p>
            <w:pPr>
              <w:spacing w:after="40" w:before="40"/>
            </w:pPr>
            <w:r>
              <w:rPr>
                <w:sz w:val="19"/>
              </w:rPr>
              <w:t>Command Query Responsibility Segregation</w:t>
            </w:r>
          </w:p>
        </w:tc>
      </w:tr>
      <w:tr>
        <w:tc>
          <w:tcPr>
            <w:tcW w:type="dxa" w:w="4703"/>
            <w:vAlign w:val="center"/>
            <w:shd w:val="clear" w:color="auto" w:fill="FFFFFF"/>
          </w:tcPr>
          <w:p>
            <w:pPr>
              <w:spacing w:after="40" w:before="40"/>
            </w:pPr>
            <w:r>
              <w:rPr>
                <w:b/>
                <w:sz w:val="19"/>
              </w:rPr>
              <w:t>RAG</w:t>
            </w:r>
          </w:p>
        </w:tc>
        <w:tc>
          <w:tcPr>
            <w:tcW w:type="dxa" w:w="4703"/>
            <w:vAlign w:val="center"/>
            <w:shd w:val="clear" w:color="auto" w:fill="FFFFFF"/>
          </w:tcPr>
          <w:p>
            <w:pPr>
              <w:spacing w:after="40" w:before="40"/>
            </w:pPr>
            <w:r>
              <w:rPr>
                <w:sz w:val="19"/>
              </w:rPr>
              <w:t>Retrieval-Augmented Generation</w:t>
            </w:r>
          </w:p>
        </w:tc>
      </w:tr>
      <w:tr>
        <w:tc>
          <w:tcPr>
            <w:tcW w:type="dxa" w:w="4703"/>
            <w:vAlign w:val="center"/>
            <w:shd w:val="clear" w:color="auto" w:fill="F0F5FA"/>
          </w:tcPr>
          <w:p>
            <w:pPr>
              <w:spacing w:after="40" w:before="40"/>
            </w:pPr>
            <w:r>
              <w:rPr>
                <w:b/>
                <w:sz w:val="19"/>
              </w:rPr>
              <w:t>Event Bus</w:t>
            </w:r>
          </w:p>
        </w:tc>
        <w:tc>
          <w:tcPr>
            <w:tcW w:type="dxa" w:w="4703"/>
            <w:vAlign w:val="center"/>
            <w:shd w:val="clear" w:color="auto" w:fill="F0F5FA"/>
          </w:tcPr>
          <w:p>
            <w:pPr>
              <w:spacing w:after="40" w:before="40"/>
            </w:pPr>
            <w:r>
              <w:rPr>
                <w:sz w:val="19"/>
              </w:rPr>
              <w:t>Infrastructure for event-driven communication</w:t>
            </w:r>
          </w:p>
        </w:tc>
      </w:tr>
      <w:tr>
        <w:tc>
          <w:tcPr>
            <w:tcW w:type="dxa" w:w="4703"/>
            <w:vAlign w:val="center"/>
            <w:shd w:val="clear" w:color="auto" w:fill="FFFFFF"/>
          </w:tcPr>
          <w:p>
            <w:pPr>
              <w:spacing w:after="40" w:before="40"/>
            </w:pPr>
            <w:r>
              <w:rPr>
                <w:b/>
                <w:sz w:val="19"/>
              </w:rPr>
              <w:t>Message Queue</w:t>
            </w:r>
          </w:p>
        </w:tc>
        <w:tc>
          <w:tcPr>
            <w:tcW w:type="dxa" w:w="4703"/>
            <w:vAlign w:val="center"/>
            <w:shd w:val="clear" w:color="auto" w:fill="FFFFFF"/>
          </w:tcPr>
          <w:p>
            <w:pPr>
              <w:spacing w:after="40" w:before="40"/>
            </w:pPr>
            <w:r>
              <w:rPr>
                <w:sz w:val="19"/>
              </w:rPr>
              <w:t>Middleware for asynchronous processing</w:t>
            </w:r>
          </w:p>
        </w:tc>
      </w:tr>
      <w:tr>
        <w:tc>
          <w:tcPr>
            <w:tcW w:type="dxa" w:w="4703"/>
            <w:vAlign w:val="center"/>
            <w:shd w:val="clear" w:color="auto" w:fill="F0F5FA"/>
          </w:tcPr>
          <w:p>
            <w:pPr>
              <w:spacing w:after="40" w:before="40"/>
            </w:pPr>
            <w:r>
              <w:rPr>
                <w:b/>
                <w:sz w:val="19"/>
              </w:rPr>
              <w:t>Service Layer</w:t>
            </w:r>
          </w:p>
        </w:tc>
        <w:tc>
          <w:tcPr>
            <w:tcW w:type="dxa" w:w="4703"/>
            <w:vAlign w:val="center"/>
            <w:shd w:val="clear" w:color="auto" w:fill="F0F5FA"/>
          </w:tcPr>
          <w:p>
            <w:pPr>
              <w:spacing w:after="40" w:before="40"/>
            </w:pPr>
            <w:r>
              <w:rPr>
                <w:sz w:val="19"/>
              </w:rPr>
              <w:t>Business logic abstraction layer</w:t>
            </w:r>
          </w:p>
        </w:tc>
      </w:tr>
      <w:tr>
        <w:tc>
          <w:tcPr>
            <w:tcW w:type="dxa" w:w="4703"/>
            <w:vAlign w:val="center"/>
            <w:shd w:val="clear" w:color="auto" w:fill="FFFFFF"/>
          </w:tcPr>
          <w:p>
            <w:pPr>
              <w:spacing w:after="40" w:before="40"/>
            </w:pPr>
            <w:r>
              <w:rPr>
                <w:b/>
                <w:sz w:val="19"/>
              </w:rPr>
              <w:t>Repository Pattern</w:t>
            </w:r>
          </w:p>
        </w:tc>
        <w:tc>
          <w:tcPr>
            <w:tcW w:type="dxa" w:w="4703"/>
            <w:vAlign w:val="center"/>
            <w:shd w:val="clear" w:color="auto" w:fill="FFFFFF"/>
          </w:tcPr>
          <w:p>
            <w:pPr>
              <w:spacing w:after="40" w:before="40"/>
            </w:pPr>
            <w:r>
              <w:rPr>
                <w:sz w:val="19"/>
              </w:rPr>
              <w:t>Data access abstraction pattern</w:t>
            </w:r>
          </w:p>
        </w:tc>
      </w:tr>
    </w:tbl>
    <w:p/>
    <w:p>
      <w:pPr>
        <w:spacing w:before="80" w:after="80"/>
        <w:pBdr>
          <w:bottom w:val="single" w:sz="6" w:space="1" w:color="003366"/>
        </w:pBdr>
      </w:pPr>
    </w:p>
    <w:p>
      <w:pPr>
        <w:spacing w:before="80" w:after="80"/>
      </w:pPr>
      <w:r>
        <w:rPr>
          <w:b/>
          <w:color w:val="00708A"/>
          <w:sz w:val="23"/>
        </w:rPr>
        <w:t>A.6.4 API &amp; Integration Terms</w:t>
      </w:r>
    </w:p>
    <w:p>
      <w:pPr>
        <w:spacing w:after="80"/>
      </w:pPr>
      <w:r>
        <w:t>Table A-4</w:t>
      </w:r>
    </w:p>
    <w:p>
      <w:pPr>
        <w:spacing w:after="80"/>
      </w:pPr>
      <w:r>
        <w:t>*API and Integration Terms*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Acronym/Term</w:t>
            </w:r>
          </w:p>
        </w:tc>
        <w:tc>
          <w:tcPr>
            <w:tcW w:type="dxa" w:w="4703"/>
            <w:vAlign w:val="center"/>
            <w:shd w:val="clear" w:color="auto" w:fill="003366"/>
          </w:tcPr>
          <w:p>
            <w:pPr>
              <w:spacing w:after="40" w:before="40"/>
            </w:pPr>
            <w:r>
              <w:rPr>
                <w:b/>
                <w:color w:val="FFFFFF"/>
                <w:sz w:val="19"/>
              </w:rPr>
              <w:t>Meaning/Definition</w:t>
            </w:r>
          </w:p>
        </w:tc>
      </w:tr>
      <w:tr>
        <w:tc>
          <w:tcPr>
            <w:tcW w:type="dxa" w:w="4703"/>
            <w:vAlign w:val="center"/>
            <w:shd w:val="clear" w:color="auto" w:fill="FFFFFF"/>
          </w:tcPr>
          <w:p>
            <w:pPr>
              <w:spacing w:after="40" w:before="40"/>
            </w:pPr>
            <w:r>
              <w:rPr>
                <w:b/>
                <w:sz w:val="19"/>
              </w:rPr>
              <w:t>API</w:t>
            </w:r>
          </w:p>
        </w:tc>
        <w:tc>
          <w:tcPr>
            <w:tcW w:type="dxa" w:w="4703"/>
            <w:vAlign w:val="center"/>
            <w:shd w:val="clear" w:color="auto" w:fill="FFFFFF"/>
          </w:tcPr>
          <w:p>
            <w:pPr>
              <w:spacing w:after="40" w:before="40"/>
            </w:pPr>
            <w:r>
              <w:rPr>
                <w:sz w:val="19"/>
              </w:rPr>
              <w:t>Application Programming Interface</w:t>
            </w:r>
          </w:p>
        </w:tc>
      </w:tr>
      <w:tr>
        <w:tc>
          <w:tcPr>
            <w:tcW w:type="dxa" w:w="4703"/>
            <w:vAlign w:val="center"/>
            <w:shd w:val="clear" w:color="auto" w:fill="F0F5FA"/>
          </w:tcPr>
          <w:p>
            <w:pPr>
              <w:spacing w:after="40" w:before="40"/>
            </w:pPr>
            <w:r>
              <w:rPr>
                <w:b/>
                <w:sz w:val="19"/>
              </w:rPr>
              <w:t>REST</w:t>
            </w:r>
          </w:p>
        </w:tc>
        <w:tc>
          <w:tcPr>
            <w:tcW w:type="dxa" w:w="4703"/>
            <w:vAlign w:val="center"/>
            <w:shd w:val="clear" w:color="auto" w:fill="F0F5FA"/>
          </w:tcPr>
          <w:p>
            <w:pPr>
              <w:spacing w:after="40" w:before="40"/>
            </w:pPr>
            <w:r>
              <w:rPr>
                <w:sz w:val="19"/>
              </w:rPr>
              <w:t>Representational State Transfer</w:t>
            </w:r>
          </w:p>
        </w:tc>
      </w:tr>
      <w:tr>
        <w:tc>
          <w:tcPr>
            <w:tcW w:type="dxa" w:w="4703"/>
            <w:vAlign w:val="center"/>
            <w:shd w:val="clear" w:color="auto" w:fill="FFFFFF"/>
          </w:tcPr>
          <w:p>
            <w:pPr>
              <w:spacing w:after="40" w:before="40"/>
            </w:pPr>
            <w:r>
              <w:rPr>
                <w:b/>
                <w:sz w:val="19"/>
              </w:rPr>
              <w:t>GraphQL</w:t>
            </w:r>
          </w:p>
        </w:tc>
        <w:tc>
          <w:tcPr>
            <w:tcW w:type="dxa" w:w="4703"/>
            <w:vAlign w:val="center"/>
            <w:shd w:val="clear" w:color="auto" w:fill="FFFFFF"/>
          </w:tcPr>
          <w:p>
            <w:pPr>
              <w:spacing w:after="40" w:before="40"/>
            </w:pPr>
            <w:r>
              <w:rPr>
                <w:sz w:val="19"/>
              </w:rPr>
              <w:t>Query language for APIs</w:t>
            </w:r>
          </w:p>
        </w:tc>
      </w:tr>
      <w:tr>
        <w:tc>
          <w:tcPr>
            <w:tcW w:type="dxa" w:w="4703"/>
            <w:vAlign w:val="center"/>
            <w:shd w:val="clear" w:color="auto" w:fill="F0F5FA"/>
          </w:tcPr>
          <w:p>
            <w:pPr>
              <w:spacing w:after="40" w:before="40"/>
            </w:pPr>
            <w:r>
              <w:rPr>
                <w:b/>
                <w:sz w:val="19"/>
              </w:rPr>
              <w:t>JSON</w:t>
            </w:r>
          </w:p>
        </w:tc>
        <w:tc>
          <w:tcPr>
            <w:tcW w:type="dxa" w:w="4703"/>
            <w:vAlign w:val="center"/>
            <w:shd w:val="clear" w:color="auto" w:fill="F0F5FA"/>
          </w:tcPr>
          <w:p>
            <w:pPr>
              <w:spacing w:after="40" w:before="40"/>
            </w:pPr>
            <w:r>
              <w:rPr>
                <w:sz w:val="19"/>
              </w:rPr>
              <w:t>JavaScript Object Notation</w:t>
            </w:r>
          </w:p>
        </w:tc>
      </w:tr>
      <w:tr>
        <w:tc>
          <w:tcPr>
            <w:tcW w:type="dxa" w:w="4703"/>
            <w:vAlign w:val="center"/>
            <w:shd w:val="clear" w:color="auto" w:fill="FFFFFF"/>
          </w:tcPr>
          <w:p>
            <w:pPr>
              <w:spacing w:after="40" w:before="40"/>
            </w:pPr>
            <w:r>
              <w:rPr>
                <w:b/>
                <w:sz w:val="19"/>
              </w:rPr>
              <w:t>XML</w:t>
            </w:r>
          </w:p>
        </w:tc>
        <w:tc>
          <w:tcPr>
            <w:tcW w:type="dxa" w:w="4703"/>
            <w:vAlign w:val="center"/>
            <w:shd w:val="clear" w:color="auto" w:fill="FFFFFF"/>
          </w:tcPr>
          <w:p>
            <w:pPr>
              <w:spacing w:after="40" w:before="40"/>
            </w:pPr>
            <w:r>
              <w:rPr>
                <w:sz w:val="19"/>
              </w:rPr>
              <w:t>Extensible Markup Language</w:t>
            </w:r>
          </w:p>
        </w:tc>
      </w:tr>
      <w:tr>
        <w:tc>
          <w:tcPr>
            <w:tcW w:type="dxa" w:w="4703"/>
            <w:vAlign w:val="center"/>
            <w:shd w:val="clear" w:color="auto" w:fill="F0F5FA"/>
          </w:tcPr>
          <w:p>
            <w:pPr>
              <w:spacing w:after="40" w:before="40"/>
            </w:pPr>
            <w:r>
              <w:rPr>
                <w:b/>
                <w:sz w:val="19"/>
              </w:rPr>
              <w:t>YAML</w:t>
            </w:r>
          </w:p>
        </w:tc>
        <w:tc>
          <w:tcPr>
            <w:tcW w:type="dxa" w:w="4703"/>
            <w:vAlign w:val="center"/>
            <w:shd w:val="clear" w:color="auto" w:fill="F0F5FA"/>
          </w:tcPr>
          <w:p>
            <w:pPr>
              <w:spacing w:after="40" w:before="40"/>
            </w:pPr>
            <w:r>
              <w:rPr>
                <w:sz w:val="19"/>
              </w:rPr>
              <w:t>YAML Ain't Markup Language</w:t>
            </w:r>
          </w:p>
        </w:tc>
      </w:tr>
      <w:tr>
        <w:tc>
          <w:tcPr>
            <w:tcW w:type="dxa" w:w="4703"/>
            <w:vAlign w:val="center"/>
            <w:shd w:val="clear" w:color="auto" w:fill="FFFFFF"/>
          </w:tcPr>
          <w:p>
            <w:pPr>
              <w:spacing w:after="40" w:before="40"/>
            </w:pPr>
            <w:r>
              <w:rPr>
                <w:b/>
                <w:sz w:val="19"/>
              </w:rPr>
              <w:t>HTTP</w:t>
            </w:r>
          </w:p>
        </w:tc>
        <w:tc>
          <w:tcPr>
            <w:tcW w:type="dxa" w:w="4703"/>
            <w:vAlign w:val="center"/>
            <w:shd w:val="clear" w:color="auto" w:fill="FFFFFF"/>
          </w:tcPr>
          <w:p>
            <w:pPr>
              <w:spacing w:after="40" w:before="40"/>
            </w:pPr>
            <w:r>
              <w:rPr>
                <w:sz w:val="19"/>
              </w:rPr>
              <w:t>Hypertext Transfer Protocol</w:t>
            </w:r>
          </w:p>
        </w:tc>
      </w:tr>
      <w:tr>
        <w:tc>
          <w:tcPr>
            <w:tcW w:type="dxa" w:w="4703"/>
            <w:vAlign w:val="center"/>
            <w:shd w:val="clear" w:color="auto" w:fill="F0F5FA"/>
          </w:tcPr>
          <w:p>
            <w:pPr>
              <w:spacing w:after="40" w:before="40"/>
            </w:pPr>
            <w:r>
              <w:rPr>
                <w:b/>
                <w:sz w:val="19"/>
              </w:rPr>
              <w:t>HTTPS</w:t>
            </w:r>
          </w:p>
        </w:tc>
        <w:tc>
          <w:tcPr>
            <w:tcW w:type="dxa" w:w="4703"/>
            <w:vAlign w:val="center"/>
            <w:shd w:val="clear" w:color="auto" w:fill="F0F5FA"/>
          </w:tcPr>
          <w:p>
            <w:pPr>
              <w:spacing w:after="40" w:before="40"/>
            </w:pPr>
            <w:r>
              <w:rPr>
                <w:sz w:val="19"/>
              </w:rPr>
              <w:t>Hypertext Transfer Protocol Secure</w:t>
            </w:r>
          </w:p>
        </w:tc>
      </w:tr>
      <w:tr>
        <w:tc>
          <w:tcPr>
            <w:tcW w:type="dxa" w:w="4703"/>
            <w:vAlign w:val="center"/>
            <w:shd w:val="clear" w:color="auto" w:fill="FFFFFF"/>
          </w:tcPr>
          <w:p>
            <w:pPr>
              <w:spacing w:after="40" w:before="40"/>
            </w:pPr>
            <w:r>
              <w:rPr>
                <w:b/>
                <w:sz w:val="19"/>
              </w:rPr>
              <w:t>URI</w:t>
            </w:r>
          </w:p>
        </w:tc>
        <w:tc>
          <w:tcPr>
            <w:tcW w:type="dxa" w:w="4703"/>
            <w:vAlign w:val="center"/>
            <w:shd w:val="clear" w:color="auto" w:fill="FFFFFF"/>
          </w:tcPr>
          <w:p>
            <w:pPr>
              <w:spacing w:after="40" w:before="40"/>
            </w:pPr>
            <w:r>
              <w:rPr>
                <w:sz w:val="19"/>
              </w:rPr>
              <w:t>Uniform Resource Identifier</w:t>
            </w:r>
          </w:p>
        </w:tc>
      </w:tr>
      <w:tr>
        <w:tc>
          <w:tcPr>
            <w:tcW w:type="dxa" w:w="4703"/>
            <w:vAlign w:val="center"/>
            <w:shd w:val="clear" w:color="auto" w:fill="F0F5FA"/>
          </w:tcPr>
          <w:p>
            <w:pPr>
              <w:spacing w:after="40" w:before="40"/>
            </w:pPr>
            <w:r>
              <w:rPr>
                <w:b/>
                <w:sz w:val="19"/>
              </w:rPr>
              <w:t>URL</w:t>
            </w:r>
          </w:p>
        </w:tc>
        <w:tc>
          <w:tcPr>
            <w:tcW w:type="dxa" w:w="4703"/>
            <w:vAlign w:val="center"/>
            <w:shd w:val="clear" w:color="auto" w:fill="F0F5FA"/>
          </w:tcPr>
          <w:p>
            <w:pPr>
              <w:spacing w:after="40" w:before="40"/>
            </w:pPr>
            <w:r>
              <w:rPr>
                <w:sz w:val="19"/>
              </w:rPr>
              <w:t>Uniform Resource Locator</w:t>
            </w:r>
          </w:p>
        </w:tc>
      </w:tr>
      <w:tr>
        <w:tc>
          <w:tcPr>
            <w:tcW w:type="dxa" w:w="4703"/>
            <w:vAlign w:val="center"/>
            <w:shd w:val="clear" w:color="auto" w:fill="FFFFFF"/>
          </w:tcPr>
          <w:p>
            <w:pPr>
              <w:spacing w:after="40" w:before="40"/>
            </w:pPr>
            <w:r>
              <w:rPr>
                <w:b/>
                <w:sz w:val="19"/>
              </w:rPr>
              <w:t>Webhook</w:t>
            </w:r>
          </w:p>
        </w:tc>
        <w:tc>
          <w:tcPr>
            <w:tcW w:type="dxa" w:w="4703"/>
            <w:vAlign w:val="center"/>
            <w:shd w:val="clear" w:color="auto" w:fill="FFFFFF"/>
          </w:tcPr>
          <w:p>
            <w:pPr>
              <w:spacing w:after="40" w:before="40"/>
            </w:pPr>
            <w:r>
              <w:rPr>
                <w:sz w:val="19"/>
              </w:rPr>
              <w:t>Event-driven HTTP callback</w:t>
            </w:r>
          </w:p>
        </w:tc>
      </w:tr>
      <w:tr>
        <w:tc>
          <w:tcPr>
            <w:tcW w:type="dxa" w:w="4703"/>
            <w:vAlign w:val="center"/>
            <w:shd w:val="clear" w:color="auto" w:fill="F0F5FA"/>
          </w:tcPr>
          <w:p>
            <w:pPr>
              <w:spacing w:after="40" w:before="40"/>
            </w:pPr>
            <w:r>
              <w:rPr>
                <w:b/>
                <w:sz w:val="19"/>
              </w:rPr>
              <w:t>OAuth 2.0</w:t>
            </w:r>
          </w:p>
        </w:tc>
        <w:tc>
          <w:tcPr>
            <w:tcW w:type="dxa" w:w="4703"/>
            <w:vAlign w:val="center"/>
            <w:shd w:val="clear" w:color="auto" w:fill="F0F5FA"/>
          </w:tcPr>
          <w:p>
            <w:pPr>
              <w:spacing w:after="40" w:before="40"/>
            </w:pPr>
            <w:r>
              <w:rPr>
                <w:sz w:val="19"/>
              </w:rPr>
              <w:t>Authorization framework</w:t>
            </w:r>
          </w:p>
        </w:tc>
      </w:tr>
      <w:tr>
        <w:tc>
          <w:tcPr>
            <w:tcW w:type="dxa" w:w="4703"/>
            <w:vAlign w:val="center"/>
            <w:shd w:val="clear" w:color="auto" w:fill="FFFFFF"/>
          </w:tcPr>
          <w:p>
            <w:pPr>
              <w:spacing w:after="40" w:before="40"/>
            </w:pPr>
            <w:r>
              <w:rPr>
                <w:b/>
                <w:sz w:val="19"/>
              </w:rPr>
              <w:t>OIDC</w:t>
            </w:r>
          </w:p>
        </w:tc>
        <w:tc>
          <w:tcPr>
            <w:tcW w:type="dxa" w:w="4703"/>
            <w:vAlign w:val="center"/>
            <w:shd w:val="clear" w:color="auto" w:fill="FFFFFF"/>
          </w:tcPr>
          <w:p>
            <w:pPr>
              <w:spacing w:after="40" w:before="40"/>
            </w:pPr>
            <w:r>
              <w:rPr>
                <w:sz w:val="19"/>
              </w:rPr>
              <w:t>OpenID Connect</w:t>
            </w:r>
          </w:p>
        </w:tc>
      </w:tr>
      <w:tr>
        <w:tc>
          <w:tcPr>
            <w:tcW w:type="dxa" w:w="4703"/>
            <w:vAlign w:val="center"/>
            <w:shd w:val="clear" w:color="auto" w:fill="F0F5FA"/>
          </w:tcPr>
          <w:p>
            <w:pPr>
              <w:spacing w:after="40" w:before="40"/>
            </w:pPr>
            <w:r>
              <w:rPr>
                <w:b/>
                <w:sz w:val="19"/>
              </w:rPr>
              <w:t>JWT</w:t>
            </w:r>
          </w:p>
        </w:tc>
        <w:tc>
          <w:tcPr>
            <w:tcW w:type="dxa" w:w="4703"/>
            <w:vAlign w:val="center"/>
            <w:shd w:val="clear" w:color="auto" w:fill="F0F5FA"/>
          </w:tcPr>
          <w:p>
            <w:pPr>
              <w:spacing w:after="40" w:before="40"/>
            </w:pPr>
            <w:r>
              <w:rPr>
                <w:sz w:val="19"/>
              </w:rPr>
              <w:t>JSON Web Token</w:t>
            </w:r>
          </w:p>
        </w:tc>
      </w:tr>
      <w:tr>
        <w:tc>
          <w:tcPr>
            <w:tcW w:type="dxa" w:w="4703"/>
            <w:vAlign w:val="center"/>
            <w:shd w:val="clear" w:color="auto" w:fill="FFFFFF"/>
          </w:tcPr>
          <w:p>
            <w:pPr>
              <w:spacing w:after="40" w:before="40"/>
            </w:pPr>
            <w:r>
              <w:rPr>
                <w:b/>
                <w:sz w:val="19"/>
              </w:rPr>
              <w:t>Bearer Token</w:t>
            </w:r>
          </w:p>
        </w:tc>
        <w:tc>
          <w:tcPr>
            <w:tcW w:type="dxa" w:w="4703"/>
            <w:vAlign w:val="center"/>
            <w:shd w:val="clear" w:color="auto" w:fill="FFFFFF"/>
          </w:tcPr>
          <w:p>
            <w:pPr>
              <w:spacing w:after="40" w:before="40"/>
            </w:pPr>
            <w:r>
              <w:rPr>
                <w:sz w:val="19"/>
              </w:rPr>
              <w:t>Token-based authorization mechanism</w:t>
            </w:r>
          </w:p>
        </w:tc>
      </w:tr>
    </w:tbl>
    <w:p/>
    <w:p>
      <w:pPr>
        <w:spacing w:before="80" w:after="80"/>
        <w:pBdr>
          <w:bottom w:val="single" w:sz="6" w:space="1" w:color="003366"/>
        </w:pBdr>
      </w:pPr>
    </w:p>
    <w:p>
      <w:pPr>
        <w:spacing w:before="80" w:after="80"/>
      </w:pPr>
      <w:r>
        <w:rPr>
          <w:b/>
          <w:color w:val="00708A"/>
          <w:sz w:val="23"/>
        </w:rPr>
        <w:t>A.6.5 Identity &amp; Security Terms</w:t>
      </w:r>
    </w:p>
    <w:p>
      <w:pPr>
        <w:spacing w:after="80"/>
        <w:ind w:left="576"/>
      </w:pPr>
      <w:r>
        <w:rPr>
          <w:i/>
          <w:color w:val="444444"/>
        </w:rPr>
        <w:t>**Security Consideration:** All security terms must be aligned with OWASP ASVS and NIST guidelines. Conformance to these definitions is required for security sign-off.</w:t>
      </w:r>
    </w:p>
    <w:p>
      <w:pPr>
        <w:spacing w:after="80"/>
      </w:pPr>
      <w:r>
        <w:t>Table A-5</w:t>
      </w:r>
    </w:p>
    <w:p>
      <w:pPr>
        <w:spacing w:after="80"/>
      </w:pPr>
      <w:r>
        <w:t>*Identity and Security Terms*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Acronym/Term</w:t>
            </w:r>
          </w:p>
        </w:tc>
        <w:tc>
          <w:tcPr>
            <w:tcW w:type="dxa" w:w="4703"/>
            <w:vAlign w:val="center"/>
            <w:shd w:val="clear" w:color="auto" w:fill="003366"/>
          </w:tcPr>
          <w:p>
            <w:pPr>
              <w:spacing w:after="40" w:before="40"/>
            </w:pPr>
            <w:r>
              <w:rPr>
                <w:b/>
                <w:color w:val="FFFFFF"/>
                <w:sz w:val="19"/>
              </w:rPr>
              <w:t>Meaning/Definition</w:t>
            </w:r>
          </w:p>
        </w:tc>
      </w:tr>
      <w:tr>
        <w:tc>
          <w:tcPr>
            <w:tcW w:type="dxa" w:w="4703"/>
            <w:vAlign w:val="center"/>
            <w:shd w:val="clear" w:color="auto" w:fill="FFFFFF"/>
          </w:tcPr>
          <w:p>
            <w:pPr>
              <w:spacing w:after="40" w:before="40"/>
            </w:pPr>
            <w:r>
              <w:rPr>
                <w:b/>
                <w:sz w:val="19"/>
              </w:rPr>
              <w:t>IAM</w:t>
            </w:r>
          </w:p>
        </w:tc>
        <w:tc>
          <w:tcPr>
            <w:tcW w:type="dxa" w:w="4703"/>
            <w:vAlign w:val="center"/>
            <w:shd w:val="clear" w:color="auto" w:fill="FFFFFF"/>
          </w:tcPr>
          <w:p>
            <w:pPr>
              <w:spacing w:after="40" w:before="40"/>
            </w:pPr>
            <w:r>
              <w:rPr>
                <w:sz w:val="19"/>
              </w:rPr>
              <w:t>Identity and Access Management</w:t>
            </w:r>
          </w:p>
        </w:tc>
      </w:tr>
      <w:tr>
        <w:tc>
          <w:tcPr>
            <w:tcW w:type="dxa" w:w="4703"/>
            <w:vAlign w:val="center"/>
            <w:shd w:val="clear" w:color="auto" w:fill="F0F5FA"/>
          </w:tcPr>
          <w:p>
            <w:pPr>
              <w:spacing w:after="40" w:before="40"/>
            </w:pPr>
            <w:r>
              <w:rPr>
                <w:b/>
                <w:sz w:val="19"/>
              </w:rPr>
              <w:t>RBAC</w:t>
            </w:r>
          </w:p>
        </w:tc>
        <w:tc>
          <w:tcPr>
            <w:tcW w:type="dxa" w:w="4703"/>
            <w:vAlign w:val="center"/>
            <w:shd w:val="clear" w:color="auto" w:fill="F0F5FA"/>
          </w:tcPr>
          <w:p>
            <w:pPr>
              <w:spacing w:after="40" w:before="40"/>
            </w:pPr>
            <w:r>
              <w:rPr>
                <w:sz w:val="19"/>
              </w:rPr>
              <w:t>Role-Based Access Control</w:t>
            </w:r>
          </w:p>
        </w:tc>
      </w:tr>
      <w:tr>
        <w:tc>
          <w:tcPr>
            <w:tcW w:type="dxa" w:w="4703"/>
            <w:vAlign w:val="center"/>
            <w:shd w:val="clear" w:color="auto" w:fill="FFFFFF"/>
          </w:tcPr>
          <w:p>
            <w:pPr>
              <w:spacing w:after="40" w:before="40"/>
            </w:pPr>
            <w:r>
              <w:rPr>
                <w:b/>
                <w:sz w:val="19"/>
              </w:rPr>
              <w:t>ABAC</w:t>
            </w:r>
          </w:p>
        </w:tc>
        <w:tc>
          <w:tcPr>
            <w:tcW w:type="dxa" w:w="4703"/>
            <w:vAlign w:val="center"/>
            <w:shd w:val="clear" w:color="auto" w:fill="FFFFFF"/>
          </w:tcPr>
          <w:p>
            <w:pPr>
              <w:spacing w:after="40" w:before="40"/>
            </w:pPr>
            <w:r>
              <w:rPr>
                <w:sz w:val="19"/>
              </w:rPr>
              <w:t>Attribute-Based Access Control</w:t>
            </w:r>
          </w:p>
        </w:tc>
      </w:tr>
      <w:tr>
        <w:tc>
          <w:tcPr>
            <w:tcW w:type="dxa" w:w="4703"/>
            <w:vAlign w:val="center"/>
            <w:shd w:val="clear" w:color="auto" w:fill="F0F5FA"/>
          </w:tcPr>
          <w:p>
            <w:pPr>
              <w:spacing w:after="40" w:before="40"/>
            </w:pPr>
            <w:r>
              <w:rPr>
                <w:b/>
                <w:sz w:val="19"/>
              </w:rPr>
              <w:t>MFA</w:t>
            </w:r>
          </w:p>
        </w:tc>
        <w:tc>
          <w:tcPr>
            <w:tcW w:type="dxa" w:w="4703"/>
            <w:vAlign w:val="center"/>
            <w:shd w:val="clear" w:color="auto" w:fill="F0F5FA"/>
          </w:tcPr>
          <w:p>
            <w:pPr>
              <w:spacing w:after="40" w:before="40"/>
            </w:pPr>
            <w:r>
              <w:rPr>
                <w:sz w:val="19"/>
              </w:rPr>
              <w:t>Multi-Factor Authentication</w:t>
            </w:r>
          </w:p>
        </w:tc>
      </w:tr>
      <w:tr>
        <w:tc>
          <w:tcPr>
            <w:tcW w:type="dxa" w:w="4703"/>
            <w:vAlign w:val="center"/>
            <w:shd w:val="clear" w:color="auto" w:fill="FFFFFF"/>
          </w:tcPr>
          <w:p>
            <w:pPr>
              <w:spacing w:after="40" w:before="40"/>
            </w:pPr>
            <w:r>
              <w:rPr>
                <w:b/>
                <w:sz w:val="19"/>
              </w:rPr>
              <w:t>SSO</w:t>
            </w:r>
          </w:p>
        </w:tc>
        <w:tc>
          <w:tcPr>
            <w:tcW w:type="dxa" w:w="4703"/>
            <w:vAlign w:val="center"/>
            <w:shd w:val="clear" w:color="auto" w:fill="FFFFFF"/>
          </w:tcPr>
          <w:p>
            <w:pPr>
              <w:spacing w:after="40" w:before="40"/>
            </w:pPr>
            <w:r>
              <w:rPr>
                <w:sz w:val="19"/>
              </w:rPr>
              <w:t>Single Sign-On</w:t>
            </w:r>
          </w:p>
        </w:tc>
      </w:tr>
      <w:tr>
        <w:tc>
          <w:tcPr>
            <w:tcW w:type="dxa" w:w="4703"/>
            <w:vAlign w:val="center"/>
            <w:shd w:val="clear" w:color="auto" w:fill="F0F5FA"/>
          </w:tcPr>
          <w:p>
            <w:pPr>
              <w:spacing w:after="40" w:before="40"/>
            </w:pPr>
            <w:r>
              <w:rPr>
                <w:b/>
                <w:sz w:val="19"/>
              </w:rPr>
              <w:t>PKI</w:t>
            </w:r>
          </w:p>
        </w:tc>
        <w:tc>
          <w:tcPr>
            <w:tcW w:type="dxa" w:w="4703"/>
            <w:vAlign w:val="center"/>
            <w:shd w:val="clear" w:color="auto" w:fill="F0F5FA"/>
          </w:tcPr>
          <w:p>
            <w:pPr>
              <w:spacing w:after="40" w:before="40"/>
            </w:pPr>
            <w:r>
              <w:rPr>
                <w:sz w:val="19"/>
              </w:rPr>
              <w:t>Public Key Infrastructure</w:t>
            </w:r>
          </w:p>
        </w:tc>
      </w:tr>
      <w:tr>
        <w:tc>
          <w:tcPr>
            <w:tcW w:type="dxa" w:w="4703"/>
            <w:vAlign w:val="center"/>
            <w:shd w:val="clear" w:color="auto" w:fill="FFFFFF"/>
          </w:tcPr>
          <w:p>
            <w:pPr>
              <w:spacing w:after="40" w:before="40"/>
            </w:pPr>
            <w:r>
              <w:rPr>
                <w:b/>
                <w:sz w:val="19"/>
              </w:rPr>
              <w:t>TLS</w:t>
            </w:r>
          </w:p>
        </w:tc>
        <w:tc>
          <w:tcPr>
            <w:tcW w:type="dxa" w:w="4703"/>
            <w:vAlign w:val="center"/>
            <w:shd w:val="clear" w:color="auto" w:fill="FFFFFF"/>
          </w:tcPr>
          <w:p>
            <w:pPr>
              <w:spacing w:after="40" w:before="40"/>
            </w:pPr>
            <w:r>
              <w:rPr>
                <w:sz w:val="19"/>
              </w:rPr>
              <w:t>Transport Layer Security</w:t>
            </w:r>
          </w:p>
        </w:tc>
      </w:tr>
      <w:tr>
        <w:tc>
          <w:tcPr>
            <w:tcW w:type="dxa" w:w="4703"/>
            <w:vAlign w:val="center"/>
            <w:shd w:val="clear" w:color="auto" w:fill="F0F5FA"/>
          </w:tcPr>
          <w:p>
            <w:pPr>
              <w:spacing w:after="40" w:before="40"/>
            </w:pPr>
            <w:r>
              <w:rPr>
                <w:b/>
                <w:sz w:val="19"/>
              </w:rPr>
              <w:t>SSL</w:t>
            </w:r>
          </w:p>
        </w:tc>
        <w:tc>
          <w:tcPr>
            <w:tcW w:type="dxa" w:w="4703"/>
            <w:vAlign w:val="center"/>
            <w:shd w:val="clear" w:color="auto" w:fill="F0F5FA"/>
          </w:tcPr>
          <w:p>
            <w:pPr>
              <w:spacing w:after="40" w:before="40"/>
            </w:pPr>
            <w:r>
              <w:rPr>
                <w:sz w:val="19"/>
              </w:rPr>
              <w:t>Secure Sockets Layer</w:t>
            </w:r>
          </w:p>
        </w:tc>
      </w:tr>
      <w:tr>
        <w:tc>
          <w:tcPr>
            <w:tcW w:type="dxa" w:w="4703"/>
            <w:vAlign w:val="center"/>
            <w:shd w:val="clear" w:color="auto" w:fill="FFFFFF"/>
          </w:tcPr>
          <w:p>
            <w:pPr>
              <w:spacing w:after="40" w:before="40"/>
            </w:pPr>
            <w:r>
              <w:rPr>
                <w:b/>
                <w:sz w:val="19"/>
              </w:rPr>
              <w:t>AES</w:t>
            </w:r>
          </w:p>
        </w:tc>
        <w:tc>
          <w:tcPr>
            <w:tcW w:type="dxa" w:w="4703"/>
            <w:vAlign w:val="center"/>
            <w:shd w:val="clear" w:color="auto" w:fill="FFFFFF"/>
          </w:tcPr>
          <w:p>
            <w:pPr>
              <w:spacing w:after="40" w:before="40"/>
            </w:pPr>
            <w:r>
              <w:rPr>
                <w:sz w:val="19"/>
              </w:rPr>
              <w:t>Advanced Encryption Standard</w:t>
            </w:r>
          </w:p>
        </w:tc>
      </w:tr>
      <w:tr>
        <w:tc>
          <w:tcPr>
            <w:tcW w:type="dxa" w:w="4703"/>
            <w:vAlign w:val="center"/>
            <w:shd w:val="clear" w:color="auto" w:fill="F0F5FA"/>
          </w:tcPr>
          <w:p>
            <w:pPr>
              <w:spacing w:after="40" w:before="40"/>
            </w:pPr>
            <w:r>
              <w:rPr>
                <w:b/>
                <w:sz w:val="19"/>
              </w:rPr>
              <w:t>RSA</w:t>
            </w:r>
          </w:p>
        </w:tc>
        <w:tc>
          <w:tcPr>
            <w:tcW w:type="dxa" w:w="4703"/>
            <w:vAlign w:val="center"/>
            <w:shd w:val="clear" w:color="auto" w:fill="F0F5FA"/>
          </w:tcPr>
          <w:p>
            <w:pPr>
              <w:spacing w:after="40" w:before="40"/>
            </w:pPr>
            <w:r>
              <w:rPr>
                <w:sz w:val="19"/>
              </w:rPr>
              <w:t>Rivest–Shamir–Adleman Encryption</w:t>
            </w:r>
          </w:p>
        </w:tc>
      </w:tr>
      <w:tr>
        <w:tc>
          <w:tcPr>
            <w:tcW w:type="dxa" w:w="4703"/>
            <w:vAlign w:val="center"/>
            <w:shd w:val="clear" w:color="auto" w:fill="FFFFFF"/>
          </w:tcPr>
          <w:p>
            <w:pPr>
              <w:spacing w:after="40" w:before="40"/>
            </w:pPr>
            <w:r>
              <w:rPr>
                <w:b/>
                <w:sz w:val="19"/>
              </w:rPr>
              <w:t>SHA</w:t>
            </w:r>
          </w:p>
        </w:tc>
        <w:tc>
          <w:tcPr>
            <w:tcW w:type="dxa" w:w="4703"/>
            <w:vAlign w:val="center"/>
            <w:shd w:val="clear" w:color="auto" w:fill="FFFFFF"/>
          </w:tcPr>
          <w:p>
            <w:pPr>
              <w:spacing w:after="40" w:before="40"/>
            </w:pPr>
            <w:r>
              <w:rPr>
                <w:sz w:val="19"/>
              </w:rPr>
              <w:t>Secure Hash Algorithm</w:t>
            </w:r>
          </w:p>
        </w:tc>
      </w:tr>
      <w:tr>
        <w:tc>
          <w:tcPr>
            <w:tcW w:type="dxa" w:w="4703"/>
            <w:vAlign w:val="center"/>
            <w:shd w:val="clear" w:color="auto" w:fill="F0F5FA"/>
          </w:tcPr>
          <w:p>
            <w:pPr>
              <w:spacing w:after="40" w:before="40"/>
            </w:pPr>
            <w:r>
              <w:rPr>
                <w:b/>
                <w:sz w:val="19"/>
              </w:rPr>
              <w:t>OWASP</w:t>
            </w:r>
          </w:p>
        </w:tc>
        <w:tc>
          <w:tcPr>
            <w:tcW w:type="dxa" w:w="4703"/>
            <w:vAlign w:val="center"/>
            <w:shd w:val="clear" w:color="auto" w:fill="F0F5FA"/>
          </w:tcPr>
          <w:p>
            <w:pPr>
              <w:spacing w:after="40" w:before="40"/>
            </w:pPr>
            <w:r>
              <w:rPr>
                <w:sz w:val="19"/>
              </w:rPr>
              <w:t>Open Worldwide Application Security Project</w:t>
            </w:r>
          </w:p>
        </w:tc>
      </w:tr>
      <w:tr>
        <w:tc>
          <w:tcPr>
            <w:tcW w:type="dxa" w:w="4703"/>
            <w:vAlign w:val="center"/>
            <w:shd w:val="clear" w:color="auto" w:fill="FFFFFF"/>
          </w:tcPr>
          <w:p>
            <w:pPr>
              <w:spacing w:after="40" w:before="40"/>
            </w:pPr>
            <w:r>
              <w:rPr>
                <w:b/>
                <w:sz w:val="19"/>
              </w:rPr>
              <w:t>ASVS</w:t>
            </w:r>
          </w:p>
        </w:tc>
        <w:tc>
          <w:tcPr>
            <w:tcW w:type="dxa" w:w="4703"/>
            <w:vAlign w:val="center"/>
            <w:shd w:val="clear" w:color="auto" w:fill="FFFFFF"/>
          </w:tcPr>
          <w:p>
            <w:pPr>
              <w:spacing w:after="40" w:before="40"/>
            </w:pPr>
            <w:r>
              <w:rPr>
                <w:sz w:val="19"/>
              </w:rPr>
              <w:t>Application Security Verification Standard</w:t>
            </w:r>
          </w:p>
        </w:tc>
      </w:tr>
      <w:tr>
        <w:tc>
          <w:tcPr>
            <w:tcW w:type="dxa" w:w="4703"/>
            <w:vAlign w:val="center"/>
            <w:shd w:val="clear" w:color="auto" w:fill="F0F5FA"/>
          </w:tcPr>
          <w:p>
            <w:pPr>
              <w:spacing w:after="40" w:before="40"/>
            </w:pPr>
            <w:r>
              <w:rPr>
                <w:b/>
                <w:sz w:val="19"/>
              </w:rPr>
              <w:t>CSP</w:t>
            </w:r>
          </w:p>
        </w:tc>
        <w:tc>
          <w:tcPr>
            <w:tcW w:type="dxa" w:w="4703"/>
            <w:vAlign w:val="center"/>
            <w:shd w:val="clear" w:color="auto" w:fill="F0F5FA"/>
          </w:tcPr>
          <w:p>
            <w:pPr>
              <w:spacing w:after="40" w:before="40"/>
            </w:pPr>
            <w:r>
              <w:rPr>
                <w:sz w:val="19"/>
              </w:rPr>
              <w:t>Content Security Policy</w:t>
            </w:r>
          </w:p>
        </w:tc>
      </w:tr>
      <w:tr>
        <w:tc>
          <w:tcPr>
            <w:tcW w:type="dxa" w:w="4703"/>
            <w:vAlign w:val="center"/>
            <w:shd w:val="clear" w:color="auto" w:fill="FFFFFF"/>
          </w:tcPr>
          <w:p>
            <w:pPr>
              <w:spacing w:after="40" w:before="40"/>
            </w:pPr>
            <w:r>
              <w:rPr>
                <w:b/>
                <w:sz w:val="19"/>
              </w:rPr>
              <w:t>CSRF</w:t>
            </w:r>
          </w:p>
        </w:tc>
        <w:tc>
          <w:tcPr>
            <w:tcW w:type="dxa" w:w="4703"/>
            <w:vAlign w:val="center"/>
            <w:shd w:val="clear" w:color="auto" w:fill="FFFFFF"/>
          </w:tcPr>
          <w:p>
            <w:pPr>
              <w:spacing w:after="40" w:before="40"/>
            </w:pPr>
            <w:r>
              <w:rPr>
                <w:sz w:val="19"/>
              </w:rPr>
              <w:t>Cross-Site Request Forgery</w:t>
            </w:r>
          </w:p>
        </w:tc>
      </w:tr>
      <w:tr>
        <w:tc>
          <w:tcPr>
            <w:tcW w:type="dxa" w:w="4703"/>
            <w:vAlign w:val="center"/>
            <w:shd w:val="clear" w:color="auto" w:fill="F0F5FA"/>
          </w:tcPr>
          <w:p>
            <w:pPr>
              <w:spacing w:after="40" w:before="40"/>
            </w:pPr>
            <w:r>
              <w:rPr>
                <w:b/>
                <w:sz w:val="19"/>
              </w:rPr>
              <w:t>XSS</w:t>
            </w:r>
          </w:p>
        </w:tc>
        <w:tc>
          <w:tcPr>
            <w:tcW w:type="dxa" w:w="4703"/>
            <w:vAlign w:val="center"/>
            <w:shd w:val="clear" w:color="auto" w:fill="F0F5FA"/>
          </w:tcPr>
          <w:p>
            <w:pPr>
              <w:spacing w:after="40" w:before="40"/>
            </w:pPr>
            <w:r>
              <w:rPr>
                <w:sz w:val="19"/>
              </w:rPr>
              <w:t>Cross-Site Scripting</w:t>
            </w:r>
          </w:p>
        </w:tc>
      </w:tr>
      <w:tr>
        <w:tc>
          <w:tcPr>
            <w:tcW w:type="dxa" w:w="4703"/>
            <w:vAlign w:val="center"/>
            <w:shd w:val="clear" w:color="auto" w:fill="FFFFFF"/>
          </w:tcPr>
          <w:p>
            <w:pPr>
              <w:spacing w:after="40" w:before="40"/>
            </w:pPr>
            <w:r>
              <w:rPr>
                <w:b/>
                <w:sz w:val="19"/>
              </w:rPr>
              <w:t>SQL Injection</w:t>
            </w:r>
          </w:p>
        </w:tc>
        <w:tc>
          <w:tcPr>
            <w:tcW w:type="dxa" w:w="4703"/>
            <w:vAlign w:val="center"/>
            <w:shd w:val="clear" w:color="auto" w:fill="FFFFFF"/>
          </w:tcPr>
          <w:p>
            <w:pPr>
              <w:spacing w:after="40" w:before="40"/>
            </w:pPr>
            <w:r>
              <w:rPr>
                <w:sz w:val="19"/>
              </w:rPr>
              <w:t>Database injection attack</w:t>
            </w:r>
          </w:p>
        </w:tc>
      </w:tr>
      <w:tr>
        <w:tc>
          <w:tcPr>
            <w:tcW w:type="dxa" w:w="4703"/>
            <w:vAlign w:val="center"/>
            <w:shd w:val="clear" w:color="auto" w:fill="F0F5FA"/>
          </w:tcPr>
          <w:p>
            <w:pPr>
              <w:spacing w:after="40" w:before="40"/>
            </w:pPr>
            <w:r>
              <w:rPr>
                <w:b/>
                <w:sz w:val="19"/>
              </w:rPr>
              <w:t>SSRF</w:t>
            </w:r>
          </w:p>
        </w:tc>
        <w:tc>
          <w:tcPr>
            <w:tcW w:type="dxa" w:w="4703"/>
            <w:vAlign w:val="center"/>
            <w:shd w:val="clear" w:color="auto" w:fill="F0F5FA"/>
          </w:tcPr>
          <w:p>
            <w:pPr>
              <w:spacing w:after="40" w:before="40"/>
            </w:pPr>
            <w:r>
              <w:rPr>
                <w:sz w:val="19"/>
              </w:rPr>
              <w:t>Server-Side Request Forgery</w:t>
            </w:r>
          </w:p>
        </w:tc>
      </w:tr>
    </w:tbl>
    <w:p/>
    <w:p>
      <w:pPr>
        <w:spacing w:before="80" w:after="80"/>
        <w:pBdr>
          <w:bottom w:val="single" w:sz="6" w:space="1" w:color="003366"/>
        </w:pBdr>
      </w:pPr>
    </w:p>
    <w:p>
      <w:pPr>
        <w:spacing w:before="80" w:after="80"/>
      </w:pPr>
      <w:r>
        <w:rPr>
          <w:b/>
          <w:color w:val="00708A"/>
          <w:sz w:val="23"/>
        </w:rPr>
        <w:t>A.6.6 Database &amp; Data Engineering Terms</w:t>
      </w:r>
    </w:p>
    <w:p>
      <w:pPr>
        <w:spacing w:after="80"/>
      </w:pPr>
      <w:r>
        <w:t>Table A-6</w:t>
      </w:r>
    </w:p>
    <w:p>
      <w:pPr>
        <w:spacing w:after="80"/>
      </w:pPr>
      <w:r>
        <w:t>*Database and Data Engineering Terms*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Acronym/Term</w:t>
            </w:r>
          </w:p>
        </w:tc>
        <w:tc>
          <w:tcPr>
            <w:tcW w:type="dxa" w:w="4703"/>
            <w:vAlign w:val="center"/>
            <w:shd w:val="clear" w:color="auto" w:fill="003366"/>
          </w:tcPr>
          <w:p>
            <w:pPr>
              <w:spacing w:after="40" w:before="40"/>
            </w:pPr>
            <w:r>
              <w:rPr>
                <w:b/>
                <w:color w:val="FFFFFF"/>
                <w:sz w:val="19"/>
              </w:rPr>
              <w:t>Meaning/Definition</w:t>
            </w:r>
          </w:p>
        </w:tc>
      </w:tr>
      <w:tr>
        <w:tc>
          <w:tcPr>
            <w:tcW w:type="dxa" w:w="4703"/>
            <w:vAlign w:val="center"/>
            <w:shd w:val="clear" w:color="auto" w:fill="FFFFFF"/>
          </w:tcPr>
          <w:p>
            <w:pPr>
              <w:spacing w:after="40" w:before="40"/>
            </w:pPr>
            <w:r>
              <w:rPr>
                <w:b/>
                <w:sz w:val="19"/>
              </w:rPr>
              <w:t>DBMS</w:t>
            </w:r>
          </w:p>
        </w:tc>
        <w:tc>
          <w:tcPr>
            <w:tcW w:type="dxa" w:w="4703"/>
            <w:vAlign w:val="center"/>
            <w:shd w:val="clear" w:color="auto" w:fill="FFFFFF"/>
          </w:tcPr>
          <w:p>
            <w:pPr>
              <w:spacing w:after="40" w:before="40"/>
            </w:pPr>
            <w:r>
              <w:rPr>
                <w:sz w:val="19"/>
              </w:rPr>
              <w:t>Database Management System</w:t>
            </w:r>
          </w:p>
        </w:tc>
      </w:tr>
      <w:tr>
        <w:tc>
          <w:tcPr>
            <w:tcW w:type="dxa" w:w="4703"/>
            <w:vAlign w:val="center"/>
            <w:shd w:val="clear" w:color="auto" w:fill="F0F5FA"/>
          </w:tcPr>
          <w:p>
            <w:pPr>
              <w:spacing w:after="40" w:before="40"/>
            </w:pPr>
            <w:r>
              <w:rPr>
                <w:b/>
                <w:sz w:val="19"/>
              </w:rPr>
              <w:t>RDBMS</w:t>
            </w:r>
          </w:p>
        </w:tc>
        <w:tc>
          <w:tcPr>
            <w:tcW w:type="dxa" w:w="4703"/>
            <w:vAlign w:val="center"/>
            <w:shd w:val="clear" w:color="auto" w:fill="F0F5FA"/>
          </w:tcPr>
          <w:p>
            <w:pPr>
              <w:spacing w:after="40" w:before="40"/>
            </w:pPr>
            <w:r>
              <w:rPr>
                <w:sz w:val="19"/>
              </w:rPr>
              <w:t>Relational Database Management System</w:t>
            </w:r>
          </w:p>
        </w:tc>
      </w:tr>
      <w:tr>
        <w:tc>
          <w:tcPr>
            <w:tcW w:type="dxa" w:w="4703"/>
            <w:vAlign w:val="center"/>
            <w:shd w:val="clear" w:color="auto" w:fill="FFFFFF"/>
          </w:tcPr>
          <w:p>
            <w:pPr>
              <w:spacing w:after="40" w:before="40"/>
            </w:pPr>
            <w:r>
              <w:rPr>
                <w:b/>
                <w:sz w:val="19"/>
              </w:rPr>
              <w:t>ERD</w:t>
            </w:r>
          </w:p>
        </w:tc>
        <w:tc>
          <w:tcPr>
            <w:tcW w:type="dxa" w:w="4703"/>
            <w:vAlign w:val="center"/>
            <w:shd w:val="clear" w:color="auto" w:fill="FFFFFF"/>
          </w:tcPr>
          <w:p>
            <w:pPr>
              <w:spacing w:after="40" w:before="40"/>
            </w:pPr>
            <w:r>
              <w:rPr>
                <w:sz w:val="19"/>
              </w:rPr>
              <w:t>Entity Relationship Diagram</w:t>
            </w:r>
          </w:p>
        </w:tc>
      </w:tr>
      <w:tr>
        <w:tc>
          <w:tcPr>
            <w:tcW w:type="dxa" w:w="4703"/>
            <w:vAlign w:val="center"/>
            <w:shd w:val="clear" w:color="auto" w:fill="F0F5FA"/>
          </w:tcPr>
          <w:p>
            <w:pPr>
              <w:spacing w:after="40" w:before="40"/>
            </w:pPr>
            <w:r>
              <w:rPr>
                <w:b/>
                <w:sz w:val="19"/>
              </w:rPr>
              <w:t>ETL</w:t>
            </w:r>
          </w:p>
        </w:tc>
        <w:tc>
          <w:tcPr>
            <w:tcW w:type="dxa" w:w="4703"/>
            <w:vAlign w:val="center"/>
            <w:shd w:val="clear" w:color="auto" w:fill="F0F5FA"/>
          </w:tcPr>
          <w:p>
            <w:pPr>
              <w:spacing w:after="40" w:before="40"/>
            </w:pPr>
            <w:r>
              <w:rPr>
                <w:sz w:val="19"/>
              </w:rPr>
              <w:t>Extract, Transform, Load</w:t>
            </w:r>
          </w:p>
        </w:tc>
      </w:tr>
      <w:tr>
        <w:tc>
          <w:tcPr>
            <w:tcW w:type="dxa" w:w="4703"/>
            <w:vAlign w:val="center"/>
            <w:shd w:val="clear" w:color="auto" w:fill="FFFFFF"/>
          </w:tcPr>
          <w:p>
            <w:pPr>
              <w:spacing w:after="40" w:before="40"/>
            </w:pPr>
            <w:r>
              <w:rPr>
                <w:b/>
                <w:sz w:val="19"/>
              </w:rPr>
              <w:t>ELT</w:t>
            </w:r>
          </w:p>
        </w:tc>
        <w:tc>
          <w:tcPr>
            <w:tcW w:type="dxa" w:w="4703"/>
            <w:vAlign w:val="center"/>
            <w:shd w:val="clear" w:color="auto" w:fill="FFFFFF"/>
          </w:tcPr>
          <w:p>
            <w:pPr>
              <w:spacing w:after="40" w:before="40"/>
            </w:pPr>
            <w:r>
              <w:rPr>
                <w:sz w:val="19"/>
              </w:rPr>
              <w:t>Extract, Load, Transform</w:t>
            </w:r>
          </w:p>
        </w:tc>
      </w:tr>
      <w:tr>
        <w:tc>
          <w:tcPr>
            <w:tcW w:type="dxa" w:w="4703"/>
            <w:vAlign w:val="center"/>
            <w:shd w:val="clear" w:color="auto" w:fill="F0F5FA"/>
          </w:tcPr>
          <w:p>
            <w:pPr>
              <w:spacing w:after="40" w:before="40"/>
            </w:pPr>
            <w:r>
              <w:rPr>
                <w:b/>
                <w:sz w:val="19"/>
              </w:rPr>
              <w:t>PK</w:t>
            </w:r>
          </w:p>
        </w:tc>
        <w:tc>
          <w:tcPr>
            <w:tcW w:type="dxa" w:w="4703"/>
            <w:vAlign w:val="center"/>
            <w:shd w:val="clear" w:color="auto" w:fill="F0F5FA"/>
          </w:tcPr>
          <w:p>
            <w:pPr>
              <w:spacing w:after="40" w:before="40"/>
            </w:pPr>
            <w:r>
              <w:rPr>
                <w:sz w:val="19"/>
              </w:rPr>
              <w:t>Primary Key</w:t>
            </w:r>
          </w:p>
        </w:tc>
      </w:tr>
      <w:tr>
        <w:tc>
          <w:tcPr>
            <w:tcW w:type="dxa" w:w="4703"/>
            <w:vAlign w:val="center"/>
            <w:shd w:val="clear" w:color="auto" w:fill="FFFFFF"/>
          </w:tcPr>
          <w:p>
            <w:pPr>
              <w:spacing w:after="40" w:before="40"/>
            </w:pPr>
            <w:r>
              <w:rPr>
                <w:b/>
                <w:sz w:val="19"/>
              </w:rPr>
              <w:t>FK</w:t>
            </w:r>
          </w:p>
        </w:tc>
        <w:tc>
          <w:tcPr>
            <w:tcW w:type="dxa" w:w="4703"/>
            <w:vAlign w:val="center"/>
            <w:shd w:val="clear" w:color="auto" w:fill="FFFFFF"/>
          </w:tcPr>
          <w:p>
            <w:pPr>
              <w:spacing w:after="40" w:before="40"/>
            </w:pPr>
            <w:r>
              <w:rPr>
                <w:sz w:val="19"/>
              </w:rPr>
              <w:t>Foreign Key</w:t>
            </w:r>
          </w:p>
        </w:tc>
      </w:tr>
      <w:tr>
        <w:tc>
          <w:tcPr>
            <w:tcW w:type="dxa" w:w="4703"/>
            <w:vAlign w:val="center"/>
            <w:shd w:val="clear" w:color="auto" w:fill="F0F5FA"/>
          </w:tcPr>
          <w:p>
            <w:pPr>
              <w:spacing w:after="40" w:before="40"/>
            </w:pPr>
            <w:r>
              <w:rPr>
                <w:b/>
                <w:sz w:val="19"/>
              </w:rPr>
              <w:t>UUID</w:t>
            </w:r>
          </w:p>
        </w:tc>
        <w:tc>
          <w:tcPr>
            <w:tcW w:type="dxa" w:w="4703"/>
            <w:vAlign w:val="center"/>
            <w:shd w:val="clear" w:color="auto" w:fill="F0F5FA"/>
          </w:tcPr>
          <w:p>
            <w:pPr>
              <w:spacing w:after="40" w:before="40"/>
            </w:pPr>
            <w:r>
              <w:rPr>
                <w:sz w:val="19"/>
              </w:rPr>
              <w:t>Universally Unique Identifier</w:t>
            </w:r>
          </w:p>
        </w:tc>
      </w:tr>
      <w:tr>
        <w:tc>
          <w:tcPr>
            <w:tcW w:type="dxa" w:w="4703"/>
            <w:vAlign w:val="center"/>
            <w:shd w:val="clear" w:color="auto" w:fill="FFFFFF"/>
          </w:tcPr>
          <w:p>
            <w:pPr>
              <w:spacing w:after="40" w:before="40"/>
            </w:pPr>
            <w:r>
              <w:rPr>
                <w:b/>
                <w:sz w:val="19"/>
              </w:rPr>
              <w:t>ACID</w:t>
            </w:r>
          </w:p>
        </w:tc>
        <w:tc>
          <w:tcPr>
            <w:tcW w:type="dxa" w:w="4703"/>
            <w:vAlign w:val="center"/>
            <w:shd w:val="clear" w:color="auto" w:fill="FFFFFF"/>
          </w:tcPr>
          <w:p>
            <w:pPr>
              <w:spacing w:after="40" w:before="40"/>
            </w:pPr>
            <w:r>
              <w:rPr>
                <w:sz w:val="19"/>
              </w:rPr>
              <w:t>Atomicity, Consistency, Isolation, Durability</w:t>
            </w:r>
          </w:p>
        </w:tc>
      </w:tr>
      <w:tr>
        <w:tc>
          <w:tcPr>
            <w:tcW w:type="dxa" w:w="4703"/>
            <w:vAlign w:val="center"/>
            <w:shd w:val="clear" w:color="auto" w:fill="F0F5FA"/>
          </w:tcPr>
          <w:p>
            <w:pPr>
              <w:spacing w:after="40" w:before="40"/>
            </w:pPr>
            <w:r>
              <w:rPr>
                <w:b/>
                <w:sz w:val="19"/>
              </w:rPr>
              <w:t>OLTP</w:t>
            </w:r>
          </w:p>
        </w:tc>
        <w:tc>
          <w:tcPr>
            <w:tcW w:type="dxa" w:w="4703"/>
            <w:vAlign w:val="center"/>
            <w:shd w:val="clear" w:color="auto" w:fill="F0F5FA"/>
          </w:tcPr>
          <w:p>
            <w:pPr>
              <w:spacing w:after="40" w:before="40"/>
            </w:pPr>
            <w:r>
              <w:rPr>
                <w:sz w:val="19"/>
              </w:rPr>
              <w:t>Online Transaction Processing</w:t>
            </w:r>
          </w:p>
        </w:tc>
      </w:tr>
      <w:tr>
        <w:tc>
          <w:tcPr>
            <w:tcW w:type="dxa" w:w="4703"/>
            <w:vAlign w:val="center"/>
            <w:shd w:val="clear" w:color="auto" w:fill="FFFFFF"/>
          </w:tcPr>
          <w:p>
            <w:pPr>
              <w:spacing w:after="40" w:before="40"/>
            </w:pPr>
            <w:r>
              <w:rPr>
                <w:b/>
                <w:sz w:val="19"/>
              </w:rPr>
              <w:t>OLAP</w:t>
            </w:r>
          </w:p>
        </w:tc>
        <w:tc>
          <w:tcPr>
            <w:tcW w:type="dxa" w:w="4703"/>
            <w:vAlign w:val="center"/>
            <w:shd w:val="clear" w:color="auto" w:fill="FFFFFF"/>
          </w:tcPr>
          <w:p>
            <w:pPr>
              <w:spacing w:after="40" w:before="40"/>
            </w:pPr>
            <w:r>
              <w:rPr>
                <w:sz w:val="19"/>
              </w:rPr>
              <w:t>Online Analytical Processing</w:t>
            </w:r>
          </w:p>
        </w:tc>
      </w:tr>
      <w:tr>
        <w:tc>
          <w:tcPr>
            <w:tcW w:type="dxa" w:w="4703"/>
            <w:vAlign w:val="center"/>
            <w:shd w:val="clear" w:color="auto" w:fill="F0F5FA"/>
          </w:tcPr>
          <w:p>
            <w:pPr>
              <w:spacing w:after="40" w:before="40"/>
            </w:pPr>
            <w:r>
              <w:rPr>
                <w:b/>
                <w:sz w:val="19"/>
              </w:rPr>
              <w:t>CDC</w:t>
            </w:r>
          </w:p>
        </w:tc>
        <w:tc>
          <w:tcPr>
            <w:tcW w:type="dxa" w:w="4703"/>
            <w:vAlign w:val="center"/>
            <w:shd w:val="clear" w:color="auto" w:fill="F0F5FA"/>
          </w:tcPr>
          <w:p>
            <w:pPr>
              <w:spacing w:after="40" w:before="40"/>
            </w:pPr>
            <w:r>
              <w:rPr>
                <w:sz w:val="19"/>
              </w:rPr>
              <w:t>Change Data Capture</w:t>
            </w:r>
          </w:p>
        </w:tc>
      </w:tr>
    </w:tbl>
    <w:p/>
    <w:p>
      <w:pPr>
        <w:spacing w:before="80" w:after="80"/>
        <w:pBdr>
          <w:bottom w:val="single" w:sz="6" w:space="1" w:color="003366"/>
        </w:pBdr>
      </w:pPr>
    </w:p>
    <w:p>
      <w:pPr>
        <w:spacing w:before="80" w:after="80"/>
      </w:pPr>
      <w:r>
        <w:rPr>
          <w:b/>
          <w:color w:val="00708A"/>
          <w:sz w:val="23"/>
        </w:rPr>
        <w:t>A.6.7 Artificial Intelligence Terms</w:t>
      </w:r>
    </w:p>
    <w:p>
      <w:pPr>
        <w:spacing w:after="80"/>
      </w:pPr>
      <w:r>
        <w:t>Table A-7</w:t>
      </w:r>
    </w:p>
    <w:p>
      <w:pPr>
        <w:spacing w:after="80"/>
      </w:pPr>
      <w:r>
        <w:t>*Artificial Intelligence Terms*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Term</w:t>
            </w:r>
          </w:p>
        </w:tc>
        <w:tc>
          <w:tcPr>
            <w:tcW w:type="dxa" w:w="4703"/>
            <w:vAlign w:val="center"/>
            <w:shd w:val="clear" w:color="auto" w:fill="003366"/>
          </w:tcPr>
          <w:p>
            <w:pPr>
              <w:spacing w:after="40" w:before="40"/>
            </w:pPr>
            <w:r>
              <w:rPr>
                <w:b/>
                <w:color w:val="FFFFFF"/>
                <w:sz w:val="19"/>
              </w:rPr>
              <w:t>Definition</w:t>
            </w:r>
          </w:p>
        </w:tc>
      </w:tr>
      <w:tr>
        <w:tc>
          <w:tcPr>
            <w:tcW w:type="dxa" w:w="4703"/>
            <w:vAlign w:val="center"/>
            <w:shd w:val="clear" w:color="auto" w:fill="FFFFFF"/>
          </w:tcPr>
          <w:p>
            <w:pPr>
              <w:spacing w:after="40" w:before="40"/>
            </w:pPr>
            <w:r>
              <w:rPr>
                <w:b/>
                <w:sz w:val="19"/>
              </w:rPr>
              <w:t>AI</w:t>
            </w:r>
          </w:p>
        </w:tc>
        <w:tc>
          <w:tcPr>
            <w:tcW w:type="dxa" w:w="4703"/>
            <w:vAlign w:val="center"/>
            <w:shd w:val="clear" w:color="auto" w:fill="FFFFFF"/>
          </w:tcPr>
          <w:p>
            <w:pPr>
              <w:spacing w:after="40" w:before="40"/>
            </w:pPr>
            <w:r>
              <w:rPr>
                <w:sz w:val="19"/>
              </w:rPr>
              <w:t>Artificial Intelligence</w:t>
            </w:r>
          </w:p>
        </w:tc>
      </w:tr>
      <w:tr>
        <w:tc>
          <w:tcPr>
            <w:tcW w:type="dxa" w:w="4703"/>
            <w:vAlign w:val="center"/>
            <w:shd w:val="clear" w:color="auto" w:fill="F0F5FA"/>
          </w:tcPr>
          <w:p>
            <w:pPr>
              <w:spacing w:after="40" w:before="40"/>
            </w:pPr>
            <w:r>
              <w:rPr>
                <w:b/>
                <w:sz w:val="19"/>
              </w:rPr>
              <w:t>ML</w:t>
            </w:r>
          </w:p>
        </w:tc>
        <w:tc>
          <w:tcPr>
            <w:tcW w:type="dxa" w:w="4703"/>
            <w:vAlign w:val="center"/>
            <w:shd w:val="clear" w:color="auto" w:fill="F0F5FA"/>
          </w:tcPr>
          <w:p>
            <w:pPr>
              <w:spacing w:after="40" w:before="40"/>
            </w:pPr>
            <w:r>
              <w:rPr>
                <w:sz w:val="19"/>
              </w:rPr>
              <w:t>Machine Learning</w:t>
            </w:r>
          </w:p>
        </w:tc>
      </w:tr>
      <w:tr>
        <w:tc>
          <w:tcPr>
            <w:tcW w:type="dxa" w:w="4703"/>
            <w:vAlign w:val="center"/>
            <w:shd w:val="clear" w:color="auto" w:fill="FFFFFF"/>
          </w:tcPr>
          <w:p>
            <w:pPr>
              <w:spacing w:after="40" w:before="40"/>
            </w:pPr>
            <w:r>
              <w:rPr>
                <w:b/>
                <w:sz w:val="19"/>
              </w:rPr>
              <w:t>DL</w:t>
            </w:r>
          </w:p>
        </w:tc>
        <w:tc>
          <w:tcPr>
            <w:tcW w:type="dxa" w:w="4703"/>
            <w:vAlign w:val="center"/>
            <w:shd w:val="clear" w:color="auto" w:fill="FFFFFF"/>
          </w:tcPr>
          <w:p>
            <w:pPr>
              <w:spacing w:after="40" w:before="40"/>
            </w:pPr>
            <w:r>
              <w:rPr>
                <w:sz w:val="19"/>
              </w:rPr>
              <w:t>Deep Learning</w:t>
            </w:r>
          </w:p>
        </w:tc>
      </w:tr>
      <w:tr>
        <w:tc>
          <w:tcPr>
            <w:tcW w:type="dxa" w:w="4703"/>
            <w:vAlign w:val="center"/>
            <w:shd w:val="clear" w:color="auto" w:fill="F0F5FA"/>
          </w:tcPr>
          <w:p>
            <w:pPr>
              <w:spacing w:after="40" w:before="40"/>
            </w:pPr>
            <w:r>
              <w:rPr>
                <w:b/>
                <w:sz w:val="19"/>
              </w:rPr>
              <w:t>LLM</w:t>
            </w:r>
          </w:p>
        </w:tc>
        <w:tc>
          <w:tcPr>
            <w:tcW w:type="dxa" w:w="4703"/>
            <w:vAlign w:val="center"/>
            <w:shd w:val="clear" w:color="auto" w:fill="F0F5FA"/>
          </w:tcPr>
          <w:p>
            <w:pPr>
              <w:spacing w:after="40" w:before="40"/>
            </w:pPr>
            <w:r>
              <w:rPr>
                <w:sz w:val="19"/>
              </w:rPr>
              <w:t>Large Language Model</w:t>
            </w:r>
          </w:p>
        </w:tc>
      </w:tr>
      <w:tr>
        <w:tc>
          <w:tcPr>
            <w:tcW w:type="dxa" w:w="4703"/>
            <w:vAlign w:val="center"/>
            <w:shd w:val="clear" w:color="auto" w:fill="FFFFFF"/>
          </w:tcPr>
          <w:p>
            <w:pPr>
              <w:spacing w:after="40" w:before="40"/>
            </w:pPr>
            <w:r>
              <w:rPr>
                <w:b/>
                <w:sz w:val="19"/>
              </w:rPr>
              <w:t>NLP</w:t>
            </w:r>
          </w:p>
        </w:tc>
        <w:tc>
          <w:tcPr>
            <w:tcW w:type="dxa" w:w="4703"/>
            <w:vAlign w:val="center"/>
            <w:shd w:val="clear" w:color="auto" w:fill="FFFFFF"/>
          </w:tcPr>
          <w:p>
            <w:pPr>
              <w:spacing w:after="40" w:before="40"/>
            </w:pPr>
            <w:r>
              <w:rPr>
                <w:sz w:val="19"/>
              </w:rPr>
              <w:t>Natural Language Processing</w:t>
            </w:r>
          </w:p>
        </w:tc>
      </w:tr>
      <w:tr>
        <w:tc>
          <w:tcPr>
            <w:tcW w:type="dxa" w:w="4703"/>
            <w:vAlign w:val="center"/>
            <w:shd w:val="clear" w:color="auto" w:fill="F0F5FA"/>
          </w:tcPr>
          <w:p>
            <w:pPr>
              <w:spacing w:after="40" w:before="40"/>
            </w:pPr>
            <w:r>
              <w:rPr>
                <w:b/>
                <w:sz w:val="19"/>
              </w:rPr>
              <w:t>OCR</w:t>
            </w:r>
          </w:p>
        </w:tc>
        <w:tc>
          <w:tcPr>
            <w:tcW w:type="dxa" w:w="4703"/>
            <w:vAlign w:val="center"/>
            <w:shd w:val="clear" w:color="auto" w:fill="F0F5FA"/>
          </w:tcPr>
          <w:p>
            <w:pPr>
              <w:spacing w:after="40" w:before="40"/>
            </w:pPr>
            <w:r>
              <w:rPr>
                <w:sz w:val="19"/>
              </w:rPr>
              <w:t>Optical Character Recognition</w:t>
            </w:r>
          </w:p>
        </w:tc>
      </w:tr>
      <w:tr>
        <w:tc>
          <w:tcPr>
            <w:tcW w:type="dxa" w:w="4703"/>
            <w:vAlign w:val="center"/>
            <w:shd w:val="clear" w:color="auto" w:fill="FFFFFF"/>
          </w:tcPr>
          <w:p>
            <w:pPr>
              <w:spacing w:after="40" w:before="40"/>
            </w:pPr>
            <w:r>
              <w:rPr>
                <w:b/>
                <w:sz w:val="19"/>
              </w:rPr>
              <w:t>Embeddings</w:t>
            </w:r>
          </w:p>
        </w:tc>
        <w:tc>
          <w:tcPr>
            <w:tcW w:type="dxa" w:w="4703"/>
            <w:vAlign w:val="center"/>
            <w:shd w:val="clear" w:color="auto" w:fill="FFFFFF"/>
          </w:tcPr>
          <w:p>
            <w:pPr>
              <w:spacing w:after="40" w:before="40"/>
            </w:pPr>
            <w:r>
              <w:rPr>
                <w:sz w:val="19"/>
              </w:rPr>
              <w:t>Vector representation of content</w:t>
            </w:r>
          </w:p>
        </w:tc>
      </w:tr>
      <w:tr>
        <w:tc>
          <w:tcPr>
            <w:tcW w:type="dxa" w:w="4703"/>
            <w:vAlign w:val="center"/>
            <w:shd w:val="clear" w:color="auto" w:fill="F0F5FA"/>
          </w:tcPr>
          <w:p>
            <w:pPr>
              <w:spacing w:after="40" w:before="40"/>
            </w:pPr>
            <w:r>
              <w:rPr>
                <w:b/>
                <w:sz w:val="19"/>
              </w:rPr>
              <w:t>Prompt Engineering</w:t>
            </w:r>
          </w:p>
        </w:tc>
        <w:tc>
          <w:tcPr>
            <w:tcW w:type="dxa" w:w="4703"/>
            <w:vAlign w:val="center"/>
            <w:shd w:val="clear" w:color="auto" w:fill="F0F5FA"/>
          </w:tcPr>
          <w:p>
            <w:pPr>
              <w:spacing w:after="40" w:before="40"/>
            </w:pPr>
            <w:r>
              <w:rPr>
                <w:sz w:val="19"/>
              </w:rPr>
              <w:t>Designing prompts for AI systems</w:t>
            </w:r>
          </w:p>
        </w:tc>
      </w:tr>
      <w:tr>
        <w:tc>
          <w:tcPr>
            <w:tcW w:type="dxa" w:w="4703"/>
            <w:vAlign w:val="center"/>
            <w:shd w:val="clear" w:color="auto" w:fill="FFFFFF"/>
          </w:tcPr>
          <w:p>
            <w:pPr>
              <w:spacing w:after="40" w:before="40"/>
            </w:pPr>
            <w:r>
              <w:rPr>
                <w:b/>
                <w:sz w:val="19"/>
              </w:rPr>
              <w:t>Vector Database</w:t>
            </w:r>
          </w:p>
        </w:tc>
        <w:tc>
          <w:tcPr>
            <w:tcW w:type="dxa" w:w="4703"/>
            <w:vAlign w:val="center"/>
            <w:shd w:val="clear" w:color="auto" w:fill="FFFFFF"/>
          </w:tcPr>
          <w:p>
            <w:pPr>
              <w:spacing w:after="40" w:before="40"/>
            </w:pPr>
            <w:r>
              <w:rPr>
                <w:sz w:val="19"/>
              </w:rPr>
              <w:t>Database optimized for embeddings</w:t>
            </w:r>
          </w:p>
        </w:tc>
      </w:tr>
      <w:tr>
        <w:tc>
          <w:tcPr>
            <w:tcW w:type="dxa" w:w="4703"/>
            <w:vAlign w:val="center"/>
            <w:shd w:val="clear" w:color="auto" w:fill="F0F5FA"/>
          </w:tcPr>
          <w:p>
            <w:pPr>
              <w:spacing w:after="40" w:before="40"/>
            </w:pPr>
            <w:r>
              <w:rPr>
                <w:b/>
                <w:sz w:val="19"/>
              </w:rPr>
              <w:t>Semantic Search</w:t>
            </w:r>
          </w:p>
        </w:tc>
        <w:tc>
          <w:tcPr>
            <w:tcW w:type="dxa" w:w="4703"/>
            <w:vAlign w:val="center"/>
            <w:shd w:val="clear" w:color="auto" w:fill="F0F5FA"/>
          </w:tcPr>
          <w:p>
            <w:pPr>
              <w:spacing w:after="40" w:before="40"/>
            </w:pPr>
            <w:r>
              <w:rPr>
                <w:sz w:val="19"/>
              </w:rPr>
              <w:t>Meaning-based search technique</w:t>
            </w:r>
          </w:p>
        </w:tc>
      </w:tr>
      <w:tr>
        <w:tc>
          <w:tcPr>
            <w:tcW w:type="dxa" w:w="4703"/>
            <w:vAlign w:val="center"/>
            <w:shd w:val="clear" w:color="auto" w:fill="FFFFFF"/>
          </w:tcPr>
          <w:p>
            <w:pPr>
              <w:spacing w:after="40" w:before="40"/>
            </w:pPr>
            <w:r>
              <w:rPr>
                <w:b/>
                <w:sz w:val="19"/>
              </w:rPr>
              <w:t>AI Agent</w:t>
            </w:r>
          </w:p>
        </w:tc>
        <w:tc>
          <w:tcPr>
            <w:tcW w:type="dxa" w:w="4703"/>
            <w:vAlign w:val="center"/>
            <w:shd w:val="clear" w:color="auto" w:fill="FFFFFF"/>
          </w:tcPr>
          <w:p>
            <w:pPr>
              <w:spacing w:after="40" w:before="40"/>
            </w:pPr>
            <w:r>
              <w:rPr>
                <w:sz w:val="19"/>
              </w:rPr>
              <w:t>Autonomous AI workflow component</w:t>
            </w:r>
          </w:p>
        </w:tc>
      </w:tr>
    </w:tbl>
    <w:p/>
    <w:p>
      <w:pPr>
        <w:spacing w:before="80" w:after="80"/>
        <w:pBdr>
          <w:bottom w:val="single" w:sz="6" w:space="1" w:color="003366"/>
        </w:pBdr>
      </w:pPr>
    </w:p>
    <w:p>
      <w:pPr>
        <w:spacing w:before="80" w:after="80"/>
      </w:pPr>
      <w:r>
        <w:rPr>
          <w:b/>
          <w:color w:val="00708A"/>
          <w:sz w:val="23"/>
        </w:rPr>
        <w:t>A.6.8 DevSecOps &amp; Infrastructure Terms</w:t>
      </w:r>
    </w:p>
    <w:p>
      <w:pPr>
        <w:spacing w:after="80"/>
      </w:pPr>
      <w:r>
        <w:t>Table A-8</w:t>
      </w:r>
    </w:p>
    <w:p>
      <w:pPr>
        <w:spacing w:after="80"/>
      </w:pPr>
      <w:r>
        <w:t>*DevSecOps and Infrastructure Terms*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Term</w:t>
            </w:r>
          </w:p>
        </w:tc>
        <w:tc>
          <w:tcPr>
            <w:tcW w:type="dxa" w:w="4703"/>
            <w:vAlign w:val="center"/>
            <w:shd w:val="clear" w:color="auto" w:fill="003366"/>
          </w:tcPr>
          <w:p>
            <w:pPr>
              <w:spacing w:after="40" w:before="40"/>
            </w:pPr>
            <w:r>
              <w:rPr>
                <w:b/>
                <w:color w:val="FFFFFF"/>
                <w:sz w:val="19"/>
              </w:rPr>
              <w:t>Definition</w:t>
            </w:r>
          </w:p>
        </w:tc>
      </w:tr>
      <w:tr>
        <w:tc>
          <w:tcPr>
            <w:tcW w:type="dxa" w:w="4703"/>
            <w:vAlign w:val="center"/>
            <w:shd w:val="clear" w:color="auto" w:fill="FFFFFF"/>
          </w:tcPr>
          <w:p>
            <w:pPr>
              <w:spacing w:after="40" w:before="40"/>
            </w:pPr>
            <w:r>
              <w:rPr>
                <w:b/>
                <w:sz w:val="19"/>
              </w:rPr>
              <w:t>CI</w:t>
            </w:r>
          </w:p>
        </w:tc>
        <w:tc>
          <w:tcPr>
            <w:tcW w:type="dxa" w:w="4703"/>
            <w:vAlign w:val="center"/>
            <w:shd w:val="clear" w:color="auto" w:fill="FFFFFF"/>
          </w:tcPr>
          <w:p>
            <w:pPr>
              <w:spacing w:after="40" w:before="40"/>
            </w:pPr>
            <w:r>
              <w:rPr>
                <w:sz w:val="19"/>
              </w:rPr>
              <w:t>Continuous Integration</w:t>
            </w:r>
          </w:p>
        </w:tc>
      </w:tr>
      <w:tr>
        <w:tc>
          <w:tcPr>
            <w:tcW w:type="dxa" w:w="4703"/>
            <w:vAlign w:val="center"/>
            <w:shd w:val="clear" w:color="auto" w:fill="F0F5FA"/>
          </w:tcPr>
          <w:p>
            <w:pPr>
              <w:spacing w:after="40" w:before="40"/>
            </w:pPr>
            <w:r>
              <w:rPr>
                <w:b/>
                <w:sz w:val="19"/>
              </w:rPr>
              <w:t>CD</w:t>
            </w:r>
          </w:p>
        </w:tc>
        <w:tc>
          <w:tcPr>
            <w:tcW w:type="dxa" w:w="4703"/>
            <w:vAlign w:val="center"/>
            <w:shd w:val="clear" w:color="auto" w:fill="F0F5FA"/>
          </w:tcPr>
          <w:p>
            <w:pPr>
              <w:spacing w:after="40" w:before="40"/>
            </w:pPr>
            <w:r>
              <w:rPr>
                <w:sz w:val="19"/>
              </w:rPr>
              <w:t>Continuous Delivery / Continuous Deployment</w:t>
            </w:r>
          </w:p>
        </w:tc>
      </w:tr>
      <w:tr>
        <w:tc>
          <w:tcPr>
            <w:tcW w:type="dxa" w:w="4703"/>
            <w:vAlign w:val="center"/>
            <w:shd w:val="clear" w:color="auto" w:fill="FFFFFF"/>
          </w:tcPr>
          <w:p>
            <w:pPr>
              <w:spacing w:after="40" w:before="40"/>
            </w:pPr>
            <w:r>
              <w:rPr>
                <w:b/>
                <w:sz w:val="19"/>
              </w:rPr>
              <w:t>CI/CD</w:t>
            </w:r>
          </w:p>
        </w:tc>
        <w:tc>
          <w:tcPr>
            <w:tcW w:type="dxa" w:w="4703"/>
            <w:vAlign w:val="center"/>
            <w:shd w:val="clear" w:color="auto" w:fill="FFFFFF"/>
          </w:tcPr>
          <w:p>
            <w:pPr>
              <w:spacing w:after="40" w:before="40"/>
            </w:pPr>
            <w:r>
              <w:rPr>
                <w:sz w:val="19"/>
              </w:rPr>
              <w:t>Continuous Integration and Continuous Delivery</w:t>
            </w:r>
          </w:p>
        </w:tc>
      </w:tr>
      <w:tr>
        <w:tc>
          <w:tcPr>
            <w:tcW w:type="dxa" w:w="4703"/>
            <w:vAlign w:val="center"/>
            <w:shd w:val="clear" w:color="auto" w:fill="F0F5FA"/>
          </w:tcPr>
          <w:p>
            <w:pPr>
              <w:spacing w:after="40" w:before="40"/>
            </w:pPr>
            <w:r>
              <w:rPr>
                <w:b/>
                <w:sz w:val="19"/>
              </w:rPr>
              <w:t>IaC</w:t>
            </w:r>
          </w:p>
        </w:tc>
        <w:tc>
          <w:tcPr>
            <w:tcW w:type="dxa" w:w="4703"/>
            <w:vAlign w:val="center"/>
            <w:shd w:val="clear" w:color="auto" w:fill="F0F5FA"/>
          </w:tcPr>
          <w:p>
            <w:pPr>
              <w:spacing w:after="40" w:before="40"/>
            </w:pPr>
            <w:r>
              <w:rPr>
                <w:sz w:val="19"/>
              </w:rPr>
              <w:t>Infrastructure as Code</w:t>
            </w:r>
          </w:p>
        </w:tc>
      </w:tr>
      <w:tr>
        <w:tc>
          <w:tcPr>
            <w:tcW w:type="dxa" w:w="4703"/>
            <w:vAlign w:val="center"/>
            <w:shd w:val="clear" w:color="auto" w:fill="FFFFFF"/>
          </w:tcPr>
          <w:p>
            <w:pPr>
              <w:spacing w:after="40" w:before="40"/>
            </w:pPr>
            <w:r>
              <w:rPr>
                <w:b/>
                <w:sz w:val="19"/>
              </w:rPr>
              <w:t>Docker</w:t>
            </w:r>
          </w:p>
        </w:tc>
        <w:tc>
          <w:tcPr>
            <w:tcW w:type="dxa" w:w="4703"/>
            <w:vAlign w:val="center"/>
            <w:shd w:val="clear" w:color="auto" w:fill="FFFFFF"/>
          </w:tcPr>
          <w:p>
            <w:pPr>
              <w:spacing w:after="40" w:before="40"/>
            </w:pPr>
            <w:r>
              <w:rPr>
                <w:sz w:val="19"/>
              </w:rPr>
              <w:t>Containerization platform</w:t>
            </w:r>
          </w:p>
        </w:tc>
      </w:tr>
      <w:tr>
        <w:tc>
          <w:tcPr>
            <w:tcW w:type="dxa" w:w="4703"/>
            <w:vAlign w:val="center"/>
            <w:shd w:val="clear" w:color="auto" w:fill="F0F5FA"/>
          </w:tcPr>
          <w:p>
            <w:pPr>
              <w:spacing w:after="40" w:before="40"/>
            </w:pPr>
            <w:r>
              <w:rPr>
                <w:b/>
                <w:sz w:val="19"/>
              </w:rPr>
              <w:t>Kubernetes (K8s)</w:t>
            </w:r>
          </w:p>
        </w:tc>
        <w:tc>
          <w:tcPr>
            <w:tcW w:type="dxa" w:w="4703"/>
            <w:vAlign w:val="center"/>
            <w:shd w:val="clear" w:color="auto" w:fill="F0F5FA"/>
          </w:tcPr>
          <w:p>
            <w:pPr>
              <w:spacing w:after="40" w:before="40"/>
            </w:pPr>
            <w:r>
              <w:rPr>
                <w:sz w:val="19"/>
              </w:rPr>
              <w:t>Container orchestration platform</w:t>
            </w:r>
          </w:p>
        </w:tc>
      </w:tr>
      <w:tr>
        <w:tc>
          <w:tcPr>
            <w:tcW w:type="dxa" w:w="4703"/>
            <w:vAlign w:val="center"/>
            <w:shd w:val="clear" w:color="auto" w:fill="FFFFFF"/>
          </w:tcPr>
          <w:p>
            <w:pPr>
              <w:spacing w:after="40" w:before="40"/>
            </w:pPr>
            <w:r>
              <w:rPr>
                <w:b/>
                <w:sz w:val="19"/>
              </w:rPr>
              <w:t>Helm</w:t>
            </w:r>
          </w:p>
        </w:tc>
        <w:tc>
          <w:tcPr>
            <w:tcW w:type="dxa" w:w="4703"/>
            <w:vAlign w:val="center"/>
            <w:shd w:val="clear" w:color="auto" w:fill="FFFFFF"/>
          </w:tcPr>
          <w:p>
            <w:pPr>
              <w:spacing w:after="40" w:before="40"/>
            </w:pPr>
            <w:r>
              <w:rPr>
                <w:sz w:val="19"/>
              </w:rPr>
              <w:t>Kubernetes package manager</w:t>
            </w:r>
          </w:p>
        </w:tc>
      </w:tr>
      <w:tr>
        <w:tc>
          <w:tcPr>
            <w:tcW w:type="dxa" w:w="4703"/>
            <w:vAlign w:val="center"/>
            <w:shd w:val="clear" w:color="auto" w:fill="F0F5FA"/>
          </w:tcPr>
          <w:p>
            <w:pPr>
              <w:spacing w:after="40" w:before="40"/>
            </w:pPr>
            <w:r>
              <w:rPr>
                <w:b/>
                <w:sz w:val="19"/>
              </w:rPr>
              <w:t>Terraform</w:t>
            </w:r>
          </w:p>
        </w:tc>
        <w:tc>
          <w:tcPr>
            <w:tcW w:type="dxa" w:w="4703"/>
            <w:vAlign w:val="center"/>
            <w:shd w:val="clear" w:color="auto" w:fill="F0F5FA"/>
          </w:tcPr>
          <w:p>
            <w:pPr>
              <w:spacing w:after="40" w:before="40"/>
            </w:pPr>
            <w:r>
              <w:rPr>
                <w:sz w:val="19"/>
              </w:rPr>
              <w:t>Infrastructure provisioning tool</w:t>
            </w:r>
          </w:p>
        </w:tc>
      </w:tr>
      <w:tr>
        <w:tc>
          <w:tcPr>
            <w:tcW w:type="dxa" w:w="4703"/>
            <w:vAlign w:val="center"/>
            <w:shd w:val="clear" w:color="auto" w:fill="FFFFFF"/>
          </w:tcPr>
          <w:p>
            <w:pPr>
              <w:spacing w:after="40" w:before="40"/>
            </w:pPr>
            <w:r>
              <w:rPr>
                <w:b/>
                <w:sz w:val="19"/>
              </w:rPr>
              <w:t>Ansible</w:t>
            </w:r>
          </w:p>
        </w:tc>
        <w:tc>
          <w:tcPr>
            <w:tcW w:type="dxa" w:w="4703"/>
            <w:vAlign w:val="center"/>
            <w:shd w:val="clear" w:color="auto" w:fill="FFFFFF"/>
          </w:tcPr>
          <w:p>
            <w:pPr>
              <w:spacing w:after="40" w:before="40"/>
            </w:pPr>
            <w:r>
              <w:rPr>
                <w:sz w:val="19"/>
              </w:rPr>
              <w:t>Configuration management tool</w:t>
            </w:r>
          </w:p>
        </w:tc>
      </w:tr>
      <w:tr>
        <w:tc>
          <w:tcPr>
            <w:tcW w:type="dxa" w:w="4703"/>
            <w:vAlign w:val="center"/>
            <w:shd w:val="clear" w:color="auto" w:fill="F0F5FA"/>
          </w:tcPr>
          <w:p>
            <w:pPr>
              <w:spacing w:after="40" w:before="40"/>
            </w:pPr>
            <w:r>
              <w:rPr>
                <w:b/>
                <w:sz w:val="19"/>
              </w:rPr>
              <w:t>Nginx</w:t>
            </w:r>
          </w:p>
        </w:tc>
        <w:tc>
          <w:tcPr>
            <w:tcW w:type="dxa" w:w="4703"/>
            <w:vAlign w:val="center"/>
            <w:shd w:val="clear" w:color="auto" w:fill="F0F5FA"/>
          </w:tcPr>
          <w:p>
            <w:pPr>
              <w:spacing w:after="40" w:before="40"/>
            </w:pPr>
            <w:r>
              <w:rPr>
                <w:sz w:val="19"/>
              </w:rPr>
              <w:t>Web server and reverse proxy</w:t>
            </w:r>
          </w:p>
        </w:tc>
      </w:tr>
      <w:tr>
        <w:tc>
          <w:tcPr>
            <w:tcW w:type="dxa" w:w="4703"/>
            <w:vAlign w:val="center"/>
            <w:shd w:val="clear" w:color="auto" w:fill="FFFFFF"/>
          </w:tcPr>
          <w:p>
            <w:pPr>
              <w:spacing w:after="40" w:before="40"/>
            </w:pPr>
            <w:r>
              <w:rPr>
                <w:b/>
                <w:sz w:val="19"/>
              </w:rPr>
              <w:t>Redis</w:t>
            </w:r>
          </w:p>
        </w:tc>
        <w:tc>
          <w:tcPr>
            <w:tcW w:type="dxa" w:w="4703"/>
            <w:vAlign w:val="center"/>
            <w:shd w:val="clear" w:color="auto" w:fill="FFFFFF"/>
          </w:tcPr>
          <w:p>
            <w:pPr>
              <w:spacing w:after="40" w:before="40"/>
            </w:pPr>
            <w:r>
              <w:rPr>
                <w:sz w:val="19"/>
              </w:rPr>
              <w:t>In-memory data store</w:t>
            </w:r>
          </w:p>
        </w:tc>
      </w:tr>
      <w:tr>
        <w:tc>
          <w:tcPr>
            <w:tcW w:type="dxa" w:w="4703"/>
            <w:vAlign w:val="center"/>
            <w:shd w:val="clear" w:color="auto" w:fill="F0F5FA"/>
          </w:tcPr>
          <w:p>
            <w:pPr>
              <w:spacing w:after="40" w:before="40"/>
            </w:pPr>
            <w:r>
              <w:rPr>
                <w:b/>
                <w:sz w:val="19"/>
              </w:rPr>
              <w:t>RabbitMQ</w:t>
            </w:r>
          </w:p>
        </w:tc>
        <w:tc>
          <w:tcPr>
            <w:tcW w:type="dxa" w:w="4703"/>
            <w:vAlign w:val="center"/>
            <w:shd w:val="clear" w:color="auto" w:fill="F0F5FA"/>
          </w:tcPr>
          <w:p>
            <w:pPr>
              <w:spacing w:after="40" w:before="40"/>
            </w:pPr>
            <w:r>
              <w:rPr>
                <w:sz w:val="19"/>
              </w:rPr>
              <w:t>Message broker</w:t>
            </w:r>
          </w:p>
        </w:tc>
      </w:tr>
      <w:tr>
        <w:tc>
          <w:tcPr>
            <w:tcW w:type="dxa" w:w="4703"/>
            <w:vAlign w:val="center"/>
            <w:shd w:val="clear" w:color="auto" w:fill="FFFFFF"/>
          </w:tcPr>
          <w:p>
            <w:pPr>
              <w:spacing w:after="40" w:before="40"/>
            </w:pPr>
            <w:r>
              <w:rPr>
                <w:b/>
                <w:sz w:val="19"/>
              </w:rPr>
              <w:t>MinIO</w:t>
            </w:r>
          </w:p>
        </w:tc>
        <w:tc>
          <w:tcPr>
            <w:tcW w:type="dxa" w:w="4703"/>
            <w:vAlign w:val="center"/>
            <w:shd w:val="clear" w:color="auto" w:fill="FFFFFF"/>
          </w:tcPr>
          <w:p>
            <w:pPr>
              <w:spacing w:after="40" w:before="40"/>
            </w:pPr>
            <w:r>
              <w:rPr>
                <w:sz w:val="19"/>
              </w:rPr>
              <w:t>Object storage platform</w:t>
            </w:r>
          </w:p>
        </w:tc>
      </w:tr>
    </w:tbl>
    <w:p/>
    <w:p>
      <w:pPr>
        <w:spacing w:before="80" w:after="80"/>
        <w:pBdr>
          <w:bottom w:val="single" w:sz="6" w:space="1" w:color="003366"/>
        </w:pBdr>
      </w:pPr>
    </w:p>
    <w:p>
      <w:pPr>
        <w:spacing w:before="80" w:after="80"/>
      </w:pPr>
      <w:r>
        <w:rPr>
          <w:b/>
          <w:color w:val="00708A"/>
          <w:sz w:val="23"/>
        </w:rPr>
        <w:t>A.6.9 Quality Assurance Terms</w:t>
      </w:r>
    </w:p>
    <w:p>
      <w:pPr>
        <w:spacing w:after="80"/>
      </w:pPr>
      <w:r>
        <w:t>Table A-9</w:t>
      </w:r>
    </w:p>
    <w:p>
      <w:pPr>
        <w:spacing w:after="80"/>
      </w:pPr>
      <w:r>
        <w:t>*Quality Assurance Terms*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Term</w:t>
            </w:r>
          </w:p>
        </w:tc>
        <w:tc>
          <w:tcPr>
            <w:tcW w:type="dxa" w:w="4703"/>
            <w:vAlign w:val="center"/>
            <w:shd w:val="clear" w:color="auto" w:fill="003366"/>
          </w:tcPr>
          <w:p>
            <w:pPr>
              <w:spacing w:after="40" w:before="40"/>
            </w:pPr>
            <w:r>
              <w:rPr>
                <w:b/>
                <w:color w:val="FFFFFF"/>
                <w:sz w:val="19"/>
              </w:rPr>
              <w:t>Definition</w:t>
            </w:r>
          </w:p>
        </w:tc>
      </w:tr>
      <w:tr>
        <w:tc>
          <w:tcPr>
            <w:tcW w:type="dxa" w:w="4703"/>
            <w:vAlign w:val="center"/>
            <w:shd w:val="clear" w:color="auto" w:fill="FFFFFF"/>
          </w:tcPr>
          <w:p>
            <w:pPr>
              <w:spacing w:after="40" w:before="40"/>
            </w:pPr>
            <w:r>
              <w:rPr>
                <w:b/>
                <w:sz w:val="19"/>
              </w:rPr>
              <w:t>QA</w:t>
            </w:r>
          </w:p>
        </w:tc>
        <w:tc>
          <w:tcPr>
            <w:tcW w:type="dxa" w:w="4703"/>
            <w:vAlign w:val="center"/>
            <w:shd w:val="clear" w:color="auto" w:fill="FFFFFF"/>
          </w:tcPr>
          <w:p>
            <w:pPr>
              <w:spacing w:after="40" w:before="40"/>
            </w:pPr>
            <w:r>
              <w:rPr>
                <w:sz w:val="19"/>
              </w:rPr>
              <w:t>Quality Assurance</w:t>
            </w:r>
          </w:p>
        </w:tc>
      </w:tr>
      <w:tr>
        <w:tc>
          <w:tcPr>
            <w:tcW w:type="dxa" w:w="4703"/>
            <w:vAlign w:val="center"/>
            <w:shd w:val="clear" w:color="auto" w:fill="F0F5FA"/>
          </w:tcPr>
          <w:p>
            <w:pPr>
              <w:spacing w:after="40" w:before="40"/>
            </w:pPr>
            <w:r>
              <w:rPr>
                <w:b/>
                <w:sz w:val="19"/>
              </w:rPr>
              <w:t>QC</w:t>
            </w:r>
          </w:p>
        </w:tc>
        <w:tc>
          <w:tcPr>
            <w:tcW w:type="dxa" w:w="4703"/>
            <w:vAlign w:val="center"/>
            <w:shd w:val="clear" w:color="auto" w:fill="F0F5FA"/>
          </w:tcPr>
          <w:p>
            <w:pPr>
              <w:spacing w:after="40" w:before="40"/>
            </w:pPr>
            <w:r>
              <w:rPr>
                <w:sz w:val="19"/>
              </w:rPr>
              <w:t>Quality Control</w:t>
            </w:r>
          </w:p>
        </w:tc>
      </w:tr>
      <w:tr>
        <w:tc>
          <w:tcPr>
            <w:tcW w:type="dxa" w:w="4703"/>
            <w:vAlign w:val="center"/>
            <w:shd w:val="clear" w:color="auto" w:fill="FFFFFF"/>
          </w:tcPr>
          <w:p>
            <w:pPr>
              <w:spacing w:after="40" w:before="40"/>
            </w:pPr>
            <w:r>
              <w:rPr>
                <w:b/>
                <w:sz w:val="19"/>
              </w:rPr>
              <w:t>Unit Test</w:t>
            </w:r>
          </w:p>
        </w:tc>
        <w:tc>
          <w:tcPr>
            <w:tcW w:type="dxa" w:w="4703"/>
            <w:vAlign w:val="center"/>
            <w:shd w:val="clear" w:color="auto" w:fill="FFFFFF"/>
          </w:tcPr>
          <w:p>
            <w:pPr>
              <w:spacing w:after="40" w:before="40"/>
            </w:pPr>
            <w:r>
              <w:rPr>
                <w:sz w:val="19"/>
              </w:rPr>
              <w:t>Test of an individual software component</w:t>
            </w:r>
          </w:p>
        </w:tc>
      </w:tr>
      <w:tr>
        <w:tc>
          <w:tcPr>
            <w:tcW w:type="dxa" w:w="4703"/>
            <w:vAlign w:val="center"/>
            <w:shd w:val="clear" w:color="auto" w:fill="F0F5FA"/>
          </w:tcPr>
          <w:p>
            <w:pPr>
              <w:spacing w:after="40" w:before="40"/>
            </w:pPr>
            <w:r>
              <w:rPr>
                <w:b/>
                <w:sz w:val="19"/>
              </w:rPr>
              <w:t>Integration Test</w:t>
            </w:r>
          </w:p>
        </w:tc>
        <w:tc>
          <w:tcPr>
            <w:tcW w:type="dxa" w:w="4703"/>
            <w:vAlign w:val="center"/>
            <w:shd w:val="clear" w:color="auto" w:fill="F0F5FA"/>
          </w:tcPr>
          <w:p>
            <w:pPr>
              <w:spacing w:after="40" w:before="40"/>
            </w:pPr>
            <w:r>
              <w:rPr>
                <w:sz w:val="19"/>
              </w:rPr>
              <w:t>Test of interactions between components</w:t>
            </w:r>
          </w:p>
        </w:tc>
      </w:tr>
      <w:tr>
        <w:tc>
          <w:tcPr>
            <w:tcW w:type="dxa" w:w="4703"/>
            <w:vAlign w:val="center"/>
            <w:shd w:val="clear" w:color="auto" w:fill="FFFFFF"/>
          </w:tcPr>
          <w:p>
            <w:pPr>
              <w:spacing w:after="40" w:before="40"/>
            </w:pPr>
            <w:r>
              <w:rPr>
                <w:b/>
                <w:sz w:val="19"/>
              </w:rPr>
              <w:t>Regression Test</w:t>
            </w:r>
          </w:p>
        </w:tc>
        <w:tc>
          <w:tcPr>
            <w:tcW w:type="dxa" w:w="4703"/>
            <w:vAlign w:val="center"/>
            <w:shd w:val="clear" w:color="auto" w:fill="FFFFFF"/>
          </w:tcPr>
          <w:p>
            <w:pPr>
              <w:spacing w:after="40" w:before="40"/>
            </w:pPr>
            <w:r>
              <w:rPr>
                <w:sz w:val="19"/>
              </w:rPr>
              <w:t>Test to ensure existing functionality remains unaffected</w:t>
            </w:r>
          </w:p>
        </w:tc>
      </w:tr>
      <w:tr>
        <w:tc>
          <w:tcPr>
            <w:tcW w:type="dxa" w:w="4703"/>
            <w:vAlign w:val="center"/>
            <w:shd w:val="clear" w:color="auto" w:fill="F0F5FA"/>
          </w:tcPr>
          <w:p>
            <w:pPr>
              <w:spacing w:after="40" w:before="40"/>
            </w:pPr>
            <w:r>
              <w:rPr>
                <w:b/>
                <w:sz w:val="19"/>
              </w:rPr>
              <w:t>Smoke Test</w:t>
            </w:r>
          </w:p>
        </w:tc>
        <w:tc>
          <w:tcPr>
            <w:tcW w:type="dxa" w:w="4703"/>
            <w:vAlign w:val="center"/>
            <w:shd w:val="clear" w:color="auto" w:fill="F0F5FA"/>
          </w:tcPr>
          <w:p>
            <w:pPr>
              <w:spacing w:after="40" w:before="40"/>
            </w:pPr>
            <w:r>
              <w:rPr>
                <w:sz w:val="19"/>
              </w:rPr>
              <w:t>Basic validation after deployment</w:t>
            </w:r>
          </w:p>
        </w:tc>
      </w:tr>
      <w:tr>
        <w:tc>
          <w:tcPr>
            <w:tcW w:type="dxa" w:w="4703"/>
            <w:vAlign w:val="center"/>
            <w:shd w:val="clear" w:color="auto" w:fill="FFFFFF"/>
          </w:tcPr>
          <w:p>
            <w:pPr>
              <w:spacing w:after="40" w:before="40"/>
            </w:pPr>
            <w:r>
              <w:rPr>
                <w:b/>
                <w:sz w:val="19"/>
              </w:rPr>
              <w:t>Performance Test</w:t>
            </w:r>
          </w:p>
        </w:tc>
        <w:tc>
          <w:tcPr>
            <w:tcW w:type="dxa" w:w="4703"/>
            <w:vAlign w:val="center"/>
            <w:shd w:val="clear" w:color="auto" w:fill="FFFFFF"/>
          </w:tcPr>
          <w:p>
            <w:pPr>
              <w:spacing w:after="40" w:before="40"/>
            </w:pPr>
            <w:r>
              <w:rPr>
                <w:sz w:val="19"/>
              </w:rPr>
              <w:t>Evaluation under expected load</w:t>
            </w:r>
          </w:p>
        </w:tc>
      </w:tr>
      <w:tr>
        <w:tc>
          <w:tcPr>
            <w:tcW w:type="dxa" w:w="4703"/>
            <w:vAlign w:val="center"/>
            <w:shd w:val="clear" w:color="auto" w:fill="F0F5FA"/>
          </w:tcPr>
          <w:p>
            <w:pPr>
              <w:spacing w:after="40" w:before="40"/>
            </w:pPr>
            <w:r>
              <w:rPr>
                <w:b/>
                <w:sz w:val="19"/>
              </w:rPr>
              <w:t>Load Test</w:t>
            </w:r>
          </w:p>
        </w:tc>
        <w:tc>
          <w:tcPr>
            <w:tcW w:type="dxa" w:w="4703"/>
            <w:vAlign w:val="center"/>
            <w:shd w:val="clear" w:color="auto" w:fill="F0F5FA"/>
          </w:tcPr>
          <w:p>
            <w:pPr>
              <w:spacing w:after="40" w:before="40"/>
            </w:pPr>
            <w:r>
              <w:rPr>
                <w:sz w:val="19"/>
              </w:rPr>
              <w:t>Performance under increasing user demand</w:t>
            </w:r>
          </w:p>
        </w:tc>
      </w:tr>
      <w:tr>
        <w:tc>
          <w:tcPr>
            <w:tcW w:type="dxa" w:w="4703"/>
            <w:vAlign w:val="center"/>
            <w:shd w:val="clear" w:color="auto" w:fill="FFFFFF"/>
          </w:tcPr>
          <w:p>
            <w:pPr>
              <w:spacing w:after="40" w:before="40"/>
            </w:pPr>
            <w:r>
              <w:rPr>
                <w:b/>
                <w:sz w:val="19"/>
              </w:rPr>
              <w:t>Stress Test</w:t>
            </w:r>
          </w:p>
        </w:tc>
        <w:tc>
          <w:tcPr>
            <w:tcW w:type="dxa" w:w="4703"/>
            <w:vAlign w:val="center"/>
            <w:shd w:val="clear" w:color="auto" w:fill="FFFFFF"/>
          </w:tcPr>
          <w:p>
            <w:pPr>
              <w:spacing w:after="40" w:before="40"/>
            </w:pPr>
            <w:r>
              <w:rPr>
                <w:sz w:val="19"/>
              </w:rPr>
              <w:t>Behaviour beyond expected operational limits</w:t>
            </w:r>
          </w:p>
        </w:tc>
      </w:tr>
      <w:tr>
        <w:tc>
          <w:tcPr>
            <w:tcW w:type="dxa" w:w="4703"/>
            <w:vAlign w:val="center"/>
            <w:shd w:val="clear" w:color="auto" w:fill="F0F5FA"/>
          </w:tcPr>
          <w:p>
            <w:pPr>
              <w:spacing w:after="40" w:before="40"/>
            </w:pPr>
            <w:r>
              <w:rPr>
                <w:b/>
                <w:sz w:val="19"/>
              </w:rPr>
              <w:t>Accessibility Test</w:t>
            </w:r>
          </w:p>
        </w:tc>
        <w:tc>
          <w:tcPr>
            <w:tcW w:type="dxa" w:w="4703"/>
            <w:vAlign w:val="center"/>
            <w:shd w:val="clear" w:color="auto" w:fill="F0F5FA"/>
          </w:tcPr>
          <w:p>
            <w:pPr>
              <w:spacing w:after="40" w:before="40"/>
            </w:pPr>
            <w:r>
              <w:rPr>
                <w:sz w:val="19"/>
              </w:rPr>
              <w:t>Validation against accessibility requirements</w:t>
            </w:r>
          </w:p>
        </w:tc>
      </w:tr>
    </w:tbl>
    <w:p/>
    <w:p>
      <w:pPr>
        <w:spacing w:before="80" w:after="80"/>
        <w:pBdr>
          <w:bottom w:val="single" w:sz="6" w:space="1" w:color="003366"/>
        </w:pBdr>
      </w:pPr>
    </w:p>
    <w:p>
      <w:pPr>
        <w:spacing w:before="80" w:after="80"/>
      </w:pPr>
      <w:r>
        <w:rPr>
          <w:b/>
          <w:color w:val="00708A"/>
          <w:sz w:val="23"/>
        </w:rPr>
        <w:t>A.6.10 Business Intelligence &amp; Reporting Terms</w:t>
      </w:r>
    </w:p>
    <w:p>
      <w:pPr>
        <w:spacing w:after="80"/>
      </w:pPr>
      <w:r>
        <w:t>Table A-10</w:t>
      </w:r>
    </w:p>
    <w:p>
      <w:pPr>
        <w:spacing w:after="80"/>
      </w:pPr>
      <w:r>
        <w:t>*Business Intelligence and Reporting Terms*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Term</w:t>
            </w:r>
          </w:p>
        </w:tc>
        <w:tc>
          <w:tcPr>
            <w:tcW w:type="dxa" w:w="4703"/>
            <w:vAlign w:val="center"/>
            <w:shd w:val="clear" w:color="auto" w:fill="003366"/>
          </w:tcPr>
          <w:p>
            <w:pPr>
              <w:spacing w:after="40" w:before="40"/>
            </w:pPr>
            <w:r>
              <w:rPr>
                <w:b/>
                <w:color w:val="FFFFFF"/>
                <w:sz w:val="19"/>
              </w:rPr>
              <w:t>Definition</w:t>
            </w:r>
          </w:p>
        </w:tc>
      </w:tr>
      <w:tr>
        <w:tc>
          <w:tcPr>
            <w:tcW w:type="dxa" w:w="4703"/>
            <w:vAlign w:val="center"/>
            <w:shd w:val="clear" w:color="auto" w:fill="FFFFFF"/>
          </w:tcPr>
          <w:p>
            <w:pPr>
              <w:spacing w:after="40" w:before="40"/>
            </w:pPr>
            <w:r>
              <w:rPr>
                <w:b/>
                <w:sz w:val="19"/>
              </w:rPr>
              <w:t>BI</w:t>
            </w:r>
          </w:p>
        </w:tc>
        <w:tc>
          <w:tcPr>
            <w:tcW w:type="dxa" w:w="4703"/>
            <w:vAlign w:val="center"/>
            <w:shd w:val="clear" w:color="auto" w:fill="FFFFFF"/>
          </w:tcPr>
          <w:p>
            <w:pPr>
              <w:spacing w:after="40" w:before="40"/>
            </w:pPr>
            <w:r>
              <w:rPr>
                <w:sz w:val="19"/>
              </w:rPr>
              <w:t>Business Intelligence</w:t>
            </w:r>
          </w:p>
        </w:tc>
      </w:tr>
      <w:tr>
        <w:tc>
          <w:tcPr>
            <w:tcW w:type="dxa" w:w="4703"/>
            <w:vAlign w:val="center"/>
            <w:shd w:val="clear" w:color="auto" w:fill="F0F5FA"/>
          </w:tcPr>
          <w:p>
            <w:pPr>
              <w:spacing w:after="40" w:before="40"/>
            </w:pPr>
            <w:r>
              <w:rPr>
                <w:b/>
                <w:sz w:val="19"/>
              </w:rPr>
              <w:t>MIS</w:t>
            </w:r>
          </w:p>
        </w:tc>
        <w:tc>
          <w:tcPr>
            <w:tcW w:type="dxa" w:w="4703"/>
            <w:vAlign w:val="center"/>
            <w:shd w:val="clear" w:color="auto" w:fill="F0F5FA"/>
          </w:tcPr>
          <w:p>
            <w:pPr>
              <w:spacing w:after="40" w:before="40"/>
            </w:pPr>
            <w:r>
              <w:rPr>
                <w:sz w:val="19"/>
              </w:rPr>
              <w:t>Management Information System</w:t>
            </w:r>
          </w:p>
        </w:tc>
      </w:tr>
      <w:tr>
        <w:tc>
          <w:tcPr>
            <w:tcW w:type="dxa" w:w="4703"/>
            <w:vAlign w:val="center"/>
            <w:shd w:val="clear" w:color="auto" w:fill="FFFFFF"/>
          </w:tcPr>
          <w:p>
            <w:pPr>
              <w:spacing w:after="40" w:before="40"/>
            </w:pPr>
            <w:r>
              <w:rPr>
                <w:b/>
                <w:sz w:val="19"/>
              </w:rPr>
              <w:t>Dashboard</w:t>
            </w:r>
          </w:p>
        </w:tc>
        <w:tc>
          <w:tcPr>
            <w:tcW w:type="dxa" w:w="4703"/>
            <w:vAlign w:val="center"/>
            <w:shd w:val="clear" w:color="auto" w:fill="FFFFFF"/>
          </w:tcPr>
          <w:p>
            <w:pPr>
              <w:spacing w:after="40" w:before="40"/>
            </w:pPr>
            <w:r>
              <w:rPr>
                <w:sz w:val="19"/>
              </w:rPr>
              <w:t>Visual presentation of key metrics</w:t>
            </w:r>
          </w:p>
        </w:tc>
      </w:tr>
      <w:tr>
        <w:tc>
          <w:tcPr>
            <w:tcW w:type="dxa" w:w="4703"/>
            <w:vAlign w:val="center"/>
            <w:shd w:val="clear" w:color="auto" w:fill="F0F5FA"/>
          </w:tcPr>
          <w:p>
            <w:pPr>
              <w:spacing w:after="40" w:before="40"/>
            </w:pPr>
            <w:r>
              <w:rPr>
                <w:b/>
                <w:sz w:val="19"/>
              </w:rPr>
              <w:t>Report</w:t>
            </w:r>
          </w:p>
        </w:tc>
        <w:tc>
          <w:tcPr>
            <w:tcW w:type="dxa" w:w="4703"/>
            <w:vAlign w:val="center"/>
            <w:shd w:val="clear" w:color="auto" w:fill="F0F5FA"/>
          </w:tcPr>
          <w:p>
            <w:pPr>
              <w:spacing w:after="40" w:before="40"/>
            </w:pPr>
            <w:r>
              <w:rPr>
                <w:sz w:val="19"/>
              </w:rPr>
              <w:t>Structured business information output</w:t>
            </w:r>
          </w:p>
        </w:tc>
      </w:tr>
      <w:tr>
        <w:tc>
          <w:tcPr>
            <w:tcW w:type="dxa" w:w="4703"/>
            <w:vAlign w:val="center"/>
            <w:shd w:val="clear" w:color="auto" w:fill="FFFFFF"/>
          </w:tcPr>
          <w:p>
            <w:pPr>
              <w:spacing w:after="40" w:before="40"/>
            </w:pPr>
            <w:r>
              <w:rPr>
                <w:b/>
                <w:sz w:val="19"/>
              </w:rPr>
              <w:t>Analytics</w:t>
            </w:r>
          </w:p>
        </w:tc>
        <w:tc>
          <w:tcPr>
            <w:tcW w:type="dxa" w:w="4703"/>
            <w:vAlign w:val="center"/>
            <w:shd w:val="clear" w:color="auto" w:fill="FFFFFF"/>
          </w:tcPr>
          <w:p>
            <w:pPr>
              <w:spacing w:after="40" w:before="40"/>
            </w:pPr>
            <w:r>
              <w:rPr>
                <w:sz w:val="19"/>
              </w:rPr>
              <w:t>Analysis of operational or business data</w:t>
            </w:r>
          </w:p>
        </w:tc>
      </w:tr>
      <w:tr>
        <w:tc>
          <w:tcPr>
            <w:tcW w:type="dxa" w:w="4703"/>
            <w:vAlign w:val="center"/>
            <w:shd w:val="clear" w:color="auto" w:fill="F0F5FA"/>
          </w:tcPr>
          <w:p>
            <w:pPr>
              <w:spacing w:after="40" w:before="40"/>
            </w:pPr>
            <w:r>
              <w:rPr>
                <w:b/>
                <w:sz w:val="19"/>
              </w:rPr>
              <w:t>Data Warehouse</w:t>
            </w:r>
          </w:p>
        </w:tc>
        <w:tc>
          <w:tcPr>
            <w:tcW w:type="dxa" w:w="4703"/>
            <w:vAlign w:val="center"/>
            <w:shd w:val="clear" w:color="auto" w:fill="F0F5FA"/>
          </w:tcPr>
          <w:p>
            <w:pPr>
              <w:spacing w:after="40" w:before="40"/>
            </w:pPr>
            <w:r>
              <w:rPr>
                <w:sz w:val="19"/>
              </w:rPr>
              <w:t>Central repository for analytical data</w:t>
            </w:r>
          </w:p>
        </w:tc>
      </w:tr>
      <w:tr>
        <w:tc>
          <w:tcPr>
            <w:tcW w:type="dxa" w:w="4703"/>
            <w:vAlign w:val="center"/>
            <w:shd w:val="clear" w:color="auto" w:fill="FFFFFF"/>
          </w:tcPr>
          <w:p>
            <w:pPr>
              <w:spacing w:after="40" w:before="40"/>
            </w:pPr>
            <w:r>
              <w:rPr>
                <w:b/>
                <w:sz w:val="19"/>
              </w:rPr>
              <w:t>Data Lake</w:t>
            </w:r>
          </w:p>
        </w:tc>
        <w:tc>
          <w:tcPr>
            <w:tcW w:type="dxa" w:w="4703"/>
            <w:vAlign w:val="center"/>
            <w:shd w:val="clear" w:color="auto" w:fill="FFFFFF"/>
          </w:tcPr>
          <w:p>
            <w:pPr>
              <w:spacing w:after="40" w:before="40"/>
            </w:pPr>
            <w:r>
              <w:rPr>
                <w:sz w:val="19"/>
              </w:rPr>
              <w:t>Storage repository for structured and unstructured data</w:t>
            </w:r>
          </w:p>
        </w:tc>
      </w:tr>
    </w:tbl>
    <w:p/>
    <w:p>
      <w:pPr>
        <w:spacing w:before="80" w:after="80"/>
        <w:pBdr>
          <w:bottom w:val="single" w:sz="6" w:space="1" w:color="003366"/>
        </w:pBdr>
      </w:pPr>
    </w:p>
    <w:p>
      <w:pPr>
        <w:spacing w:before="80" w:after="80"/>
      </w:pPr>
      <w:r>
        <w:rPr>
          <w:b/>
          <w:color w:val="00708A"/>
          <w:sz w:val="23"/>
        </w:rPr>
        <w:t>A.6.11 Business Continuity &amp; Operations</w:t>
      </w:r>
    </w:p>
    <w:p>
      <w:pPr>
        <w:spacing w:after="80"/>
      </w:pPr>
      <w:r>
        <w:t>Table A-11</w:t>
      </w:r>
    </w:p>
    <w:p>
      <w:pPr>
        <w:spacing w:after="80"/>
      </w:pPr>
      <w:r>
        <w:t>*Business Continuity and Operations Terms*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Acronym/Term</w:t>
            </w:r>
          </w:p>
        </w:tc>
        <w:tc>
          <w:tcPr>
            <w:tcW w:type="dxa" w:w="4703"/>
            <w:vAlign w:val="center"/>
            <w:shd w:val="clear" w:color="auto" w:fill="003366"/>
          </w:tcPr>
          <w:p>
            <w:pPr>
              <w:spacing w:after="40" w:before="40"/>
            </w:pPr>
            <w:r>
              <w:rPr>
                <w:b/>
                <w:color w:val="FFFFFF"/>
                <w:sz w:val="19"/>
              </w:rPr>
              <w:t>Meaning/Definition</w:t>
            </w:r>
          </w:p>
        </w:tc>
      </w:tr>
      <w:tr>
        <w:tc>
          <w:tcPr>
            <w:tcW w:type="dxa" w:w="4703"/>
            <w:vAlign w:val="center"/>
            <w:shd w:val="clear" w:color="auto" w:fill="FFFFFF"/>
          </w:tcPr>
          <w:p>
            <w:pPr>
              <w:spacing w:after="40" w:before="40"/>
            </w:pPr>
            <w:r>
              <w:rPr>
                <w:b/>
                <w:sz w:val="19"/>
              </w:rPr>
              <w:t>DR</w:t>
            </w:r>
          </w:p>
        </w:tc>
        <w:tc>
          <w:tcPr>
            <w:tcW w:type="dxa" w:w="4703"/>
            <w:vAlign w:val="center"/>
            <w:shd w:val="clear" w:color="auto" w:fill="FFFFFF"/>
          </w:tcPr>
          <w:p>
            <w:pPr>
              <w:spacing w:after="40" w:before="40"/>
            </w:pPr>
            <w:r>
              <w:rPr>
                <w:sz w:val="19"/>
              </w:rPr>
              <w:t>Disaster Recovery</w:t>
            </w:r>
          </w:p>
        </w:tc>
      </w:tr>
      <w:tr>
        <w:tc>
          <w:tcPr>
            <w:tcW w:type="dxa" w:w="4703"/>
            <w:vAlign w:val="center"/>
            <w:shd w:val="clear" w:color="auto" w:fill="F0F5FA"/>
          </w:tcPr>
          <w:p>
            <w:pPr>
              <w:spacing w:after="40" w:before="40"/>
            </w:pPr>
            <w:r>
              <w:rPr>
                <w:b/>
                <w:sz w:val="19"/>
              </w:rPr>
              <w:t>BCP</w:t>
            </w:r>
          </w:p>
        </w:tc>
        <w:tc>
          <w:tcPr>
            <w:tcW w:type="dxa" w:w="4703"/>
            <w:vAlign w:val="center"/>
            <w:shd w:val="clear" w:color="auto" w:fill="F0F5FA"/>
          </w:tcPr>
          <w:p>
            <w:pPr>
              <w:spacing w:after="40" w:before="40"/>
            </w:pPr>
            <w:r>
              <w:rPr>
                <w:sz w:val="19"/>
              </w:rPr>
              <w:t>Business Continuity Plan</w:t>
            </w:r>
          </w:p>
        </w:tc>
      </w:tr>
      <w:tr>
        <w:tc>
          <w:tcPr>
            <w:tcW w:type="dxa" w:w="4703"/>
            <w:vAlign w:val="center"/>
            <w:shd w:val="clear" w:color="auto" w:fill="FFFFFF"/>
          </w:tcPr>
          <w:p>
            <w:pPr>
              <w:spacing w:after="40" w:before="40"/>
            </w:pPr>
            <w:r>
              <w:rPr>
                <w:b/>
                <w:sz w:val="19"/>
              </w:rPr>
              <w:t>RTO</w:t>
            </w:r>
          </w:p>
        </w:tc>
        <w:tc>
          <w:tcPr>
            <w:tcW w:type="dxa" w:w="4703"/>
            <w:vAlign w:val="center"/>
            <w:shd w:val="clear" w:color="auto" w:fill="FFFFFF"/>
          </w:tcPr>
          <w:p>
            <w:pPr>
              <w:spacing w:after="40" w:before="40"/>
            </w:pPr>
            <w:r>
              <w:rPr>
                <w:sz w:val="19"/>
              </w:rPr>
              <w:t>Recovery Time Objective</w:t>
            </w:r>
          </w:p>
        </w:tc>
      </w:tr>
      <w:tr>
        <w:tc>
          <w:tcPr>
            <w:tcW w:type="dxa" w:w="4703"/>
            <w:vAlign w:val="center"/>
            <w:shd w:val="clear" w:color="auto" w:fill="F0F5FA"/>
          </w:tcPr>
          <w:p>
            <w:pPr>
              <w:spacing w:after="40" w:before="40"/>
            </w:pPr>
            <w:r>
              <w:rPr>
                <w:b/>
                <w:sz w:val="19"/>
              </w:rPr>
              <w:t>RPO</w:t>
            </w:r>
          </w:p>
        </w:tc>
        <w:tc>
          <w:tcPr>
            <w:tcW w:type="dxa" w:w="4703"/>
            <w:vAlign w:val="center"/>
            <w:shd w:val="clear" w:color="auto" w:fill="F0F5FA"/>
          </w:tcPr>
          <w:p>
            <w:pPr>
              <w:spacing w:after="40" w:before="40"/>
            </w:pPr>
            <w:r>
              <w:rPr>
                <w:sz w:val="19"/>
              </w:rPr>
              <w:t>Recovery Point Objective</w:t>
            </w:r>
          </w:p>
        </w:tc>
      </w:tr>
      <w:tr>
        <w:tc>
          <w:tcPr>
            <w:tcW w:type="dxa" w:w="4703"/>
            <w:vAlign w:val="center"/>
            <w:shd w:val="clear" w:color="auto" w:fill="FFFFFF"/>
          </w:tcPr>
          <w:p>
            <w:pPr>
              <w:spacing w:after="40" w:before="40"/>
            </w:pPr>
            <w:r>
              <w:rPr>
                <w:b/>
                <w:sz w:val="19"/>
              </w:rPr>
              <w:t>HA</w:t>
            </w:r>
          </w:p>
        </w:tc>
        <w:tc>
          <w:tcPr>
            <w:tcW w:type="dxa" w:w="4703"/>
            <w:vAlign w:val="center"/>
            <w:shd w:val="clear" w:color="auto" w:fill="FFFFFF"/>
          </w:tcPr>
          <w:p>
            <w:pPr>
              <w:spacing w:after="40" w:before="40"/>
            </w:pPr>
            <w:r>
              <w:rPr>
                <w:sz w:val="19"/>
              </w:rPr>
              <w:t>High Availability</w:t>
            </w:r>
          </w:p>
        </w:tc>
      </w:tr>
      <w:tr>
        <w:tc>
          <w:tcPr>
            <w:tcW w:type="dxa" w:w="4703"/>
            <w:vAlign w:val="center"/>
            <w:shd w:val="clear" w:color="auto" w:fill="F0F5FA"/>
          </w:tcPr>
          <w:p>
            <w:pPr>
              <w:spacing w:after="40" w:before="40"/>
            </w:pPr>
            <w:r>
              <w:rPr>
                <w:b/>
                <w:sz w:val="19"/>
              </w:rPr>
              <w:t>Failover</w:t>
            </w:r>
          </w:p>
        </w:tc>
        <w:tc>
          <w:tcPr>
            <w:tcW w:type="dxa" w:w="4703"/>
            <w:vAlign w:val="center"/>
            <w:shd w:val="clear" w:color="auto" w:fill="F0F5FA"/>
          </w:tcPr>
          <w:p>
            <w:pPr>
              <w:spacing w:after="40" w:before="40"/>
            </w:pPr>
            <w:r>
              <w:rPr>
                <w:sz w:val="19"/>
              </w:rPr>
              <w:t>Automatic transfer to a standby system</w:t>
            </w:r>
          </w:p>
        </w:tc>
      </w:tr>
      <w:tr>
        <w:tc>
          <w:tcPr>
            <w:tcW w:type="dxa" w:w="4703"/>
            <w:vAlign w:val="center"/>
            <w:shd w:val="clear" w:color="auto" w:fill="FFFFFF"/>
          </w:tcPr>
          <w:p>
            <w:pPr>
              <w:spacing w:after="40" w:before="40"/>
            </w:pPr>
            <w:r>
              <w:rPr>
                <w:b/>
                <w:sz w:val="19"/>
              </w:rPr>
              <w:t>Backup</w:t>
            </w:r>
          </w:p>
        </w:tc>
        <w:tc>
          <w:tcPr>
            <w:tcW w:type="dxa" w:w="4703"/>
            <w:vAlign w:val="center"/>
            <w:shd w:val="clear" w:color="auto" w:fill="FFFFFF"/>
          </w:tcPr>
          <w:p>
            <w:pPr>
              <w:spacing w:after="40" w:before="40"/>
            </w:pPr>
            <w:r>
              <w:rPr>
                <w:sz w:val="19"/>
              </w:rPr>
              <w:t>Copy of data for recovery purposes</w:t>
            </w:r>
          </w:p>
        </w:tc>
      </w:tr>
      <w:tr>
        <w:tc>
          <w:tcPr>
            <w:tcW w:type="dxa" w:w="4703"/>
            <w:vAlign w:val="center"/>
            <w:shd w:val="clear" w:color="auto" w:fill="F0F5FA"/>
          </w:tcPr>
          <w:p>
            <w:pPr>
              <w:spacing w:after="40" w:before="40"/>
            </w:pPr>
            <w:r>
              <w:rPr>
                <w:b/>
                <w:sz w:val="19"/>
              </w:rPr>
              <w:t>Restore</w:t>
            </w:r>
          </w:p>
        </w:tc>
        <w:tc>
          <w:tcPr>
            <w:tcW w:type="dxa" w:w="4703"/>
            <w:vAlign w:val="center"/>
            <w:shd w:val="clear" w:color="auto" w:fill="F0F5FA"/>
          </w:tcPr>
          <w:p>
            <w:pPr>
              <w:spacing w:after="40" w:before="40"/>
            </w:pPr>
            <w:r>
              <w:rPr>
                <w:sz w:val="19"/>
              </w:rPr>
              <w:t>Recovery of backed-up data</w:t>
            </w:r>
          </w:p>
        </w:tc>
      </w:tr>
    </w:tbl>
    <w:p/>
    <w:p>
      <w:pPr>
        <w:spacing w:before="80" w:after="80"/>
        <w:pBdr>
          <w:bottom w:val="single" w:sz="6" w:space="1" w:color="003366"/>
        </w:pBdr>
      </w:pPr>
    </w:p>
    <w:p>
      <w:pPr>
        <w:spacing w:before="80" w:after="80"/>
      </w:pPr>
      <w:r>
        <w:rPr>
          <w:b/>
          <w:color w:val="00708A"/>
          <w:sz w:val="23"/>
        </w:rPr>
        <w:t>A.6.12 Standards &amp; Compliance</w:t>
      </w:r>
    </w:p>
    <w:p>
      <w:pPr>
        <w:spacing w:after="80"/>
      </w:pPr>
      <w:r>
        <w:t>Table A-12</w:t>
      </w:r>
    </w:p>
    <w:p>
      <w:pPr>
        <w:spacing w:after="80"/>
      </w:pPr>
      <w:r>
        <w:t>*Standards and Compliance Acronyms*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Acronym/Term</w:t>
            </w:r>
          </w:p>
        </w:tc>
        <w:tc>
          <w:tcPr>
            <w:tcW w:type="dxa" w:w="4703"/>
            <w:vAlign w:val="center"/>
            <w:shd w:val="clear" w:color="auto" w:fill="003366"/>
          </w:tcPr>
          <w:p>
            <w:pPr>
              <w:spacing w:after="40" w:before="40"/>
            </w:pPr>
            <w:r>
              <w:rPr>
                <w:b/>
                <w:color w:val="FFFFFF"/>
                <w:sz w:val="19"/>
              </w:rPr>
              <w:t>Meaning/Definition</w:t>
            </w:r>
          </w:p>
        </w:tc>
      </w:tr>
      <w:tr>
        <w:tc>
          <w:tcPr>
            <w:tcW w:type="dxa" w:w="4703"/>
            <w:vAlign w:val="center"/>
            <w:shd w:val="clear" w:color="auto" w:fill="FFFFFF"/>
          </w:tcPr>
          <w:p>
            <w:pPr>
              <w:spacing w:after="40" w:before="40"/>
            </w:pPr>
            <w:r>
              <w:rPr>
                <w:b/>
                <w:sz w:val="19"/>
              </w:rPr>
              <w:t>ISO</w:t>
            </w:r>
          </w:p>
        </w:tc>
        <w:tc>
          <w:tcPr>
            <w:tcW w:type="dxa" w:w="4703"/>
            <w:vAlign w:val="center"/>
            <w:shd w:val="clear" w:color="auto" w:fill="FFFFFF"/>
          </w:tcPr>
          <w:p>
            <w:pPr>
              <w:spacing w:after="40" w:before="40"/>
            </w:pPr>
            <w:r>
              <w:rPr>
                <w:sz w:val="19"/>
              </w:rPr>
              <w:t>International Organization for Standardization</w:t>
            </w:r>
          </w:p>
        </w:tc>
      </w:tr>
      <w:tr>
        <w:tc>
          <w:tcPr>
            <w:tcW w:type="dxa" w:w="4703"/>
            <w:vAlign w:val="center"/>
            <w:shd w:val="clear" w:color="auto" w:fill="F0F5FA"/>
          </w:tcPr>
          <w:p>
            <w:pPr>
              <w:spacing w:after="40" w:before="40"/>
            </w:pPr>
            <w:r>
              <w:rPr>
                <w:b/>
                <w:sz w:val="19"/>
              </w:rPr>
              <w:t>ISO 27001</w:t>
            </w:r>
          </w:p>
        </w:tc>
        <w:tc>
          <w:tcPr>
            <w:tcW w:type="dxa" w:w="4703"/>
            <w:vAlign w:val="center"/>
            <w:shd w:val="clear" w:color="auto" w:fill="F0F5FA"/>
          </w:tcPr>
          <w:p>
            <w:pPr>
              <w:spacing w:after="40" w:before="40"/>
            </w:pPr>
            <w:r>
              <w:rPr>
                <w:sz w:val="19"/>
              </w:rPr>
              <w:t>Information Security Management Standard</w:t>
            </w:r>
          </w:p>
        </w:tc>
      </w:tr>
      <w:tr>
        <w:tc>
          <w:tcPr>
            <w:tcW w:type="dxa" w:w="4703"/>
            <w:vAlign w:val="center"/>
            <w:shd w:val="clear" w:color="auto" w:fill="FFFFFF"/>
          </w:tcPr>
          <w:p>
            <w:pPr>
              <w:spacing w:after="40" w:before="40"/>
            </w:pPr>
            <w:r>
              <w:rPr>
                <w:b/>
                <w:sz w:val="19"/>
              </w:rPr>
              <w:t>ISO 9001</w:t>
            </w:r>
          </w:p>
        </w:tc>
        <w:tc>
          <w:tcPr>
            <w:tcW w:type="dxa" w:w="4703"/>
            <w:vAlign w:val="center"/>
            <w:shd w:val="clear" w:color="auto" w:fill="FFFFFF"/>
          </w:tcPr>
          <w:p>
            <w:pPr>
              <w:spacing w:after="40" w:before="40"/>
            </w:pPr>
            <w:r>
              <w:rPr>
                <w:sz w:val="19"/>
              </w:rPr>
              <w:t>Quality Management Standard</w:t>
            </w:r>
          </w:p>
        </w:tc>
      </w:tr>
      <w:tr>
        <w:tc>
          <w:tcPr>
            <w:tcW w:type="dxa" w:w="4703"/>
            <w:vAlign w:val="center"/>
            <w:shd w:val="clear" w:color="auto" w:fill="F0F5FA"/>
          </w:tcPr>
          <w:p>
            <w:pPr>
              <w:spacing w:after="40" w:before="40"/>
            </w:pPr>
            <w:r>
              <w:rPr>
                <w:b/>
                <w:sz w:val="19"/>
              </w:rPr>
              <w:t>ISO 31000</w:t>
            </w:r>
          </w:p>
        </w:tc>
        <w:tc>
          <w:tcPr>
            <w:tcW w:type="dxa" w:w="4703"/>
            <w:vAlign w:val="center"/>
            <w:shd w:val="clear" w:color="auto" w:fill="F0F5FA"/>
          </w:tcPr>
          <w:p>
            <w:pPr>
              <w:spacing w:after="40" w:before="40"/>
            </w:pPr>
            <w:r>
              <w:rPr>
                <w:sz w:val="19"/>
              </w:rPr>
              <w:t>Risk Management Standard</w:t>
            </w:r>
          </w:p>
        </w:tc>
      </w:tr>
      <w:tr>
        <w:tc>
          <w:tcPr>
            <w:tcW w:type="dxa" w:w="4703"/>
            <w:vAlign w:val="center"/>
            <w:shd w:val="clear" w:color="auto" w:fill="FFFFFF"/>
          </w:tcPr>
          <w:p>
            <w:pPr>
              <w:spacing w:after="40" w:before="40"/>
            </w:pPr>
            <w:r>
              <w:rPr>
                <w:b/>
                <w:sz w:val="19"/>
              </w:rPr>
              <w:t>ISO 22301</w:t>
            </w:r>
          </w:p>
        </w:tc>
        <w:tc>
          <w:tcPr>
            <w:tcW w:type="dxa" w:w="4703"/>
            <w:vAlign w:val="center"/>
            <w:shd w:val="clear" w:color="auto" w:fill="FFFFFF"/>
          </w:tcPr>
          <w:p>
            <w:pPr>
              <w:spacing w:after="40" w:before="40"/>
            </w:pPr>
            <w:r>
              <w:rPr>
                <w:sz w:val="19"/>
              </w:rPr>
              <w:t>Business Continuity Standard</w:t>
            </w:r>
          </w:p>
        </w:tc>
      </w:tr>
      <w:tr>
        <w:tc>
          <w:tcPr>
            <w:tcW w:type="dxa" w:w="4703"/>
            <w:vAlign w:val="center"/>
            <w:shd w:val="clear" w:color="auto" w:fill="F0F5FA"/>
          </w:tcPr>
          <w:p>
            <w:pPr>
              <w:spacing w:after="40" w:before="40"/>
            </w:pPr>
            <w:r>
              <w:rPr>
                <w:b/>
                <w:sz w:val="19"/>
              </w:rPr>
              <w:t>NIST</w:t>
            </w:r>
          </w:p>
        </w:tc>
        <w:tc>
          <w:tcPr>
            <w:tcW w:type="dxa" w:w="4703"/>
            <w:vAlign w:val="center"/>
            <w:shd w:val="clear" w:color="auto" w:fill="F0F5FA"/>
          </w:tcPr>
          <w:p>
            <w:pPr>
              <w:spacing w:after="40" w:before="40"/>
            </w:pPr>
            <w:r>
              <w:rPr>
                <w:sz w:val="19"/>
              </w:rPr>
              <w:t>National Institute of Standards and Technology</w:t>
            </w:r>
          </w:p>
        </w:tc>
      </w:tr>
      <w:tr>
        <w:tc>
          <w:tcPr>
            <w:tcW w:type="dxa" w:w="4703"/>
            <w:vAlign w:val="center"/>
            <w:shd w:val="clear" w:color="auto" w:fill="FFFFFF"/>
          </w:tcPr>
          <w:p>
            <w:pPr>
              <w:spacing w:after="40" w:before="40"/>
            </w:pPr>
            <w:r>
              <w:rPr>
                <w:b/>
                <w:sz w:val="19"/>
              </w:rPr>
              <w:t>WCAG</w:t>
            </w:r>
          </w:p>
        </w:tc>
        <w:tc>
          <w:tcPr>
            <w:tcW w:type="dxa" w:w="4703"/>
            <w:vAlign w:val="center"/>
            <w:shd w:val="clear" w:color="auto" w:fill="FFFFFF"/>
          </w:tcPr>
          <w:p>
            <w:pPr>
              <w:spacing w:after="40" w:before="40"/>
            </w:pPr>
            <w:r>
              <w:rPr>
                <w:sz w:val="19"/>
              </w:rPr>
              <w:t>Web Content Accessibility Guidelines</w:t>
            </w:r>
          </w:p>
        </w:tc>
      </w:tr>
      <w:tr>
        <w:tc>
          <w:tcPr>
            <w:tcW w:type="dxa" w:w="4703"/>
            <w:vAlign w:val="center"/>
            <w:shd w:val="clear" w:color="auto" w:fill="F0F5FA"/>
          </w:tcPr>
          <w:p>
            <w:pPr>
              <w:spacing w:after="40" w:before="40"/>
            </w:pPr>
            <w:r>
              <w:rPr>
                <w:b/>
                <w:sz w:val="19"/>
              </w:rPr>
              <w:t>GDPR</w:t>
            </w:r>
          </w:p>
        </w:tc>
        <w:tc>
          <w:tcPr>
            <w:tcW w:type="dxa" w:w="4703"/>
            <w:vAlign w:val="center"/>
            <w:shd w:val="clear" w:color="auto" w:fill="F0F5FA"/>
          </w:tcPr>
          <w:p>
            <w:pPr>
              <w:spacing w:after="40" w:before="40"/>
            </w:pPr>
            <w:r>
              <w:rPr>
                <w:sz w:val="19"/>
              </w:rPr>
              <w:t>General Data Protection Regulation</w:t>
            </w:r>
          </w:p>
        </w:tc>
      </w:tr>
      <w:tr>
        <w:tc>
          <w:tcPr>
            <w:tcW w:type="dxa" w:w="4703"/>
            <w:vAlign w:val="center"/>
            <w:shd w:val="clear" w:color="auto" w:fill="FFFFFF"/>
          </w:tcPr>
          <w:p>
            <w:pPr>
              <w:spacing w:after="40" w:before="40"/>
            </w:pPr>
            <w:r>
              <w:rPr>
                <w:b/>
                <w:sz w:val="19"/>
              </w:rPr>
              <w:t>NDPA</w:t>
            </w:r>
          </w:p>
        </w:tc>
        <w:tc>
          <w:tcPr>
            <w:tcW w:type="dxa" w:w="4703"/>
            <w:vAlign w:val="center"/>
            <w:shd w:val="clear" w:color="auto" w:fill="FFFFFF"/>
          </w:tcPr>
          <w:p>
            <w:pPr>
              <w:spacing w:after="40" w:before="40"/>
            </w:pPr>
            <w:r>
              <w:rPr>
                <w:sz w:val="19"/>
              </w:rPr>
              <w:t>Nigeria Data Protection Act</w:t>
            </w:r>
          </w:p>
        </w:tc>
      </w:tr>
      <w:tr>
        <w:tc>
          <w:tcPr>
            <w:tcW w:type="dxa" w:w="4703"/>
            <w:vAlign w:val="center"/>
            <w:shd w:val="clear" w:color="auto" w:fill="F0F5FA"/>
          </w:tcPr>
          <w:p>
            <w:pPr>
              <w:spacing w:after="40" w:before="40"/>
            </w:pPr>
            <w:r>
              <w:rPr>
                <w:b/>
                <w:sz w:val="19"/>
              </w:rPr>
              <w:t>NDPC</w:t>
            </w:r>
          </w:p>
        </w:tc>
        <w:tc>
          <w:tcPr>
            <w:tcW w:type="dxa" w:w="4703"/>
            <w:vAlign w:val="center"/>
            <w:shd w:val="clear" w:color="auto" w:fill="F0F5FA"/>
          </w:tcPr>
          <w:p>
            <w:pPr>
              <w:spacing w:after="40" w:before="40"/>
            </w:pPr>
            <w:r>
              <w:rPr>
                <w:sz w:val="19"/>
              </w:rPr>
              <w:t>Nigeria Data Protection Commission</w:t>
            </w:r>
          </w:p>
        </w:tc>
      </w:tr>
    </w:tbl>
    <w:p/>
    <w:p>
      <w:pPr>
        <w:spacing w:before="80" w:after="80"/>
        <w:pBdr>
          <w:bottom w:val="single" w:sz="6" w:space="1" w:color="003366"/>
        </w:pBdr>
      </w:pPr>
    </w:p>
    <w:p>
      <w:pPr>
        <w:spacing w:before="80" w:after="80"/>
      </w:pPr>
      <w:r>
        <w:rPr>
          <w:b/>
          <w:color w:val="00708A"/>
          <w:sz w:val="23"/>
        </w:rPr>
        <w:t>A.6.13 General Technical Terms</w:t>
      </w:r>
    </w:p>
    <w:p>
      <w:pPr>
        <w:spacing w:after="80"/>
      </w:pPr>
      <w:r>
        <w:t>Table A-13</w:t>
      </w:r>
    </w:p>
    <w:p>
      <w:pPr>
        <w:spacing w:after="80"/>
      </w:pPr>
      <w:r>
        <w:t>*General Technical Terms and Definitions*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703"/>
        <w:gridCol w:w="4703"/>
      </w:tblGrid>
      <w:tr>
        <w:tc>
          <w:tcPr>
            <w:tcW w:type="dxa" w:w="4703"/>
            <w:vAlign w:val="center"/>
            <w:shd w:val="clear" w:color="auto" w:fill="003366"/>
          </w:tcPr>
          <w:p>
            <w:pPr>
              <w:spacing w:after="40" w:before="40"/>
            </w:pPr>
            <w:r>
              <w:rPr>
                <w:b/>
                <w:color w:val="FFFFFF"/>
                <w:sz w:val="19"/>
              </w:rPr>
              <w:t>Term</w:t>
            </w:r>
          </w:p>
        </w:tc>
        <w:tc>
          <w:tcPr>
            <w:tcW w:type="dxa" w:w="4703"/>
            <w:vAlign w:val="center"/>
            <w:shd w:val="clear" w:color="auto" w:fill="003366"/>
          </w:tcPr>
          <w:p>
            <w:pPr>
              <w:spacing w:after="40" w:before="40"/>
            </w:pPr>
            <w:r>
              <w:rPr>
                <w:b/>
                <w:color w:val="FFFFFF"/>
                <w:sz w:val="19"/>
              </w:rPr>
              <w:t>Definition</w:t>
            </w:r>
          </w:p>
        </w:tc>
      </w:tr>
      <w:tr>
        <w:tc>
          <w:tcPr>
            <w:tcW w:type="dxa" w:w="4703"/>
            <w:vAlign w:val="center"/>
            <w:shd w:val="clear" w:color="auto" w:fill="FFFFFF"/>
          </w:tcPr>
          <w:p>
            <w:pPr>
              <w:spacing w:after="40" w:before="40"/>
            </w:pPr>
            <w:r>
              <w:rPr>
                <w:b/>
                <w:sz w:val="19"/>
              </w:rPr>
              <w:t>Enterprise Architecture</w:t>
            </w:r>
          </w:p>
        </w:tc>
        <w:tc>
          <w:tcPr>
            <w:tcW w:type="dxa" w:w="4703"/>
            <w:vAlign w:val="center"/>
            <w:shd w:val="clear" w:color="auto" w:fill="FFFFFF"/>
          </w:tcPr>
          <w:p>
            <w:pPr>
              <w:spacing w:after="40" w:before="40"/>
            </w:pPr>
            <w:r>
              <w:rPr>
                <w:sz w:val="19"/>
              </w:rPr>
              <w:t>High-level structure defining business, applications, data, and technology across the organization.</w:t>
            </w:r>
          </w:p>
        </w:tc>
      </w:tr>
      <w:tr>
        <w:tc>
          <w:tcPr>
            <w:tcW w:type="dxa" w:w="4703"/>
            <w:vAlign w:val="center"/>
            <w:shd w:val="clear" w:color="auto" w:fill="F0F5FA"/>
          </w:tcPr>
          <w:p>
            <w:pPr>
              <w:spacing w:after="40" w:before="40"/>
            </w:pPr>
            <w:r>
              <w:rPr>
                <w:b/>
                <w:sz w:val="19"/>
              </w:rPr>
              <w:t>Solution Architecture</w:t>
            </w:r>
          </w:p>
        </w:tc>
        <w:tc>
          <w:tcPr>
            <w:tcW w:type="dxa" w:w="4703"/>
            <w:vAlign w:val="center"/>
            <w:shd w:val="clear" w:color="auto" w:fill="F0F5FA"/>
          </w:tcPr>
          <w:p>
            <w:pPr>
              <w:spacing w:after="40" w:before="40"/>
            </w:pPr>
            <w:r>
              <w:rPr>
                <w:sz w:val="19"/>
              </w:rPr>
              <w:t>Architecture describing how a specific solution satisfies business and technical requirements.</w:t>
            </w:r>
          </w:p>
        </w:tc>
      </w:tr>
      <w:tr>
        <w:tc>
          <w:tcPr>
            <w:tcW w:type="dxa" w:w="4703"/>
            <w:vAlign w:val="center"/>
            <w:shd w:val="clear" w:color="auto" w:fill="FFFFFF"/>
          </w:tcPr>
          <w:p>
            <w:pPr>
              <w:spacing w:after="40" w:before="40"/>
            </w:pPr>
            <w:r>
              <w:rPr>
                <w:b/>
                <w:sz w:val="19"/>
              </w:rPr>
              <w:t>Knowledge Repository</w:t>
            </w:r>
          </w:p>
        </w:tc>
        <w:tc>
          <w:tcPr>
            <w:tcW w:type="dxa" w:w="4703"/>
            <w:vAlign w:val="center"/>
            <w:shd w:val="clear" w:color="auto" w:fill="FFFFFF"/>
          </w:tcPr>
          <w:p>
            <w:pPr>
              <w:spacing w:after="40" w:before="40"/>
            </w:pPr>
            <w:r>
              <w:rPr>
                <w:sz w:val="19"/>
              </w:rPr>
              <w:t>Centralized system for storing, organizing, retrieving, and sharing institutional knowledge.</w:t>
            </w:r>
          </w:p>
        </w:tc>
      </w:tr>
      <w:tr>
        <w:tc>
          <w:tcPr>
            <w:tcW w:type="dxa" w:w="4703"/>
            <w:vAlign w:val="center"/>
            <w:shd w:val="clear" w:color="auto" w:fill="F0F5FA"/>
          </w:tcPr>
          <w:p>
            <w:pPr>
              <w:spacing w:after="40" w:before="40"/>
            </w:pPr>
            <w:r>
              <w:rPr>
                <w:b/>
                <w:sz w:val="19"/>
              </w:rPr>
              <w:t>Workflow</w:t>
            </w:r>
          </w:p>
        </w:tc>
        <w:tc>
          <w:tcPr>
            <w:tcW w:type="dxa" w:w="4703"/>
            <w:vAlign w:val="center"/>
            <w:shd w:val="clear" w:color="auto" w:fill="F0F5FA"/>
          </w:tcPr>
          <w:p>
            <w:pPr>
              <w:spacing w:after="40" w:before="40"/>
            </w:pPr>
            <w:r>
              <w:rPr>
                <w:sz w:val="19"/>
              </w:rPr>
              <w:t>Sequence of tasks performed to achieve a business outcome.</w:t>
            </w:r>
          </w:p>
        </w:tc>
      </w:tr>
      <w:tr>
        <w:tc>
          <w:tcPr>
            <w:tcW w:type="dxa" w:w="4703"/>
            <w:vAlign w:val="center"/>
            <w:shd w:val="clear" w:color="auto" w:fill="FFFFFF"/>
          </w:tcPr>
          <w:p>
            <w:pPr>
              <w:spacing w:after="40" w:before="40"/>
            </w:pPr>
            <w:r>
              <w:rPr>
                <w:b/>
                <w:sz w:val="19"/>
              </w:rPr>
              <w:t>Metadata</w:t>
            </w:r>
          </w:p>
        </w:tc>
        <w:tc>
          <w:tcPr>
            <w:tcW w:type="dxa" w:w="4703"/>
            <w:vAlign w:val="center"/>
            <w:shd w:val="clear" w:color="auto" w:fill="FFFFFF"/>
          </w:tcPr>
          <w:p>
            <w:pPr>
              <w:spacing w:after="40" w:before="40"/>
            </w:pPr>
            <w:r>
              <w:rPr>
                <w:sz w:val="19"/>
              </w:rPr>
              <w:t>Data describing other data, such as author, date, tags, or document classification.</w:t>
            </w:r>
          </w:p>
        </w:tc>
      </w:tr>
      <w:tr>
        <w:tc>
          <w:tcPr>
            <w:tcW w:type="dxa" w:w="4703"/>
            <w:vAlign w:val="center"/>
            <w:shd w:val="clear" w:color="auto" w:fill="F0F5FA"/>
          </w:tcPr>
          <w:p>
            <w:pPr>
              <w:spacing w:after="40" w:before="40"/>
            </w:pPr>
            <w:r>
              <w:rPr>
                <w:b/>
                <w:sz w:val="19"/>
              </w:rPr>
              <w:t>Audit Trail</w:t>
            </w:r>
          </w:p>
        </w:tc>
        <w:tc>
          <w:tcPr>
            <w:tcW w:type="dxa" w:w="4703"/>
            <w:vAlign w:val="center"/>
            <w:shd w:val="clear" w:color="auto" w:fill="F0F5FA"/>
          </w:tcPr>
          <w:p>
            <w:pPr>
              <w:spacing w:after="40" w:before="40"/>
            </w:pPr>
            <w:r>
              <w:rPr>
                <w:sz w:val="19"/>
              </w:rPr>
              <w:t>Chronological record of system activities and changes.</w:t>
            </w:r>
          </w:p>
        </w:tc>
      </w:tr>
      <w:tr>
        <w:tc>
          <w:tcPr>
            <w:tcW w:type="dxa" w:w="4703"/>
            <w:vAlign w:val="center"/>
            <w:shd w:val="clear" w:color="auto" w:fill="FFFFFF"/>
          </w:tcPr>
          <w:p>
            <w:pPr>
              <w:spacing w:after="40" w:before="40"/>
            </w:pPr>
            <w:r>
              <w:rPr>
                <w:b/>
                <w:sz w:val="19"/>
              </w:rPr>
              <w:t>Version Control</w:t>
            </w:r>
          </w:p>
        </w:tc>
        <w:tc>
          <w:tcPr>
            <w:tcW w:type="dxa" w:w="4703"/>
            <w:vAlign w:val="center"/>
            <w:shd w:val="clear" w:color="auto" w:fill="FFFFFF"/>
          </w:tcPr>
          <w:p>
            <w:pPr>
              <w:spacing w:after="40" w:before="40"/>
            </w:pPr>
            <w:r>
              <w:rPr>
                <w:sz w:val="19"/>
              </w:rPr>
              <w:t>Management of changes to documents, code, and configuration over time.</w:t>
            </w:r>
          </w:p>
        </w:tc>
      </w:tr>
      <w:tr>
        <w:tc>
          <w:tcPr>
            <w:tcW w:type="dxa" w:w="4703"/>
            <w:vAlign w:val="center"/>
            <w:shd w:val="clear" w:color="auto" w:fill="F0F5FA"/>
          </w:tcPr>
          <w:p>
            <w:pPr>
              <w:spacing w:after="40" w:before="40"/>
            </w:pPr>
            <w:r>
              <w:rPr>
                <w:b/>
                <w:sz w:val="19"/>
              </w:rPr>
              <w:t>Governance</w:t>
            </w:r>
          </w:p>
        </w:tc>
        <w:tc>
          <w:tcPr>
            <w:tcW w:type="dxa" w:w="4703"/>
            <w:vAlign w:val="center"/>
            <w:shd w:val="clear" w:color="auto" w:fill="F0F5FA"/>
          </w:tcPr>
          <w:p>
            <w:pPr>
              <w:spacing w:after="40" w:before="40"/>
            </w:pPr>
            <w:r>
              <w:rPr>
                <w:sz w:val="19"/>
              </w:rPr>
              <w:t>Framework of policies, processes, and responsibilities guiding decision-making and accountability.</w:t>
            </w:r>
          </w:p>
        </w:tc>
      </w:tr>
    </w:tbl>
    <w:p/>
    <w:p>
      <w:pPr>
        <w:spacing w:before="80" w:after="80"/>
        <w:pBdr>
          <w:bottom w:val="single" w:sz="6" w:space="1" w:color="003366"/>
        </w:pBdr>
      </w:pPr>
    </w:p>
    <w:p>
      <w:pPr>
        <w:spacing w:before="140" w:after="80"/>
      </w:pPr>
      <w:r>
        <w:rPr>
          <w:b/>
          <w:color w:val="005599"/>
          <w:sz w:val="26"/>
        </w:rPr>
        <w:t>A.7 Practical Guidance</w:t>
      </w:r>
    </w:p>
    <w:p>
      <w:pPr>
        <w:spacing w:before="80" w:after="80"/>
      </w:pPr>
      <w:r>
        <w:rPr>
          <w:b/>
          <w:color w:val="00708A"/>
          <w:sz w:val="23"/>
        </w:rPr>
        <w:t>A.7.1 Resolving Terminology Conflicts</w:t>
      </w:r>
    </w:p>
    <w:p>
      <w:pPr>
        <w:spacing w:after="80"/>
      </w:pPr>
      <w:r>
        <w:t>When writing specifications or writing code, developers and business analysts may encounter overlapping terms. In such scenarios, the following rules apply:</w:t>
      </w:r>
    </w:p>
    <w:p>
      <w:pPr>
        <w:pStyle w:val="ListNumber"/>
        <w:spacing w:after="40"/>
      </w:pPr>
      <w:r>
        <w:rPr>
          <w:b/>
        </w:rPr>
        <w:t>Scope Check:</w:t>
      </w:r>
      <w:r>
        <w:t xml:space="preserve"> Determine if the conflict is between a business term and a technical term. If so, use the technical term in code and database schemas, and map it to the business term in the UI layer.</w:t>
      </w:r>
    </w:p>
    <w:p>
      <w:pPr>
        <w:pStyle w:val="ListNumber"/>
        <w:spacing w:after="40"/>
      </w:pPr>
      <w:r>
        <w:rPr>
          <w:b/>
        </w:rPr>
        <w:t>Consult the Repository:</w:t>
      </w:r>
      <w:r>
        <w:t xml:space="preserve"> Check the current version of the data dictionary in </w:t>
      </w:r>
      <w:r>
        <w:rPr>
          <w:rFonts w:ascii="Courier New" w:hAnsi="Courier New"/>
          <w:sz w:val="18"/>
        </w:rPr>
        <w:t>04_Database/SAPZ_DDS/</w:t>
      </w:r>
      <w:r>
        <w:t xml:space="preserve"> to check naming conventions.</w:t>
      </w:r>
    </w:p>
    <w:p>
      <w:pPr>
        <w:pStyle w:val="ListNumber"/>
        <w:spacing w:after="40"/>
      </w:pPr>
      <w:r>
        <w:rPr>
          <w:b/>
        </w:rPr>
        <w:t>Escalation Path:</w:t>
      </w:r>
      <w:r>
        <w:t xml:space="preserve"> If a term's definition is ambiguous, submit a request to the Architecture Review Board (ARB) for clarification.</w:t>
      </w:r>
    </w:p>
    <w:p>
      <w:pPr>
        <w:spacing w:before="80" w:after="80"/>
        <w:pBdr>
          <w:bottom w:val="single" w:sz="6" w:space="1" w:color="003366"/>
        </w:pBdr>
      </w:pPr>
    </w:p>
    <w:p>
      <w:pPr>
        <w:spacing w:before="140" w:after="80"/>
      </w:pPr>
      <w:r>
        <w:rPr>
          <w:b/>
          <w:color w:val="005599"/>
          <w:sz w:val="26"/>
        </w:rPr>
        <w:t>A.8 Best Practices</w:t>
      </w:r>
    </w:p>
    <w:p>
      <w:pPr>
        <w:pStyle w:val="ListBullet"/>
        <w:spacing w:after="40"/>
        <w:ind w:left="360"/>
      </w:pPr>
      <w:r>
        <w:rPr>
          <w:b/>
        </w:rPr>
        <w:t>Strict Adherence in Code:</w:t>
      </w:r>
      <w:r>
        <w:t xml:space="preserve"> Developers must use the acronyms and terms defined in this appendix when naming classes, variables, database tables, and API fields. For example, use </w:t>
      </w:r>
      <w:r>
        <w:rPr>
          <w:rFonts w:ascii="Courier New" w:hAnsi="Courier New"/>
          <w:sz w:val="18"/>
        </w:rPr>
        <w:t>RTM</w:t>
      </w:r>
      <w:r>
        <w:t xml:space="preserve"> rather than </w:t>
      </w:r>
      <w:r>
        <w:rPr>
          <w:rFonts w:ascii="Courier New" w:hAnsi="Courier New"/>
          <w:sz w:val="18"/>
        </w:rPr>
        <w:t>TraceabilityMatrix</w:t>
      </w:r>
      <w:r>
        <w:t xml:space="preserve"> or </w:t>
      </w:r>
      <w:r>
        <w:rPr>
          <w:rFonts w:ascii="Courier New" w:hAnsi="Courier New"/>
          <w:sz w:val="18"/>
        </w:rPr>
        <w:t>ReqMatrix</w:t>
      </w:r>
      <w:r>
        <w:t>.</w:t>
      </w:r>
    </w:p>
    <w:p>
      <w:pPr>
        <w:pStyle w:val="ListBullet"/>
        <w:spacing w:after="40"/>
        <w:ind w:left="360"/>
      </w:pPr>
      <w:r>
        <w:rPr>
          <w:b/>
        </w:rPr>
        <w:t>Single Source of Truth:</w:t>
      </w:r>
      <w:r>
        <w:t xml:space="preserve"> Never copy tables from this glossary into separate documents. Always cross-reference this chapter to avoid version fragmentation.</w:t>
      </w:r>
    </w:p>
    <w:p>
      <w:pPr>
        <w:pStyle w:val="ListBullet"/>
        <w:spacing w:after="40"/>
        <w:ind w:left="360"/>
      </w:pPr>
      <w:r>
        <w:rPr>
          <w:b/>
        </w:rPr>
        <w:t>Clear Contextualization:</w:t>
      </w:r>
      <w:r>
        <w:t xml:space="preserve"> When writing documentation, if a term could have multiple meanings outside the project, explicitly reference its definition here (e.g., "as defined in Table A-6").</w:t>
      </w:r>
    </w:p>
    <w:p>
      <w:pPr>
        <w:pStyle w:val="ListBullet"/>
        <w:spacing w:after="40"/>
        <w:ind w:left="360"/>
      </w:pPr>
      <w:r>
        <w:rPr>
          <w:b/>
        </w:rPr>
        <w:t>Database Naming Conformity:</w:t>
      </w:r>
      <w:r>
        <w:t xml:space="preserve"> Use lowercase alphanumeric snake_case for all schema entities, ensuring standard abbreviations (like </w:t>
      </w:r>
      <w:r>
        <w:rPr>
          <w:rFonts w:ascii="Courier New" w:hAnsi="Courier New"/>
          <w:sz w:val="18"/>
        </w:rPr>
        <w:t>id</w:t>
      </w:r>
      <w:r>
        <w:t xml:space="preserve"> or </w:t>
      </w:r>
      <w:r>
        <w:rPr>
          <w:rFonts w:ascii="Courier New" w:hAnsi="Courier New"/>
          <w:sz w:val="18"/>
        </w:rPr>
        <w:t>uuid</w:t>
      </w:r>
      <w:r>
        <w:t>) are applied consistently.</w:t>
      </w:r>
    </w:p>
    <w:p>
      <w:pPr>
        <w:spacing w:before="80" w:after="80"/>
        <w:pBdr>
          <w:bottom w:val="single" w:sz="6" w:space="1" w:color="003366"/>
        </w:pBdr>
      </w:pPr>
    </w:p>
    <w:p>
      <w:pPr>
        <w:spacing w:before="140" w:after="80"/>
      </w:pPr>
      <w:r>
        <w:rPr>
          <w:b/>
          <w:color w:val="005599"/>
          <w:sz w:val="26"/>
        </w:rPr>
        <w:t>A.9 Common Pitfalls</w:t>
      </w:r>
    </w:p>
    <w:p>
      <w:pPr>
        <w:pStyle w:val="ListBullet"/>
        <w:spacing w:after="40"/>
        <w:ind w:left="360"/>
      </w:pPr>
      <w:r>
        <w:rPr>
          <w:b/>
        </w:rPr>
        <w:t>Ad-hoc Abbreviation:</w:t>
      </w:r>
      <w:r>
        <w:t xml:space="preserve"> Naming components using custom abbreviations not listed in this glossary (e.g., using </w:t>
      </w:r>
      <w:r>
        <w:rPr>
          <w:rFonts w:ascii="Courier New" w:hAnsi="Courier New"/>
          <w:sz w:val="18"/>
        </w:rPr>
        <w:t>Auth</w:t>
      </w:r>
      <w:r>
        <w:t xml:space="preserve"> where </w:t>
      </w:r>
      <w:r>
        <w:rPr>
          <w:rFonts w:ascii="Courier New" w:hAnsi="Courier New"/>
          <w:sz w:val="18"/>
        </w:rPr>
        <w:t>IAM</w:t>
      </w:r>
      <w:r>
        <w:t xml:space="preserve"> or </w:t>
      </w:r>
      <w:r>
        <w:rPr>
          <w:rFonts w:ascii="Courier New" w:hAnsi="Courier New"/>
          <w:sz w:val="18"/>
        </w:rPr>
        <w:t>OAuth 2.0</w:t>
      </w:r>
      <w:r>
        <w:t xml:space="preserve"> is meant).</w:t>
      </w:r>
    </w:p>
    <w:p>
      <w:pPr>
        <w:pStyle w:val="ListBullet"/>
        <w:spacing w:after="40"/>
        <w:ind w:left="360"/>
      </w:pPr>
      <w:r>
        <w:rPr>
          <w:b/>
        </w:rPr>
        <w:t>Context Collision:</w:t>
      </w:r>
      <w:r>
        <w:t xml:space="preserve"> Using terms like "Restore" to mean database recovery while using it elsewhere in user interface actions to mean "Undelete." Use "Undelete" or "Recover Document" for system records, reserving "Restore" for backup restorations.</w:t>
      </w:r>
    </w:p>
    <w:p>
      <w:pPr>
        <w:pStyle w:val="ListBullet"/>
        <w:spacing w:after="40"/>
        <w:ind w:left="360"/>
      </w:pPr>
      <w:r>
        <w:rPr>
          <w:b/>
        </w:rPr>
        <w:t>Outdated Glossary References:</w:t>
      </w:r>
      <w:r>
        <w:t xml:space="preserve"> Referring to the parent ministry as "FMARD" in new system documentation. The ministry must be referred to as "FMAFS" in all future specifications.</w:t>
      </w:r>
    </w:p>
    <w:p>
      <w:pPr>
        <w:spacing w:before="80" w:after="80"/>
        <w:pBdr>
          <w:bottom w:val="single" w:sz="6" w:space="1" w:color="003366"/>
        </w:pBdr>
      </w:pPr>
    </w:p>
    <w:p>
      <w:pPr>
        <w:spacing w:before="140" w:after="80"/>
      </w:pPr>
      <w:r>
        <w:rPr>
          <w:b/>
          <w:color w:val="005599"/>
          <w:sz w:val="26"/>
        </w:rPr>
        <w:t>A.10 Terminology Governance</w:t>
      </w:r>
    </w:p>
    <w:p>
      <w:pPr>
        <w:spacing w:after="80"/>
        <w:ind w:left="576"/>
      </w:pPr>
      <w:r>
        <w:rPr>
          <w:i/>
          <w:color w:val="444444"/>
        </w:rPr>
        <w:t>**Compliance Requirement:** Any modification to this glossary requires explicit approval from the Solution Architect and must be logged as a revision.</w:t>
      </w:r>
    </w:p>
    <w:p>
      <w:pPr>
        <w:spacing w:after="80"/>
      </w:pPr>
      <w:r>
        <w:t>To ensure consistency across the programme:</w:t>
      </w:r>
    </w:p>
    <w:p>
      <w:pPr>
        <w:pStyle w:val="ListNumber"/>
        <w:spacing w:after="40"/>
      </w:pPr>
      <w:r>
        <w:rPr>
          <w:b/>
        </w:rPr>
        <w:t>Authoritative Source:</w:t>
      </w:r>
      <w:r>
        <w:t xml:space="preserve"> This glossary shall be the authoritative source for all terminology used in project deliverables.</w:t>
      </w:r>
    </w:p>
    <w:p>
      <w:pPr>
        <w:pStyle w:val="ListNumber"/>
        <w:spacing w:after="40"/>
      </w:pPr>
      <w:r>
        <w:rPr>
          <w:b/>
        </w:rPr>
        <w:t>Change Control:</w:t>
      </w:r>
      <w:r>
        <w:t xml:space="preserve"> New terms or acronyms shall be reviewed and approved by the Solution Architect or Architecture Review Board (ARB) before adoption.</w:t>
      </w:r>
    </w:p>
    <w:p>
      <w:pPr>
        <w:pStyle w:val="ListNumber"/>
        <w:spacing w:after="40"/>
      </w:pPr>
      <w:r>
        <w:rPr>
          <w:b/>
        </w:rPr>
        <w:t>Deprecation Policy:</w:t>
      </w:r>
      <w:r>
        <w:t xml:space="preserve"> Obsolete terms shall be marked as deprecated rather than removed, preserving historical context.</w:t>
      </w:r>
    </w:p>
    <w:p>
      <w:pPr>
        <w:pStyle w:val="ListNumber"/>
        <w:spacing w:after="40"/>
      </w:pPr>
      <w:r>
        <w:rPr>
          <w:b/>
        </w:rPr>
        <w:t>Scheduled Reviews:</w:t>
      </w:r>
      <w:r>
        <w:t xml:space="preserve"> The glossary shall be reviewed and updated at major project milestones, significant architectural changes, or at least once every quarter.</w:t>
      </w:r>
    </w:p>
    <w:p>
      <w:pPr>
        <w:spacing w:before="80" w:after="80"/>
        <w:pBdr>
          <w:bottom w:val="single" w:sz="6" w:space="1" w:color="003366"/>
        </w:pBdr>
      </w:pPr>
    </w:p>
    <w:p>
      <w:pPr>
        <w:spacing w:before="140" w:after="80"/>
      </w:pPr>
      <w:r>
        <w:rPr>
          <w:b/>
          <w:color w:val="005599"/>
          <w:sz w:val="26"/>
        </w:rPr>
        <w:t>A.11 Related Chapters</w:t>
      </w:r>
    </w:p>
    <w:p>
      <w:pPr>
        <w:spacing w:after="80"/>
      </w:pPr>
      <w:r>
        <w:t>For a complete understanding of how these terms are applied within the system lifecycle, refer to the following reference chapters:</w:t>
      </w:r>
    </w:p>
    <w:p>
      <w:pPr>
        <w:pStyle w:val="ListBullet"/>
        <w:spacing w:after="40"/>
        <w:ind w:left="360"/>
      </w:pPr>
      <w:r>
        <w:rPr>
          <w:b/>
        </w:rPr>
        <w:t>Chapter 6 (Architecture Governance):</w:t>
      </w:r>
      <w:r>
        <w:t xml:space="preserve"> Defines the role of the ARB in enforcing terminology standards.</w:t>
      </w:r>
    </w:p>
    <w:p>
      <w:pPr>
        <w:pStyle w:val="ListBullet"/>
        <w:spacing w:after="40"/>
        <w:ind w:left="360"/>
      </w:pPr>
      <w:r>
        <w:rPr>
          <w:b/>
        </w:rPr>
        <w:t>Chapter 7 (Technology Stack Standards):</w:t>
      </w:r>
      <w:r>
        <w:t xml:space="preserve"> Standardizes approved reference technologies and versions.</w:t>
      </w:r>
    </w:p>
    <w:p>
      <w:pPr>
        <w:pStyle w:val="ListBullet"/>
        <w:spacing w:after="40"/>
        <w:ind w:left="360"/>
      </w:pPr>
      <w:r>
        <w:rPr>
          <w:b/>
        </w:rPr>
        <w:t>Chapter 8 (Repository &amp; Project Structure):</w:t>
      </w:r>
      <w:r>
        <w:t xml:space="preserve"> Applies directory and naming structures.</w:t>
      </w:r>
    </w:p>
    <w:p>
      <w:pPr>
        <w:pStyle w:val="ListBullet"/>
        <w:spacing w:after="40"/>
        <w:ind w:left="360"/>
      </w:pPr>
      <w:r>
        <w:rPr>
          <w:b/>
        </w:rPr>
        <w:t>Chapter 11 (Database Engineering Standards):</w:t>
      </w:r>
      <w:r>
        <w:t xml:space="preserve"> Maps data model entities to defined data terms.</w:t>
      </w:r>
    </w:p>
    <w:p>
      <w:pPr>
        <w:pStyle w:val="ListBullet"/>
        <w:spacing w:after="40"/>
        <w:ind w:left="360"/>
      </w:pPr>
      <w:r>
        <w:rPr>
          <w:b/>
        </w:rPr>
        <w:t>Chapter 12 (API Engineering Standards):</w:t>
      </w:r>
      <w:r>
        <w:t xml:space="preserve"> Details HTTP, URI, and JSON mapping requirements.</w:t>
      </w:r>
    </w:p>
    <w:p>
      <w:pPr>
        <w:pStyle w:val="ListBullet"/>
        <w:spacing w:after="40"/>
        <w:ind w:left="360"/>
      </w:pPr>
      <w:r>
        <w:rPr>
          <w:b/>
        </w:rPr>
        <w:t>Chapter 16 (Quality Engineering &amp; Testing Standards):</w:t>
      </w:r>
      <w:r>
        <w:t xml:space="preserve"> Explains UAT, SIT, and QA implementation boundaries.</w:t>
      </w:r>
    </w:p>
    <w:p>
      <w:pPr>
        <w:pStyle w:val="ListBullet"/>
        <w:spacing w:after="40"/>
        <w:ind w:left="360"/>
      </w:pPr>
      <w:r>
        <w:rPr>
          <w:b/>
        </w:rPr>
        <w:t>Chapter 17 (Documentation Standards):</w:t>
      </w:r>
      <w:r>
        <w:t xml:space="preserve"> Outlines documentation hierarchy and compliance.</w:t>
      </w:r>
    </w:p>
    <w:p>
      <w:pPr>
        <w:spacing w:before="80" w:after="80"/>
        <w:pBdr>
          <w:bottom w:val="single" w:sz="6" w:space="1" w:color="003366"/>
        </w:pBdr>
      </w:pPr>
    </w:p>
    <w:p>
      <w:pPr>
        <w:spacing w:before="140" w:after="80"/>
      </w:pPr>
      <w:r>
        <w:rPr>
          <w:b/>
          <w:color w:val="005599"/>
          <w:sz w:val="26"/>
        </w:rPr>
        <w:t>A.12 References</w:t>
      </w:r>
    </w:p>
    <w:p>
      <w:pPr>
        <w:spacing w:after="80"/>
      </w:pPr>
      <w:r>
        <w:t>The glossary terms and standards referenced in this document are aligned with:</w:t>
      </w:r>
    </w:p>
    <w:p>
      <w:pPr>
        <w:pStyle w:val="ListNumber"/>
        <w:spacing w:after="40"/>
      </w:pPr>
      <w:r>
        <w:rPr>
          <w:b/>
        </w:rPr>
        <w:t>ISO/IEC 27001:</w:t>
      </w:r>
      <w:r>
        <w:t xml:space="preserve"> Information security management governance definitions.</w:t>
      </w:r>
    </w:p>
    <w:p>
      <w:pPr>
        <w:pStyle w:val="ListNumber"/>
        <w:spacing w:after="40"/>
      </w:pPr>
      <w:r>
        <w:rPr>
          <w:b/>
        </w:rPr>
        <w:t>ISO/IEC 25010:</w:t>
      </w:r>
      <w:r>
        <w:t xml:space="preserve"> System and software quality models.</w:t>
      </w:r>
    </w:p>
    <w:p>
      <w:pPr>
        <w:pStyle w:val="ListNumber"/>
        <w:spacing w:after="40"/>
      </w:pPr>
      <w:r>
        <w:rPr>
          <w:b/>
        </w:rPr>
        <w:t>Nigeria Data Protection Act (NDPA) 2023:</w:t>
      </w:r>
      <w:r>
        <w:t xml:space="preserve"> Legal definitions of data controllers, processors, and personal data.</w:t>
      </w:r>
    </w:p>
    <w:p>
      <w:pPr>
        <w:pStyle w:val="ListNumber"/>
        <w:spacing w:after="40"/>
      </w:pPr>
      <w:r>
        <w:rPr>
          <w:b/>
        </w:rPr>
        <w:t>RFC 9110:</w:t>
      </w:r>
      <w:r>
        <w:t xml:space="preserve"> HTTP protocol semantics and structure.</w:t>
      </w:r>
    </w:p>
    <w:p>
      <w:pPr>
        <w:pStyle w:val="ListNumber"/>
        <w:spacing w:after="40"/>
      </w:pPr>
      <w:r>
        <w:rPr>
          <w:b/>
        </w:rPr>
        <w:t>OWASP ASVS v4.0:</w:t>
      </w:r>
      <w:r>
        <w:t xml:space="preserve"> Application security standard terms.</w:t>
      </w:r>
    </w:p>
    <w:p>
      <w:pPr>
        <w:spacing w:before="80" w:after="80"/>
        <w:pBdr>
          <w:bottom w:val="single" w:sz="6" w:space="1" w:color="003366"/>
        </w:pBdr>
      </w:pPr>
    </w:p>
    <w:p>
      <w:pPr>
        <w:spacing w:before="140" w:after="80"/>
      </w:pPr>
      <w:r>
        <w:rPr>
          <w:b/>
          <w:color w:val="005599"/>
          <w:sz w:val="26"/>
        </w:rPr>
        <w:t>A.13 Summary</w:t>
      </w:r>
    </w:p>
    <w:p>
      <w:pPr>
        <w:spacing w:after="80"/>
      </w:pPr>
      <w:r>
        <w:t>Defining standard terminology is the foundation of structural integrity on any software development project. By maintaining a single, consistent dictionary of business acronyms, architecture terms, and compliance standards, the SAPZ programme ensures that developers, architects, donor representatives, and program coordinators communicate without friction. This glossary must be treated as a living contract, maintained under strict version control, and checked regularly during QA, code reviews, and system audits.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