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4A6FA5"/>
          <w:sz w:val="22"/>
          <w:szCs w:val="22"/>
        </w:rPr>
        <w:t xml:space="preserve">SAPZ ENTERPRISE ENGINEERING HANDBOOK</w:t>
      </w:r>
    </w:p>
    <w:p>
      <w:pPr>
        <w:spacing w:after="260"/>
        <w:jc w:val="center"/>
      </w:pPr>
      <w:r>
        <w:rPr>
          <w:b/>
          <w:bCs/>
          <w:color w:val="152238"/>
          <w:sz w:val="28"/>
          <w:szCs w:val="28"/>
        </w:rPr>
        <w:t xml:space="preserve">Chapter 12</w:t>
      </w:r>
    </w:p>
    <w:p>
      <w:pPr>
        <w:pBdr>
          <w:bottom w:val="single" w:color="1F3864" w:sz="14" w:space="10"/>
        </w:pBdr>
        <w:spacing w:after="160"/>
        <w:jc w:val="center"/>
      </w:pPr>
      <w:r>
        <w:rPr>
          <w:b/>
          <w:bCs/>
          <w:color w:val="152238"/>
          <w:sz w:val="40"/>
          <w:szCs w:val="40"/>
        </w:rPr>
        <w:t xml:space="preserve">API Engineering Standards</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Prompt — The Enterprise API Engineering Handbook</w:t>
      </w:r>
    </w:p>
    <w:p>
      <w:r>
        <w:br w:type="page"/>
      </w:r>
    </w:p>
    <w:p>
      <w:pPr>
        <w:spacing w:after="40"/>
        <w:jc w:val="left"/>
      </w:pPr>
      <w:r>
        <w:rPr>
          <w:b/>
          <w:bCs/>
          <w:caps/>
          <w:color w:val="4A6FA5"/>
          <w:sz w:val="22"/>
          <w:szCs w:val="22"/>
        </w:rPr>
        <w:t xml:space="preserve">CHAPTER 12</w:t>
      </w:r>
    </w:p>
    <w:p>
      <w:pPr>
        <w:pBdr>
          <w:bottom w:val="single" w:color="1F3864" w:sz="12" w:space="8"/>
        </w:pBdr>
        <w:spacing w:after="200"/>
        <w:jc w:val="left"/>
      </w:pPr>
      <w:r>
        <w:rPr>
          <w:b/>
          <w:bCs/>
          <w:color w:val="152238"/>
          <w:sz w:val="44"/>
          <w:szCs w:val="44"/>
        </w:rPr>
        <w:t xml:space="preserve">API Engineering Standards</w:t>
      </w:r>
    </w:p>
    <w:p>
      <w:pPr>
        <w:spacing w:after="90" w:before="180"/>
      </w:pPr>
      <w:r>
        <w:rPr>
          <w:b/>
          <w:bCs/>
          <w:color w:val="152238"/>
          <w:sz w:val="19"/>
          <w:szCs w:val="19"/>
        </w:rPr>
        <w:t xml:space="preserve">Chapter Overview</w:t>
      </w:r>
    </w:p>
    <w:p>
      <w:pPr>
        <w:spacing w:after="150" w:line="276"/>
        <w:jc w:val="both"/>
      </w:pPr>
      <w:r>
        <w:t xml:space="preserve">This chapter establishes the mandatory standards governing the design, implementation, security, documentation, testing, versioning, monitoring, and lifecycle management of all Application Programming Interfaces (APIs) across the Enterprise System Management (ESM) Platform and Central Knowledge Repository (CKR). The API layer forms the integration backbone connecting internal services, partner integrations, mobile clients, and future government system integrations.</w:t>
      </w:r>
    </w:p>
    <w:p>
      <w:pPr>
        <w:spacing w:after="90" w:before="180"/>
      </w:pPr>
      <w:r>
        <w:rPr>
          <w:b/>
          <w:bCs/>
          <w:color w:val="152238"/>
          <w:sz w:val="19"/>
          <w:szCs w:val="19"/>
        </w:rPr>
        <w:t xml:space="preserve">Purpose</w:t>
      </w:r>
    </w:p>
    <w:p>
      <w:pPr>
        <w:spacing w:after="150" w:line="276"/>
        <w:jc w:val="both"/>
      </w:pPr>
      <w:r>
        <w:t xml:space="preserve">To ensure all APIs are consistent, secure, scalable, well documented, backward compatible, easy to consume, observable, governed, and maintainable.</w:t>
      </w:r>
    </w:p>
    <w:p>
      <w:pPr>
        <w:spacing w:after="90" w:before="180"/>
      </w:pPr>
      <w:r>
        <w:rPr>
          <w:b/>
          <w:bCs/>
          <w:color w:val="152238"/>
          <w:sz w:val="19"/>
          <w:szCs w:val="19"/>
        </w:rPr>
        <w:t xml:space="preserve">Objectives</w:t>
      </w:r>
    </w:p>
    <w:p>
      <w:pPr>
        <w:pStyle w:val="ListParagraph"/>
        <w:numPr>
          <w:ilvl w:val="0"/>
          <w:numId w:val="1"/>
        </w:numPr>
        <w:spacing w:after="90" w:line="264"/>
      </w:pPr>
      <w:r>
        <w:t xml:space="preserve">Understand the six API Engineering Principles and the layered API architecture.</w:t>
      </w:r>
    </w:p>
    <w:p>
      <w:pPr>
        <w:pStyle w:val="ListParagraph"/>
        <w:numPr>
          <w:ilvl w:val="0"/>
          <w:numId w:val="1"/>
        </w:numPr>
        <w:spacing w:after="90" w:line="264"/>
      </w:pPr>
      <w:r>
        <w:t xml:space="preserve">Understand request/response, authentication, validation, and error handling standards.</w:t>
      </w:r>
    </w:p>
    <w:p>
      <w:pPr>
        <w:pStyle w:val="ListParagraph"/>
        <w:numPr>
          <w:ilvl w:val="0"/>
          <w:numId w:val="1"/>
        </w:numPr>
        <w:spacing w:after="90" w:line="264"/>
      </w:pPr>
      <w:r>
        <w:t xml:space="preserve">Understand versioning, pagination, rate limiting, documentation, and testing standards.</w:t>
      </w:r>
    </w:p>
    <w:p>
      <w:pPr>
        <w:pStyle w:val="ListParagraph"/>
        <w:numPr>
          <w:ilvl w:val="0"/>
          <w:numId w:val="1"/>
        </w:numPr>
        <w:spacing w:after="90" w:line="264"/>
      </w:pPr>
      <w:r>
        <w:t xml:space="preserve">Understand API governance and the Antigravity API Instructions.</w:t>
      </w:r>
    </w:p>
    <w:p>
      <w:pPr>
        <w:pStyle w:val="Heading1"/>
        <w:pBdr>
          <w:bottom w:val="single" w:color="C6D2E0" w:sz="4" w:space="4"/>
        </w:pBdr>
        <w:spacing w:after="140" w:before="360"/>
      </w:pPr>
      <w:r>
        <w:rPr>
          <w:b/>
          <w:bCs/>
          <w:color w:val="4A6FA5"/>
          <w:sz w:val="26"/>
          <w:szCs w:val="26"/>
        </w:rPr>
        <w:t xml:space="preserve">12.1  </w:t>
      </w:r>
      <w:r>
        <w:rPr>
          <w:b/>
          <w:bCs/>
          <w:color w:val="1F3864"/>
          <w:sz w:val="26"/>
          <w:szCs w:val="26"/>
        </w:rPr>
        <w:t xml:space="preserve">Purpose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Establish mandatory standards governing every API across the platform.</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Protects the platform's integration backbone connecting ESM, CKR, and future government systems.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Applies to internal service-to-service APIs, public APIs, administrative APIs, partner integrations, mobile APIs, and future API Gateway services.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APIs that are consistent, secure, well documented, and safe to evolve.</w:t>
            </w:r>
          </w:p>
        </w:tc>
      </w:tr>
    </w:tbl>
    <w:p>
      <w:pPr>
        <w:spacing w:after="160"/>
      </w:pPr>
    </w:p>
    <w:p>
      <w:pPr>
        <w:spacing w:after="150" w:line="276"/>
        <w:jc w:val="both"/>
      </w:pPr>
      <w:r>
        <w:t xml:space="preserve">This document establishes the mandatory standards governing the design, implementation, security, documentation, testing, versioning, monitoring, and lifecycle management of all Application Programming Interfaces (APIs) within the SAPZ Enterprise System Management (ESM) Platform and Central Knowledge Repository (CKR).</w:t>
      </w:r>
    </w:p>
    <w:p>
      <w:pPr>
        <w:spacing w:after="150" w:line="276"/>
        <w:jc w:val="both"/>
      </w:pPr>
      <w:r>
        <w:t xml:space="preserve">The objectives are to ensure that all APIs are:</w:t>
      </w:r>
    </w:p>
    <w:p>
      <w:pPr>
        <w:pStyle w:val="ListParagraph"/>
        <w:numPr>
          <w:ilvl w:val="0"/>
          <w:numId w:val="1"/>
        </w:numPr>
        <w:spacing w:after="90" w:line="264"/>
      </w:pPr>
      <w:r>
        <w:t xml:space="preserve">Consistent</w:t>
      </w:r>
    </w:p>
    <w:p>
      <w:pPr>
        <w:pStyle w:val="ListParagraph"/>
        <w:numPr>
          <w:ilvl w:val="0"/>
          <w:numId w:val="1"/>
        </w:numPr>
        <w:spacing w:after="90" w:line="264"/>
      </w:pPr>
      <w:r>
        <w:t xml:space="preserve">Secure</w:t>
      </w:r>
    </w:p>
    <w:p>
      <w:pPr>
        <w:pStyle w:val="ListParagraph"/>
        <w:numPr>
          <w:ilvl w:val="0"/>
          <w:numId w:val="1"/>
        </w:numPr>
        <w:spacing w:after="90" w:line="264"/>
      </w:pPr>
      <w:r>
        <w:t xml:space="preserve">Scalable</w:t>
      </w:r>
    </w:p>
    <w:p>
      <w:pPr>
        <w:pStyle w:val="ListParagraph"/>
        <w:numPr>
          <w:ilvl w:val="0"/>
          <w:numId w:val="1"/>
        </w:numPr>
        <w:spacing w:after="90" w:line="264"/>
      </w:pPr>
      <w:r>
        <w:t xml:space="preserve">Well documented</w:t>
      </w:r>
    </w:p>
    <w:p>
      <w:pPr>
        <w:pStyle w:val="ListParagraph"/>
        <w:numPr>
          <w:ilvl w:val="0"/>
          <w:numId w:val="1"/>
        </w:numPr>
        <w:spacing w:after="90" w:line="264"/>
      </w:pPr>
      <w:r>
        <w:t xml:space="preserve">Backward compatible</w:t>
      </w:r>
    </w:p>
    <w:p>
      <w:pPr>
        <w:pStyle w:val="ListParagraph"/>
        <w:numPr>
          <w:ilvl w:val="0"/>
          <w:numId w:val="1"/>
        </w:numPr>
        <w:spacing w:after="90" w:line="264"/>
      </w:pPr>
      <w:r>
        <w:t xml:space="preserve">Easy to consume</w:t>
      </w:r>
    </w:p>
    <w:p>
      <w:pPr>
        <w:pStyle w:val="ListParagraph"/>
        <w:numPr>
          <w:ilvl w:val="0"/>
          <w:numId w:val="1"/>
        </w:numPr>
        <w:spacing w:after="90" w:line="264"/>
      </w:pPr>
      <w:r>
        <w:t xml:space="preserve">Observable</w:t>
      </w:r>
    </w:p>
    <w:p>
      <w:pPr>
        <w:pStyle w:val="ListParagraph"/>
        <w:numPr>
          <w:ilvl w:val="0"/>
          <w:numId w:val="1"/>
        </w:numPr>
        <w:spacing w:after="90" w:line="264"/>
      </w:pPr>
      <w:r>
        <w:t xml:space="preserve">Governed</w:t>
      </w:r>
    </w:p>
    <w:p>
      <w:pPr>
        <w:pStyle w:val="ListParagraph"/>
        <w:numPr>
          <w:ilvl w:val="0"/>
          <w:numId w:val="1"/>
        </w:numPr>
        <w:spacing w:after="90" w:line="264"/>
      </w:pPr>
      <w:r>
        <w:t xml:space="preserve">Maintainable</w:t>
      </w:r>
    </w:p>
    <w:p>
      <w:pPr>
        <w:spacing w:after="150" w:line="276"/>
        <w:jc w:val="both"/>
      </w:pPr>
      <w:r>
        <w:t xml:space="preserve">These standards apply to:</w:t>
      </w:r>
    </w:p>
    <w:p>
      <w:pPr>
        <w:pStyle w:val="ListParagraph"/>
        <w:numPr>
          <w:ilvl w:val="0"/>
          <w:numId w:val="1"/>
        </w:numPr>
        <w:spacing w:after="90" w:line="264"/>
      </w:pPr>
      <w:r>
        <w:t xml:space="preserve">Internal service-to-service APIs</w:t>
      </w:r>
    </w:p>
    <w:p>
      <w:pPr>
        <w:pStyle w:val="ListParagraph"/>
        <w:numPr>
          <w:ilvl w:val="0"/>
          <w:numId w:val="1"/>
        </w:numPr>
        <w:spacing w:after="90" w:line="264"/>
      </w:pPr>
      <w:r>
        <w:t xml:space="preserve">Public APIs</w:t>
      </w:r>
    </w:p>
    <w:p>
      <w:pPr>
        <w:pStyle w:val="ListParagraph"/>
        <w:numPr>
          <w:ilvl w:val="0"/>
          <w:numId w:val="1"/>
        </w:numPr>
        <w:spacing w:after="90" w:line="264"/>
      </w:pPr>
      <w:r>
        <w:t xml:space="preserve">Administrative APIs</w:t>
      </w:r>
    </w:p>
    <w:p>
      <w:pPr>
        <w:pStyle w:val="ListParagraph"/>
        <w:numPr>
          <w:ilvl w:val="0"/>
          <w:numId w:val="1"/>
        </w:numPr>
        <w:spacing w:after="90" w:line="264"/>
      </w:pPr>
      <w:r>
        <w:t xml:space="preserve">Partner integrations</w:t>
      </w:r>
    </w:p>
    <w:p>
      <w:pPr>
        <w:pStyle w:val="ListParagraph"/>
        <w:numPr>
          <w:ilvl w:val="0"/>
          <w:numId w:val="1"/>
        </w:numPr>
        <w:spacing w:after="90" w:line="264"/>
      </w:pPr>
      <w:r>
        <w:t xml:space="preserve">Mobile APIs</w:t>
      </w:r>
    </w:p>
    <w:p>
      <w:pPr>
        <w:pStyle w:val="ListParagraph"/>
        <w:numPr>
          <w:ilvl w:val="0"/>
          <w:numId w:val="1"/>
        </w:numPr>
        <w:spacing w:after="90" w:line="264"/>
      </w:pPr>
      <w:r>
        <w:t xml:space="preserve">Third-party integrations</w:t>
      </w:r>
    </w:p>
    <w:p>
      <w:pPr>
        <w:pStyle w:val="ListParagraph"/>
        <w:numPr>
          <w:ilvl w:val="0"/>
          <w:numId w:val="1"/>
        </w:numPr>
        <w:spacing w:after="90" w:line="264"/>
      </w:pPr>
      <w:r>
        <w:t xml:space="preserve">Future API Gateway services</w:t>
      </w:r>
    </w:p>
    <w:p>
      <w:pPr>
        <w:pStyle w:val="Heading1"/>
        <w:pBdr>
          <w:bottom w:val="single" w:color="C6D2E0" w:sz="4" w:space="4"/>
        </w:pBdr>
        <w:spacing w:after="140" w:before="360"/>
      </w:pPr>
      <w:r>
        <w:rPr>
          <w:b/>
          <w:bCs/>
          <w:color w:val="4A6FA5"/>
          <w:sz w:val="26"/>
          <w:szCs w:val="26"/>
        </w:rPr>
        <w:t xml:space="preserve">12.2  </w:t>
      </w:r>
      <w:r>
        <w:rPr>
          <w:b/>
          <w:bCs/>
          <w:color w:val="1F3864"/>
          <w:sz w:val="26"/>
          <w:szCs w:val="26"/>
        </w:rPr>
        <w:t xml:space="preserve">API Engineering Principles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six principles every API must adhere to.</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every consumer — internal or external — experiences a predictable, stable contract.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Applies Chapter 5's Core Engineering Principles specifically to API design.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APIs designed for the consumer first, with contracts defined before code.</w:t>
            </w:r>
          </w:p>
        </w:tc>
      </w:tr>
    </w:tbl>
    <w:p>
      <w:pPr>
        <w:spacing w:after="160"/>
      </w:pPr>
    </w:p>
    <w:p>
      <w:pPr>
        <w:spacing w:after="150" w:line="276"/>
        <w:jc w:val="both"/>
      </w:pPr>
      <w:r>
        <w:t xml:space="preserve">Every API shall adhere to the following principles.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1F3864" w:val="clear"/>
            <w:tcMar>
              <w:top w:type="dxa" w:w="70"/>
              <w:left w:type="dxa" w:w="110"/>
              <w:bottom w:type="dxa" w:w="70"/>
              <w:right w:type="dxa" w:w="110"/>
            </w:tcMar>
            <w:vAlign w:val="top"/>
          </w:tcPr>
          <w:p>
            <w:r>
              <w:rPr>
                <w:b/>
                <w:bCs/>
                <w:color w:val="FFFFFF"/>
                <w:sz w:val="17"/>
                <w:szCs w:val="17"/>
              </w:rPr>
              <w:t xml:space="preserve">Principle</w:t>
            </w:r>
          </w:p>
        </w:tc>
        <w:tc>
          <w:tcPr>
            <w:tcW w:type="dxa" w:w="7459"/>
            <w:shd w:fill="1F3864" w:val="clear"/>
            <w:tcMar>
              <w:top w:type="dxa" w:w="70"/>
              <w:left w:type="dxa" w:w="110"/>
              <w:bottom w:type="dxa" w:w="70"/>
              <w:right w:type="dxa" w:w="110"/>
            </w:tcMar>
            <w:vAlign w:val="top"/>
          </w:tcPr>
          <w:p>
            <w:r>
              <w:rPr>
                <w:b/>
                <w:bCs/>
                <w:color w:val="FFFFFF"/>
                <w:sz w:val="17"/>
                <w:szCs w:val="17"/>
              </w:rPr>
              <w:t xml:space="preserve">Description</w:t>
            </w:r>
          </w:p>
        </w:tc>
      </w:tr>
      <w:tr>
        <w:tc>
          <w:tcPr>
            <w:tcW w:type="dxa" w:w="2621"/>
            <w:tcMar>
              <w:top w:type="dxa" w:w="70"/>
              <w:left w:type="dxa" w:w="110"/>
              <w:bottom w:type="dxa" w:w="70"/>
              <w:right w:type="dxa" w:w="110"/>
            </w:tcMar>
            <w:vAlign w:val="top"/>
          </w:tcPr>
          <w:p>
            <w:r>
              <w:rPr>
                <w:b/>
                <w:bCs/>
                <w:color w:val="1A1A1A"/>
                <w:sz w:val="16"/>
                <w:szCs w:val="16"/>
              </w:rPr>
              <w:t xml:space="preserve">Consumer-First Design</w:t>
            </w:r>
          </w:p>
        </w:tc>
        <w:tc>
          <w:tcPr>
            <w:tcW w:type="dxa" w:w="7459"/>
            <w:tcMar>
              <w:top w:type="dxa" w:w="70"/>
              <w:left w:type="dxa" w:w="110"/>
              <w:bottom w:type="dxa" w:w="70"/>
              <w:right w:type="dxa" w:w="110"/>
            </w:tcMar>
            <w:vAlign w:val="top"/>
          </w:tcPr>
          <w:p>
            <w:r>
              <w:rPr>
                <w:b w:val="false"/>
                <w:bCs w:val="false"/>
                <w:color w:val="1A1A1A"/>
                <w:sz w:val="16"/>
                <w:szCs w:val="16"/>
              </w:rPr>
              <w:t xml:space="preserve">APIs shall be designed from the perspective of the consuming application, prioritizing clarity, usability, and predictability.</w:t>
            </w:r>
          </w:p>
        </w:tc>
      </w:tr>
      <w:tr>
        <w:tc>
          <w:tcPr>
            <w:tcW w:type="dxa" w:w="2621"/>
            <w:tcMar>
              <w:top w:type="dxa" w:w="70"/>
              <w:left w:type="dxa" w:w="110"/>
              <w:bottom w:type="dxa" w:w="70"/>
              <w:right w:type="dxa" w:w="110"/>
            </w:tcMar>
            <w:vAlign w:val="top"/>
          </w:tcPr>
          <w:p>
            <w:r>
              <w:rPr>
                <w:b/>
                <w:bCs/>
                <w:color w:val="1A1A1A"/>
                <w:sz w:val="16"/>
                <w:szCs w:val="16"/>
              </w:rPr>
              <w:t xml:space="preserve">Contract Before Code</w:t>
            </w:r>
          </w:p>
        </w:tc>
        <w:tc>
          <w:tcPr>
            <w:tcW w:type="dxa" w:w="7459"/>
            <w:tcMar>
              <w:top w:type="dxa" w:w="70"/>
              <w:left w:type="dxa" w:w="110"/>
              <w:bottom w:type="dxa" w:w="70"/>
              <w:right w:type="dxa" w:w="110"/>
            </w:tcMar>
            <w:vAlign w:val="top"/>
          </w:tcPr>
          <w:p>
            <w:r>
              <w:rPr>
                <w:b w:val="false"/>
                <w:bCs w:val="false"/>
                <w:color w:val="1A1A1A"/>
                <w:sz w:val="16"/>
                <w:szCs w:val="16"/>
              </w:rPr>
              <w:t xml:space="preserve">API contracts (OpenAPI specifications) shall be defined and reviewed before implementation.</w:t>
            </w:r>
          </w:p>
        </w:tc>
      </w:tr>
      <w:tr>
        <w:tc>
          <w:tcPr>
            <w:tcW w:type="dxa" w:w="2621"/>
            <w:tcMar>
              <w:top w:type="dxa" w:w="70"/>
              <w:left w:type="dxa" w:w="110"/>
              <w:bottom w:type="dxa" w:w="70"/>
              <w:right w:type="dxa" w:w="110"/>
            </w:tcMar>
            <w:vAlign w:val="top"/>
          </w:tcPr>
          <w:p>
            <w:r>
              <w:rPr>
                <w:b/>
                <w:bCs/>
                <w:color w:val="1A1A1A"/>
                <w:sz w:val="16"/>
                <w:szCs w:val="16"/>
              </w:rPr>
              <w:t xml:space="preserve">Consistency</w:t>
            </w:r>
          </w:p>
        </w:tc>
        <w:tc>
          <w:tcPr>
            <w:tcW w:type="dxa" w:w="7459"/>
            <w:tcMar>
              <w:top w:type="dxa" w:w="70"/>
              <w:left w:type="dxa" w:w="110"/>
              <w:bottom w:type="dxa" w:w="70"/>
              <w:right w:type="dxa" w:w="110"/>
            </w:tcMar>
            <w:vAlign w:val="top"/>
          </w:tcPr>
          <w:p>
            <w:r>
              <w:rPr>
                <w:b w:val="false"/>
                <w:bCs w:val="false"/>
                <w:color w:val="1A1A1A"/>
                <w:sz w:val="16"/>
                <w:szCs w:val="16"/>
              </w:rPr>
              <w:t xml:space="preserve">Naming, resource structures, request formats, response formats, status codes, and error handling shall be uniform across the platform.</w:t>
            </w:r>
          </w:p>
        </w:tc>
      </w:tr>
      <w:tr>
        <w:tc>
          <w:tcPr>
            <w:tcW w:type="dxa" w:w="2621"/>
            <w:tcMar>
              <w:top w:type="dxa" w:w="70"/>
              <w:left w:type="dxa" w:w="110"/>
              <w:bottom w:type="dxa" w:w="70"/>
              <w:right w:type="dxa" w:w="110"/>
            </w:tcMar>
            <w:vAlign w:val="top"/>
          </w:tcPr>
          <w:p>
            <w:r>
              <w:rPr>
                <w:b/>
                <w:bCs/>
                <w:color w:val="1A1A1A"/>
                <w:sz w:val="16"/>
                <w:szCs w:val="16"/>
              </w:rPr>
              <w:t xml:space="preserve">Security by Default</w:t>
            </w:r>
          </w:p>
        </w:tc>
        <w:tc>
          <w:tcPr>
            <w:tcW w:type="dxa" w:w="7459"/>
            <w:tcMar>
              <w:top w:type="dxa" w:w="70"/>
              <w:left w:type="dxa" w:w="110"/>
              <w:bottom w:type="dxa" w:w="70"/>
              <w:right w:type="dxa" w:w="110"/>
            </w:tcMar>
            <w:vAlign w:val="top"/>
          </w:tcPr>
          <w:p>
            <w:r>
              <w:rPr>
                <w:b w:val="false"/>
                <w:bCs w:val="false"/>
                <w:color w:val="1A1A1A"/>
                <w:sz w:val="16"/>
                <w:szCs w:val="16"/>
              </w:rPr>
              <w:t xml:space="preserve">Authentication, authorization, encryption, and validation shall be mandatory for all protected endpoints.</w:t>
            </w:r>
          </w:p>
        </w:tc>
      </w:tr>
      <w:tr>
        <w:tc>
          <w:tcPr>
            <w:tcW w:type="dxa" w:w="2621"/>
            <w:tcMar>
              <w:top w:type="dxa" w:w="70"/>
              <w:left w:type="dxa" w:w="110"/>
              <w:bottom w:type="dxa" w:w="70"/>
              <w:right w:type="dxa" w:w="110"/>
            </w:tcMar>
            <w:vAlign w:val="top"/>
          </w:tcPr>
          <w:p>
            <w:r>
              <w:rPr>
                <w:b/>
                <w:bCs/>
                <w:color w:val="1A1A1A"/>
                <w:sz w:val="16"/>
                <w:szCs w:val="16"/>
              </w:rPr>
              <w:t xml:space="preserve">Statelessness</w:t>
            </w:r>
          </w:p>
        </w:tc>
        <w:tc>
          <w:tcPr>
            <w:tcW w:type="dxa" w:w="7459"/>
            <w:tcMar>
              <w:top w:type="dxa" w:w="70"/>
              <w:left w:type="dxa" w:w="110"/>
              <w:bottom w:type="dxa" w:w="70"/>
              <w:right w:type="dxa" w:w="110"/>
            </w:tcMar>
            <w:vAlign w:val="top"/>
          </w:tcPr>
          <w:p>
            <w:r>
              <w:rPr>
                <w:b w:val="false"/>
                <w:bCs w:val="false"/>
                <w:color w:val="1A1A1A"/>
                <w:sz w:val="16"/>
                <w:szCs w:val="16"/>
              </w:rPr>
              <w:t xml:space="preserve">Each request shall contain all information required for processing. Server-side session state shall be avoided except where explicitly required.</w:t>
            </w:r>
          </w:p>
        </w:tc>
      </w:tr>
      <w:tr>
        <w:tc>
          <w:tcPr>
            <w:tcW w:type="dxa" w:w="2621"/>
            <w:tcMar>
              <w:top w:type="dxa" w:w="70"/>
              <w:left w:type="dxa" w:w="110"/>
              <w:bottom w:type="dxa" w:w="70"/>
              <w:right w:type="dxa" w:w="110"/>
            </w:tcMar>
            <w:vAlign w:val="top"/>
          </w:tcPr>
          <w:p>
            <w:r>
              <w:rPr>
                <w:b/>
                <w:bCs/>
                <w:color w:val="1A1A1A"/>
                <w:sz w:val="16"/>
                <w:szCs w:val="16"/>
              </w:rPr>
              <w:t xml:space="preserve">Backward Compatibility</w:t>
            </w:r>
          </w:p>
        </w:tc>
        <w:tc>
          <w:tcPr>
            <w:tcW w:type="dxa" w:w="7459"/>
            <w:tcMar>
              <w:top w:type="dxa" w:w="70"/>
              <w:left w:type="dxa" w:w="110"/>
              <w:bottom w:type="dxa" w:w="70"/>
              <w:right w:type="dxa" w:w="110"/>
            </w:tcMar>
            <w:vAlign w:val="top"/>
          </w:tcPr>
          <w:p>
            <w:r>
              <w:rPr>
                <w:b w:val="false"/>
                <w:bCs w:val="false"/>
                <w:color w:val="1A1A1A"/>
                <w:sz w:val="16"/>
                <w:szCs w:val="16"/>
              </w:rPr>
              <w:t xml:space="preserve">Breaking changes shall be introduced only through a new API version and communicated through a documented deprecation process.</w:t>
            </w:r>
          </w:p>
        </w:tc>
      </w:tr>
    </w:tbl>
    <w:p>
      <w:pPr>
        <w:pStyle w:val="Heading1"/>
        <w:pBdr>
          <w:bottom w:val="single" w:color="C6D2E0" w:sz="4" w:space="4"/>
        </w:pBdr>
        <w:spacing w:after="140" w:before="360"/>
      </w:pPr>
      <w:r>
        <w:rPr>
          <w:b/>
          <w:bCs/>
          <w:color w:val="4A6FA5"/>
          <w:sz w:val="26"/>
          <w:szCs w:val="26"/>
        </w:rPr>
        <w:t xml:space="preserve">12.3  </w:t>
      </w:r>
      <w:r>
        <w:rPr>
          <w:b/>
          <w:bCs/>
          <w:color w:val="1F3864"/>
          <w:sz w:val="26"/>
          <w:szCs w:val="26"/>
        </w:rPr>
        <w:t xml:space="preserve">API Architecture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layered API architecture adopted for the platform.</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Centralizes cross-cutting concerns rather than duplicating them per service.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 API Gateway handles authentication, throttling, logging, routing, and request validation where appropriate.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clean separation between client-facing API contracts and internal domain logic.</w:t>
            </w:r>
          </w:p>
        </w:tc>
      </w:tr>
    </w:tbl>
    <w:p>
      <w:pPr>
        <w:spacing w:after="160"/>
      </w:pPr>
    </w:p>
    <w:p>
      <w:pPr>
        <w:spacing w:after="150" w:line="276"/>
        <w:jc w:val="both"/>
      </w:pPr>
      <w:r>
        <w:t xml:space="preserve">The platform shall implement a layered API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Client Applications</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API Gateway</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Authentication &amp; Authorization</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REST API Layer</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Application Services</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Domain Services</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Repositories</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Database</w:t>
            </w:r>
          </w:p>
        </w:tc>
      </w:tr>
    </w:tbl>
    <w:p>
      <w:pPr>
        <w:spacing w:after="150" w:line="276"/>
        <w:jc w:val="both"/>
      </w:pPr>
      <w:r>
        <w:t xml:space="preserve">Where appropriate, the API Gateway shall handle cross-cutting concerns such as authentication, throttling, logging, routing, and request validation.</w:t>
      </w:r>
    </w:p>
    <w:p>
      <w:pPr>
        <w:pStyle w:val="Heading1"/>
        <w:pBdr>
          <w:bottom w:val="single" w:color="C6D2E0" w:sz="4" w:space="4"/>
        </w:pBdr>
        <w:spacing w:after="140" w:before="360"/>
      </w:pPr>
      <w:r>
        <w:rPr>
          <w:b/>
          <w:bCs/>
          <w:color w:val="4A6FA5"/>
          <w:sz w:val="26"/>
          <w:szCs w:val="26"/>
        </w:rPr>
        <w:t xml:space="preserve">12.4  </w:t>
      </w:r>
      <w:r>
        <w:rPr>
          <w:b/>
          <w:bCs/>
          <w:color w:val="1F3864"/>
          <w:sz w:val="26"/>
          <w:szCs w:val="26"/>
        </w:rPr>
        <w:t xml:space="preserve">API Design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general API design conventions.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every API consumer a familiar, predictable resource structure.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Resource-oriented URLs with HTTP verbs used according to REST conventions.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uniform API design pattern across every service.</w:t>
            </w:r>
          </w:p>
        </w:tc>
      </w:tr>
    </w:tbl>
    <w:p>
      <w:pPr>
        <w:spacing w:after="160"/>
      </w:pPr>
    </w:p>
    <w:p>
      <w:pPr>
        <w:spacing w:after="150" w:line="276"/>
        <w:jc w:val="both"/>
      </w:pPr>
      <w:r>
        <w:t xml:space="preserve">General standards include:</w:t>
      </w:r>
    </w:p>
    <w:p>
      <w:pPr>
        <w:pStyle w:val="ListParagraph"/>
        <w:numPr>
          <w:ilvl w:val="0"/>
          <w:numId w:val="1"/>
        </w:numPr>
        <w:spacing w:after="90" w:line="264"/>
      </w:pPr>
      <w:r>
        <w:t xml:space="preserve">Resource-oriented URLs.</w:t>
      </w:r>
    </w:p>
    <w:p>
      <w:pPr>
        <w:pStyle w:val="ListParagraph"/>
        <w:numPr>
          <w:ilvl w:val="0"/>
          <w:numId w:val="1"/>
        </w:numPr>
        <w:spacing w:after="90" w:line="264"/>
      </w:pPr>
      <w:r>
        <w:t xml:space="preserve">Noun-based endpoint naming.</w:t>
      </w:r>
    </w:p>
    <w:p>
      <w:pPr>
        <w:pStyle w:val="ListParagraph"/>
        <w:numPr>
          <w:ilvl w:val="0"/>
          <w:numId w:val="1"/>
        </w:numPr>
        <w:spacing w:after="90" w:line="264"/>
      </w:pPr>
      <w:r>
        <w:t xml:space="preserve">HTTP verbs used according to REST conventions.</w:t>
      </w:r>
    </w:p>
    <w:p>
      <w:pPr>
        <w:pStyle w:val="ListParagraph"/>
        <w:numPr>
          <w:ilvl w:val="0"/>
          <w:numId w:val="1"/>
        </w:numPr>
        <w:spacing w:after="90" w:line="264"/>
      </w:pPr>
      <w:r>
        <w:t xml:space="preserve">HTTPS for all communications.</w:t>
      </w:r>
    </w:p>
    <w:p>
      <w:pPr>
        <w:pStyle w:val="ListParagraph"/>
        <w:numPr>
          <w:ilvl w:val="0"/>
          <w:numId w:val="1"/>
        </w:numPr>
        <w:spacing w:after="90" w:line="264"/>
      </w:pPr>
      <w:r>
        <w:t xml:space="preserve">JSON as the default payload format.</w:t>
      </w:r>
    </w:p>
    <w:p>
      <w:pPr>
        <w:pStyle w:val="ListParagraph"/>
        <w:numPr>
          <w:ilvl w:val="0"/>
          <w:numId w:val="1"/>
        </w:numPr>
        <w:spacing w:after="90" w:line="264"/>
      </w:pPr>
      <w:r>
        <w:t xml:space="preserve">UTF-8 encoding.</w:t>
      </w:r>
    </w:p>
    <w:p>
      <w:pPr>
        <w:pStyle w:val="ListParagraph"/>
        <w:numPr>
          <w:ilvl w:val="0"/>
          <w:numId w:val="1"/>
        </w:numPr>
        <w:spacing w:after="90" w:line="264"/>
      </w:pPr>
      <w:r>
        <w:t xml:space="preserve">ISO 8601 date/time format.</w:t>
      </w:r>
    </w:p>
    <w:p>
      <w:pPr>
        <w:pStyle w:val="ListParagraph"/>
        <w:numPr>
          <w:ilvl w:val="0"/>
          <w:numId w:val="1"/>
        </w:numPr>
        <w:spacing w:after="90" w:line="264"/>
      </w:pPr>
      <w:r>
        <w:t xml:space="preserve">UUIDs for externally exposed identifiers where appropriate.</w:t>
      </w:r>
    </w:p>
    <w:p>
      <w:pPr>
        <w:pStyle w:val="ListParagraph"/>
        <w:numPr>
          <w:ilvl w:val="0"/>
          <w:numId w:val="1"/>
        </w:numPr>
        <w:spacing w:after="90" w:line="264"/>
      </w:pPr>
      <w:r>
        <w:t xml:space="preserve">Consistent pagination, filtering, and sorting mechanisms.</w:t>
      </w:r>
    </w:p>
    <w:p>
      <w:pPr>
        <w:spacing w:after="150" w:line="276"/>
        <w:jc w:val="both"/>
      </w:pPr>
      <w:r>
        <w:t xml:space="preserve">Examples: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GET    /api/v1/projects</w:t>
            </w:r>
          </w:p>
          <w:p>
            <w:pPr>
              <w:spacing w:after="0" w:line="240"/>
            </w:pPr>
            <w:r>
              <w:rPr>
                <w:rFonts w:ascii="Consolas" w:cs="Consolas" w:eastAsia="Consolas" w:hAnsi="Consolas"/>
                <w:color w:val="152238"/>
                <w:sz w:val="17"/>
                <w:szCs w:val="17"/>
              </w:rPr>
              <w:t xml:space="preserve">POST   /api/v1/projects</w:t>
            </w:r>
          </w:p>
          <w:p>
            <w:pPr>
              <w:spacing w:after="0" w:line="240"/>
            </w:pPr>
            <w:r>
              <w:rPr>
                <w:rFonts w:ascii="Consolas" w:cs="Consolas" w:eastAsia="Consolas" w:hAnsi="Consolas"/>
                <w:color w:val="152238"/>
                <w:sz w:val="17"/>
                <w:szCs w:val="17"/>
              </w:rPr>
              <w:t xml:space="preserve">GET    /api/v1/projects/{id}</w:t>
            </w:r>
          </w:p>
          <w:p>
            <w:pPr>
              <w:spacing w:after="0" w:line="240"/>
            </w:pPr>
            <w:r>
              <w:rPr>
                <w:rFonts w:ascii="Consolas" w:cs="Consolas" w:eastAsia="Consolas" w:hAnsi="Consolas"/>
                <w:color w:val="152238"/>
                <w:sz w:val="17"/>
                <w:szCs w:val="17"/>
              </w:rPr>
              <w:t xml:space="preserve">PUT    /api/v1/projects/{id}</w:t>
            </w:r>
          </w:p>
          <w:p>
            <w:pPr>
              <w:spacing w:after="0" w:line="240"/>
            </w:pPr>
            <w:r>
              <w:rPr>
                <w:rFonts w:ascii="Consolas" w:cs="Consolas" w:eastAsia="Consolas" w:hAnsi="Consolas"/>
                <w:color w:val="152238"/>
                <w:sz w:val="17"/>
                <w:szCs w:val="17"/>
              </w:rPr>
              <w:t xml:space="preserve">PATCH  /api/v1/projects/{id}</w:t>
            </w:r>
          </w:p>
          <w:p>
            <w:pPr>
              <w:spacing w:after="0" w:line="240"/>
            </w:pPr>
            <w:r>
              <w:rPr>
                <w:rFonts w:ascii="Consolas" w:cs="Consolas" w:eastAsia="Consolas" w:hAnsi="Consolas"/>
                <w:color w:val="152238"/>
                <w:sz w:val="17"/>
                <w:szCs w:val="17"/>
              </w:rPr>
              <w:t xml:space="preserve">DELETE /api/v1/projects/{id}</w:t>
            </w:r>
          </w:p>
        </w:tc>
      </w:tr>
    </w:tbl>
    <w:p>
      <w:pPr>
        <w:pStyle w:val="Heading1"/>
        <w:pBdr>
          <w:bottom w:val="single" w:color="C6D2E0" w:sz="4" w:space="4"/>
        </w:pBdr>
        <w:spacing w:after="140" w:before="360"/>
      </w:pPr>
      <w:r>
        <w:rPr>
          <w:b/>
          <w:bCs/>
          <w:color w:val="4A6FA5"/>
          <w:sz w:val="26"/>
          <w:szCs w:val="26"/>
        </w:rPr>
        <w:t xml:space="preserve">12.5  </w:t>
      </w:r>
      <w:r>
        <w:rPr>
          <w:b/>
          <w:bCs/>
          <w:color w:val="1F3864"/>
          <w:sz w:val="26"/>
          <w:szCs w:val="26"/>
        </w:rPr>
        <w:t xml:space="preserve">Request and Response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Standardize the response envelope used across every API.</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Reduces integration effort for every consuming application or partner.</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Response structures remain consistent across all services, success or failure.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single, predictable response shape regardless of which service responds.</w:t>
            </w:r>
          </w:p>
        </w:tc>
      </w:tr>
    </w:tbl>
    <w:p>
      <w:pPr>
        <w:spacing w:after="160"/>
      </w:pPr>
    </w:p>
    <w:p>
      <w:pPr>
        <w:spacing w:after="150" w:line="276"/>
        <w:jc w:val="both"/>
      </w:pPr>
      <w:r>
        <w:t xml:space="preserve">Every API response shall follow a standardized envelope. Successful response example: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w:t>
            </w:r>
          </w:p>
          <w:p>
            <w:pPr>
              <w:spacing w:after="0" w:line="240"/>
            </w:pPr>
            <w:r>
              <w:rPr>
                <w:rFonts w:ascii="Consolas" w:cs="Consolas" w:eastAsia="Consolas" w:hAnsi="Consolas"/>
                <w:color w:val="152238"/>
                <w:sz w:val="17"/>
                <w:szCs w:val="17"/>
              </w:rPr>
              <w:t xml:space="preserve">  "success": true,</w:t>
            </w:r>
          </w:p>
          <w:p>
            <w:pPr>
              <w:spacing w:after="0" w:line="240"/>
            </w:pPr>
            <w:r>
              <w:rPr>
                <w:rFonts w:ascii="Consolas" w:cs="Consolas" w:eastAsia="Consolas" w:hAnsi="Consolas"/>
                <w:color w:val="152238"/>
                <w:sz w:val="17"/>
                <w:szCs w:val="17"/>
              </w:rPr>
              <w:t xml:space="preserve">  "message": "Project retrieved successfully.",</w:t>
            </w:r>
          </w:p>
          <w:p>
            <w:pPr>
              <w:spacing w:after="0" w:line="240"/>
            </w:pPr>
            <w:r>
              <w:rPr>
                <w:rFonts w:ascii="Consolas" w:cs="Consolas" w:eastAsia="Consolas" w:hAnsi="Consolas"/>
                <w:color w:val="152238"/>
                <w:sz w:val="17"/>
                <w:szCs w:val="17"/>
              </w:rPr>
              <w:t xml:space="preserve">  "data": { ... },</w:t>
            </w:r>
          </w:p>
          <w:p>
            <w:pPr>
              <w:spacing w:after="0" w:line="240"/>
            </w:pPr>
            <w:r>
              <w:rPr>
                <w:rFonts w:ascii="Consolas" w:cs="Consolas" w:eastAsia="Consolas" w:hAnsi="Consolas"/>
                <w:color w:val="152238"/>
                <w:sz w:val="17"/>
                <w:szCs w:val="17"/>
              </w:rPr>
              <w:t xml:space="preserve">  "meta": {</w:t>
            </w:r>
          </w:p>
          <w:p>
            <w:pPr>
              <w:spacing w:after="0" w:line="240"/>
            </w:pPr>
            <w:r>
              <w:rPr>
                <w:rFonts w:ascii="Consolas" w:cs="Consolas" w:eastAsia="Consolas" w:hAnsi="Consolas"/>
                <w:color w:val="152238"/>
                <w:sz w:val="17"/>
                <w:szCs w:val="17"/>
              </w:rPr>
              <w:t xml:space="preserve">    "requestId": "abc123",</w:t>
            </w:r>
          </w:p>
          <w:p>
            <w:pPr>
              <w:spacing w:after="0" w:line="240"/>
            </w:pPr>
            <w:r>
              <w:rPr>
                <w:rFonts w:ascii="Consolas" w:cs="Consolas" w:eastAsia="Consolas" w:hAnsi="Consolas"/>
                <w:color w:val="152238"/>
                <w:sz w:val="17"/>
                <w:szCs w:val="17"/>
              </w:rPr>
              <w:t xml:space="preserve">    "timestamp": "2026-07-19T10:15:30Z",</w:t>
            </w:r>
          </w:p>
          <w:p>
            <w:pPr>
              <w:spacing w:after="0" w:line="240"/>
            </w:pPr>
            <w:r>
              <w:rPr>
                <w:rFonts w:ascii="Consolas" w:cs="Consolas" w:eastAsia="Consolas" w:hAnsi="Consolas"/>
                <w:color w:val="152238"/>
                <w:sz w:val="17"/>
                <w:szCs w:val="17"/>
              </w:rPr>
              <w:t xml:space="preserve">    "version": "v1"</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w:t>
            </w:r>
          </w:p>
        </w:tc>
      </w:tr>
    </w:tbl>
    <w:p>
      <w:pPr>
        <w:spacing w:after="150" w:line="276"/>
        <w:jc w:val="both"/>
      </w:pPr>
      <w:r>
        <w:t xml:space="preserve">Error response example: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w:t>
            </w:r>
          </w:p>
          <w:p>
            <w:pPr>
              <w:spacing w:after="0" w:line="240"/>
            </w:pPr>
            <w:r>
              <w:rPr>
                <w:rFonts w:ascii="Consolas" w:cs="Consolas" w:eastAsia="Consolas" w:hAnsi="Consolas"/>
                <w:color w:val="152238"/>
                <w:sz w:val="17"/>
                <w:szCs w:val="17"/>
              </w:rPr>
              <w:t xml:space="preserve">  "success": false,</w:t>
            </w:r>
          </w:p>
          <w:p>
            <w:pPr>
              <w:spacing w:after="0" w:line="240"/>
            </w:pPr>
            <w:r>
              <w:rPr>
                <w:rFonts w:ascii="Consolas" w:cs="Consolas" w:eastAsia="Consolas" w:hAnsi="Consolas"/>
                <w:color w:val="152238"/>
                <w:sz w:val="17"/>
                <w:szCs w:val="17"/>
              </w:rPr>
              <w:t xml:space="preserve">  "error": {</w:t>
            </w:r>
          </w:p>
          <w:p>
            <w:pPr>
              <w:spacing w:after="0" w:line="240"/>
            </w:pPr>
            <w:r>
              <w:rPr>
                <w:rFonts w:ascii="Consolas" w:cs="Consolas" w:eastAsia="Consolas" w:hAnsi="Consolas"/>
                <w:color w:val="152238"/>
                <w:sz w:val="17"/>
                <w:szCs w:val="17"/>
              </w:rPr>
              <w:t xml:space="preserve">    "code": "PROJECT_NOT_FOUND",</w:t>
            </w:r>
          </w:p>
          <w:p>
            <w:pPr>
              <w:spacing w:after="0" w:line="240"/>
            </w:pPr>
            <w:r>
              <w:rPr>
                <w:rFonts w:ascii="Consolas" w:cs="Consolas" w:eastAsia="Consolas" w:hAnsi="Consolas"/>
                <w:color w:val="152238"/>
                <w:sz w:val="17"/>
                <w:szCs w:val="17"/>
              </w:rPr>
              <w:t xml:space="preserve">    "message": "The requested project could not be found."</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  "meta": {</w:t>
            </w:r>
          </w:p>
          <w:p>
            <w:pPr>
              <w:spacing w:after="0" w:line="240"/>
            </w:pPr>
            <w:r>
              <w:rPr>
                <w:rFonts w:ascii="Consolas" w:cs="Consolas" w:eastAsia="Consolas" w:hAnsi="Consolas"/>
                <w:color w:val="152238"/>
                <w:sz w:val="17"/>
                <w:szCs w:val="17"/>
              </w:rPr>
              <w:t xml:space="preserve">    "requestId": "abc123",</w:t>
            </w:r>
          </w:p>
          <w:p>
            <w:pPr>
              <w:spacing w:after="0" w:line="240"/>
            </w:pPr>
            <w:r>
              <w:rPr>
                <w:rFonts w:ascii="Consolas" w:cs="Consolas" w:eastAsia="Consolas" w:hAnsi="Consolas"/>
                <w:color w:val="152238"/>
                <w:sz w:val="17"/>
                <w:szCs w:val="17"/>
              </w:rPr>
              <w:t xml:space="preserve">    "timestamp": "2026-07-19T10:15:30Z",</w:t>
            </w:r>
          </w:p>
          <w:p>
            <w:pPr>
              <w:spacing w:after="0" w:line="240"/>
            </w:pPr>
            <w:r>
              <w:rPr>
                <w:rFonts w:ascii="Consolas" w:cs="Consolas" w:eastAsia="Consolas" w:hAnsi="Consolas"/>
                <w:color w:val="152238"/>
                <w:sz w:val="17"/>
                <w:szCs w:val="17"/>
              </w:rPr>
              <w:t xml:space="preserve">    "version": "v1"</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w:t>
            </w:r>
          </w:p>
        </w:tc>
      </w:tr>
    </w:tbl>
    <w:p>
      <w:pPr>
        <w:spacing w:after="150" w:line="276"/>
        <w:jc w:val="both"/>
      </w:pPr>
      <w:r>
        <w:t xml:space="preserve">Response structures shall remain consistent across all services.</w:t>
      </w:r>
    </w:p>
    <w:p>
      <w:pPr>
        <w:pStyle w:val="Heading1"/>
        <w:pBdr>
          <w:bottom w:val="single" w:color="C6D2E0" w:sz="4" w:space="4"/>
        </w:pBdr>
        <w:spacing w:after="140" w:before="360"/>
      </w:pPr>
      <w:r>
        <w:rPr>
          <w:b/>
          <w:bCs/>
          <w:color w:val="4A6FA5"/>
          <w:sz w:val="26"/>
          <w:szCs w:val="26"/>
        </w:rPr>
        <w:t xml:space="preserve">12.6  </w:t>
      </w:r>
      <w:r>
        <w:rPr>
          <w:b/>
          <w:bCs/>
          <w:color w:val="1F3864"/>
          <w:sz w:val="26"/>
          <w:szCs w:val="26"/>
        </w:rPr>
        <w:t xml:space="preserve">Authentication and Authorization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mandatory identity and access controls for protected APIs.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only authorized users and systems can access programme data.</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Authorization is enforced at both the API and service layers, not the API layer alone.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protected endpoint authenticated and authorized before business logic executes.</w:t>
            </w:r>
          </w:p>
        </w:tc>
      </w:tr>
    </w:tbl>
    <w:p>
      <w:pPr>
        <w:spacing w:after="160"/>
      </w:pPr>
    </w:p>
    <w:p>
      <w:pPr>
        <w:spacing w:after="150" w:line="276"/>
        <w:jc w:val="both"/>
      </w:pPr>
      <w:r>
        <w:t xml:space="preserve">Protected APIs shall implement:</w:t>
      </w:r>
    </w:p>
    <w:p>
      <w:pPr>
        <w:pStyle w:val="ListParagraph"/>
        <w:numPr>
          <w:ilvl w:val="0"/>
          <w:numId w:val="1"/>
        </w:numPr>
        <w:spacing w:after="90" w:line="264"/>
      </w:pPr>
      <w:r>
        <w:t xml:space="preserve">OAuth 2.0</w:t>
      </w:r>
    </w:p>
    <w:p>
      <w:pPr>
        <w:pStyle w:val="ListParagraph"/>
        <w:numPr>
          <w:ilvl w:val="0"/>
          <w:numId w:val="1"/>
        </w:numPr>
        <w:spacing w:after="90" w:line="264"/>
      </w:pPr>
      <w:r>
        <w:t xml:space="preserve">OpenID Connect</w:t>
      </w:r>
    </w:p>
    <w:p>
      <w:pPr>
        <w:pStyle w:val="ListParagraph"/>
        <w:numPr>
          <w:ilvl w:val="0"/>
          <w:numId w:val="1"/>
        </w:numPr>
        <w:spacing w:after="90" w:line="264"/>
      </w:pPr>
      <w:r>
        <w:t xml:space="preserve">JWT access tokens</w:t>
      </w:r>
    </w:p>
    <w:p>
      <w:pPr>
        <w:pStyle w:val="ListParagraph"/>
        <w:numPr>
          <w:ilvl w:val="0"/>
          <w:numId w:val="1"/>
        </w:numPr>
        <w:spacing w:after="90" w:line="264"/>
      </w:pPr>
      <w:r>
        <w:t xml:space="preserve">Refresh tokens</w:t>
      </w:r>
    </w:p>
    <w:p>
      <w:pPr>
        <w:pStyle w:val="ListParagraph"/>
        <w:numPr>
          <w:ilvl w:val="0"/>
          <w:numId w:val="1"/>
        </w:numPr>
        <w:spacing w:after="90" w:line="264"/>
      </w:pPr>
      <w:r>
        <w:t xml:space="preserve">Role-Based Access Control (RBAC)</w:t>
      </w:r>
    </w:p>
    <w:p>
      <w:pPr>
        <w:pStyle w:val="ListParagraph"/>
        <w:numPr>
          <w:ilvl w:val="0"/>
          <w:numId w:val="1"/>
        </w:numPr>
        <w:spacing w:after="90" w:line="264"/>
      </w:pPr>
      <w:r>
        <w:t xml:space="preserve">Fine-grained permission checks</w:t>
      </w:r>
    </w:p>
    <w:p>
      <w:pPr>
        <w:pStyle w:val="ListParagraph"/>
        <w:numPr>
          <w:ilvl w:val="0"/>
          <w:numId w:val="1"/>
        </w:numPr>
        <w:spacing w:after="90" w:line="264"/>
      </w:pPr>
      <w:r>
        <w:t xml:space="preserve">Token expiration and revocation</w:t>
      </w:r>
    </w:p>
    <w:p>
      <w:pPr>
        <w:spacing w:after="150" w:line="276"/>
        <w:jc w:val="both"/>
      </w:pPr>
      <w:r>
        <w:t xml:space="preserve">Authentication shall be performed before business logic execution.</w:t>
      </w:r>
    </w:p>
    <w:p>
      <w:pPr>
        <w:spacing w:after="150" w:line="276"/>
        <w:jc w:val="both"/>
      </w:pPr>
      <w:r>
        <w:t xml:space="preserve">Authorization shall be enforced at both the API and service layers.</w:t>
      </w:r>
    </w:p>
    <w:p>
      <w:pPr>
        <w:pStyle w:val="Heading1"/>
        <w:pBdr>
          <w:bottom w:val="single" w:color="C6D2E0" w:sz="4" w:space="4"/>
        </w:pBdr>
        <w:spacing w:after="140" w:before="360"/>
      </w:pPr>
      <w:r>
        <w:rPr>
          <w:b/>
          <w:bCs/>
          <w:color w:val="4A6FA5"/>
          <w:sz w:val="26"/>
          <w:szCs w:val="26"/>
        </w:rPr>
        <w:t xml:space="preserve">12.7  </w:t>
      </w:r>
      <w:r>
        <w:rPr>
          <w:b/>
          <w:bCs/>
          <w:color w:val="1F3864"/>
          <w:sz w:val="26"/>
          <w:szCs w:val="26"/>
        </w:rPr>
        <w:t xml:space="preserve">Input Validation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every API request must be validated for.</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malformed or malicious requests from reaching business logic.</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Consistent with the platform-wide Validation Standards in Section 9.7.</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Consistent, comprehensive request validation across every endpoint.</w:t>
            </w:r>
          </w:p>
        </w:tc>
      </w:tr>
    </w:tbl>
    <w:p>
      <w:pPr>
        <w:spacing w:after="160"/>
      </w:pPr>
    </w:p>
    <w:p>
      <w:pPr>
        <w:spacing w:after="150" w:line="276"/>
        <w:jc w:val="both"/>
      </w:pPr>
      <w:r>
        <w:t xml:space="preserve">Every request shall be validated for:</w:t>
      </w:r>
    </w:p>
    <w:p>
      <w:pPr>
        <w:pStyle w:val="ListParagraph"/>
        <w:numPr>
          <w:ilvl w:val="0"/>
          <w:numId w:val="1"/>
        </w:numPr>
        <w:spacing w:after="90" w:line="264"/>
      </w:pPr>
      <w:r>
        <w:t xml:space="preserve">Required fields</w:t>
      </w:r>
    </w:p>
    <w:p>
      <w:pPr>
        <w:pStyle w:val="ListParagraph"/>
        <w:numPr>
          <w:ilvl w:val="0"/>
          <w:numId w:val="1"/>
        </w:numPr>
        <w:spacing w:after="90" w:line="264"/>
      </w:pPr>
      <w:r>
        <w:t xml:space="preserve">Data types</w:t>
      </w:r>
    </w:p>
    <w:p>
      <w:pPr>
        <w:pStyle w:val="ListParagraph"/>
        <w:numPr>
          <w:ilvl w:val="0"/>
          <w:numId w:val="1"/>
        </w:numPr>
        <w:spacing w:after="90" w:line="264"/>
      </w:pPr>
      <w:r>
        <w:t xml:space="preserve">Length constraints</w:t>
      </w:r>
    </w:p>
    <w:p>
      <w:pPr>
        <w:pStyle w:val="ListParagraph"/>
        <w:numPr>
          <w:ilvl w:val="0"/>
          <w:numId w:val="1"/>
        </w:numPr>
        <w:spacing w:after="90" w:line="264"/>
      </w:pPr>
      <w:r>
        <w:t xml:space="preserve">Format compliance</w:t>
      </w:r>
    </w:p>
    <w:p>
      <w:pPr>
        <w:pStyle w:val="ListParagraph"/>
        <w:numPr>
          <w:ilvl w:val="0"/>
          <w:numId w:val="1"/>
        </w:numPr>
        <w:spacing w:after="90" w:line="264"/>
      </w:pPr>
      <w:r>
        <w:t xml:space="preserve">Allowed values</w:t>
      </w:r>
    </w:p>
    <w:p>
      <w:pPr>
        <w:pStyle w:val="ListParagraph"/>
        <w:numPr>
          <w:ilvl w:val="0"/>
          <w:numId w:val="1"/>
        </w:numPr>
        <w:spacing w:after="90" w:line="264"/>
      </w:pPr>
      <w:r>
        <w:t xml:space="preserve">Business rule validation</w:t>
      </w:r>
    </w:p>
    <w:p>
      <w:pPr>
        <w:pStyle w:val="ListParagraph"/>
        <w:numPr>
          <w:ilvl w:val="0"/>
          <w:numId w:val="1"/>
        </w:numPr>
        <w:spacing w:after="90" w:line="264"/>
      </w:pPr>
      <w:r>
        <w:t xml:space="preserve">File size and type (for uploads)</w:t>
      </w:r>
    </w:p>
    <w:p>
      <w:pPr>
        <w:spacing w:after="150" w:line="276"/>
        <w:jc w:val="both"/>
      </w:pPr>
      <w:r>
        <w:t xml:space="preserve">Invalid requests shall return meaningful validation errors without exposing implementation details.</w:t>
      </w:r>
    </w:p>
    <w:p>
      <w:pPr>
        <w:pStyle w:val="Heading1"/>
        <w:pBdr>
          <w:bottom w:val="single" w:color="C6D2E0" w:sz="4" w:space="4"/>
        </w:pBdr>
        <w:spacing w:after="140" w:before="360"/>
      </w:pPr>
      <w:r>
        <w:rPr>
          <w:b/>
          <w:bCs/>
          <w:color w:val="4A6FA5"/>
          <w:sz w:val="26"/>
          <w:szCs w:val="26"/>
        </w:rPr>
        <w:t xml:space="preserve">12.8  </w:t>
      </w:r>
      <w:r>
        <w:rPr>
          <w:b/>
          <w:bCs/>
          <w:color w:val="1F3864"/>
          <w:sz w:val="26"/>
          <w:szCs w:val="26"/>
        </w:rPr>
        <w:t xml:space="preserve">Error Handling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Standardize HTTP status code usage and error payload structure.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consumers a predictable, machine-parseable error contract.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Consistent status code usage across every service, not service-specific conventions.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Errors that are diagnosable by consumers without contacting the platform team.</w:t>
            </w:r>
          </w:p>
        </w:tc>
      </w:tr>
    </w:tbl>
    <w:p>
      <w:pPr>
        <w:spacing w:after="160"/>
      </w:pPr>
    </w:p>
    <w:p>
      <w:pPr>
        <w:spacing w:after="150" w:line="276"/>
        <w:jc w:val="both"/>
      </w:pPr>
      <w:r>
        <w:t xml:space="preserve">APIs shall return appropriate HTTP status codes, including: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6854"/>
      </w:tblGrid>
      <w:tr>
        <w:trPr>
          <w:tblHeader/>
        </w:trPr>
        <w:tc>
          <w:tcPr>
            <w:tcW w:type="dxa" w:w="3226"/>
            <w:shd w:fill="1F3864" w:val="clear"/>
            <w:tcMar>
              <w:top w:type="dxa" w:w="70"/>
              <w:left w:type="dxa" w:w="110"/>
              <w:bottom w:type="dxa" w:w="70"/>
              <w:right w:type="dxa" w:w="110"/>
            </w:tcMar>
            <w:vAlign w:val="top"/>
          </w:tcPr>
          <w:p>
            <w:r>
              <w:rPr>
                <w:b/>
                <w:bCs/>
                <w:color w:val="FFFFFF"/>
                <w:sz w:val="17"/>
                <w:szCs w:val="17"/>
              </w:rPr>
              <w:t xml:space="preserve">Status Code</w:t>
            </w:r>
          </w:p>
        </w:tc>
        <w:tc>
          <w:tcPr>
            <w:tcW w:type="dxa" w:w="6854"/>
            <w:shd w:fill="1F3864" w:val="clear"/>
            <w:tcMar>
              <w:top w:type="dxa" w:w="70"/>
              <w:left w:type="dxa" w:w="110"/>
              <w:bottom w:type="dxa" w:w="70"/>
              <w:right w:type="dxa" w:w="110"/>
            </w:tcMar>
            <w:vAlign w:val="top"/>
          </w:tcPr>
          <w:p>
            <w:r>
              <w:rPr>
                <w:b/>
                <w:bCs/>
                <w:color w:val="FFFFFF"/>
                <w:sz w:val="17"/>
                <w:szCs w:val="17"/>
              </w:rPr>
              <w:t xml:space="preserve">Meaning</w:t>
            </w:r>
          </w:p>
        </w:tc>
      </w:tr>
      <w:tr>
        <w:tc>
          <w:tcPr>
            <w:tcW w:type="dxa" w:w="3226"/>
            <w:tcMar>
              <w:top w:type="dxa" w:w="70"/>
              <w:left w:type="dxa" w:w="110"/>
              <w:bottom w:type="dxa" w:w="70"/>
              <w:right w:type="dxa" w:w="110"/>
            </w:tcMar>
            <w:vAlign w:val="top"/>
          </w:tcPr>
          <w:p>
            <w:r>
              <w:rPr>
                <w:b/>
                <w:bCs/>
                <w:color w:val="1A1A1A"/>
                <w:sz w:val="16"/>
                <w:szCs w:val="16"/>
              </w:rPr>
              <w:t xml:space="preserve">200 OK</w:t>
            </w:r>
          </w:p>
        </w:tc>
        <w:tc>
          <w:tcPr>
            <w:tcW w:type="dxa" w:w="6854"/>
            <w:tcMar>
              <w:top w:type="dxa" w:w="70"/>
              <w:left w:type="dxa" w:w="110"/>
              <w:bottom w:type="dxa" w:w="70"/>
              <w:right w:type="dxa" w:w="110"/>
            </w:tcMar>
            <w:vAlign w:val="top"/>
          </w:tcPr>
          <w:p>
            <w:r>
              <w:rPr>
                <w:b w:val="false"/>
                <w:bCs w:val="false"/>
                <w:color w:val="1A1A1A"/>
                <w:sz w:val="16"/>
                <w:szCs w:val="16"/>
              </w:rPr>
              <w:t xml:space="preserve">Request succeeded.</w:t>
            </w:r>
          </w:p>
        </w:tc>
      </w:tr>
      <w:tr>
        <w:tc>
          <w:tcPr>
            <w:tcW w:type="dxa" w:w="3226"/>
            <w:tcMar>
              <w:top w:type="dxa" w:w="70"/>
              <w:left w:type="dxa" w:w="110"/>
              <w:bottom w:type="dxa" w:w="70"/>
              <w:right w:type="dxa" w:w="110"/>
            </w:tcMar>
            <w:vAlign w:val="top"/>
          </w:tcPr>
          <w:p>
            <w:r>
              <w:rPr>
                <w:b/>
                <w:bCs/>
                <w:color w:val="1A1A1A"/>
                <w:sz w:val="16"/>
                <w:szCs w:val="16"/>
              </w:rPr>
              <w:t xml:space="preserve">201 Created</w:t>
            </w:r>
          </w:p>
        </w:tc>
        <w:tc>
          <w:tcPr>
            <w:tcW w:type="dxa" w:w="6854"/>
            <w:tcMar>
              <w:top w:type="dxa" w:w="70"/>
              <w:left w:type="dxa" w:w="110"/>
              <w:bottom w:type="dxa" w:w="70"/>
              <w:right w:type="dxa" w:w="110"/>
            </w:tcMar>
            <w:vAlign w:val="top"/>
          </w:tcPr>
          <w:p>
            <w:r>
              <w:rPr>
                <w:b w:val="false"/>
                <w:bCs w:val="false"/>
                <w:color w:val="1A1A1A"/>
                <w:sz w:val="16"/>
                <w:szCs w:val="16"/>
              </w:rPr>
              <w:t xml:space="preserve">Resource successfully created.</w:t>
            </w:r>
          </w:p>
        </w:tc>
      </w:tr>
      <w:tr>
        <w:tc>
          <w:tcPr>
            <w:tcW w:type="dxa" w:w="3226"/>
            <w:tcMar>
              <w:top w:type="dxa" w:w="70"/>
              <w:left w:type="dxa" w:w="110"/>
              <w:bottom w:type="dxa" w:w="70"/>
              <w:right w:type="dxa" w:w="110"/>
            </w:tcMar>
            <w:vAlign w:val="top"/>
          </w:tcPr>
          <w:p>
            <w:r>
              <w:rPr>
                <w:b/>
                <w:bCs/>
                <w:color w:val="1A1A1A"/>
                <w:sz w:val="16"/>
                <w:szCs w:val="16"/>
              </w:rPr>
              <w:t xml:space="preserve">204 No Content</w:t>
            </w:r>
          </w:p>
        </w:tc>
        <w:tc>
          <w:tcPr>
            <w:tcW w:type="dxa" w:w="6854"/>
            <w:tcMar>
              <w:top w:type="dxa" w:w="70"/>
              <w:left w:type="dxa" w:w="110"/>
              <w:bottom w:type="dxa" w:w="70"/>
              <w:right w:type="dxa" w:w="110"/>
            </w:tcMar>
            <w:vAlign w:val="top"/>
          </w:tcPr>
          <w:p>
            <w:r>
              <w:rPr>
                <w:b w:val="false"/>
                <w:bCs w:val="false"/>
                <w:color w:val="1A1A1A"/>
                <w:sz w:val="16"/>
                <w:szCs w:val="16"/>
              </w:rPr>
              <w:t xml:space="preserve">Request succeeded with no response body.</w:t>
            </w:r>
          </w:p>
        </w:tc>
      </w:tr>
      <w:tr>
        <w:tc>
          <w:tcPr>
            <w:tcW w:type="dxa" w:w="3226"/>
            <w:tcMar>
              <w:top w:type="dxa" w:w="70"/>
              <w:left w:type="dxa" w:w="110"/>
              <w:bottom w:type="dxa" w:w="70"/>
              <w:right w:type="dxa" w:w="110"/>
            </w:tcMar>
            <w:vAlign w:val="top"/>
          </w:tcPr>
          <w:p>
            <w:r>
              <w:rPr>
                <w:b/>
                <w:bCs/>
                <w:color w:val="1A1A1A"/>
                <w:sz w:val="16"/>
                <w:szCs w:val="16"/>
              </w:rPr>
              <w:t xml:space="preserve">400 Bad Request</w:t>
            </w:r>
          </w:p>
        </w:tc>
        <w:tc>
          <w:tcPr>
            <w:tcW w:type="dxa" w:w="6854"/>
            <w:tcMar>
              <w:top w:type="dxa" w:w="70"/>
              <w:left w:type="dxa" w:w="110"/>
              <w:bottom w:type="dxa" w:w="70"/>
              <w:right w:type="dxa" w:w="110"/>
            </w:tcMar>
            <w:vAlign w:val="top"/>
          </w:tcPr>
          <w:p>
            <w:r>
              <w:rPr>
                <w:b w:val="false"/>
                <w:bCs w:val="false"/>
                <w:color w:val="1A1A1A"/>
                <w:sz w:val="16"/>
                <w:szCs w:val="16"/>
              </w:rPr>
              <w:t xml:space="preserve">Request is malformed or fails validation.</w:t>
            </w:r>
          </w:p>
        </w:tc>
      </w:tr>
      <w:tr>
        <w:tc>
          <w:tcPr>
            <w:tcW w:type="dxa" w:w="3226"/>
            <w:tcMar>
              <w:top w:type="dxa" w:w="70"/>
              <w:left w:type="dxa" w:w="110"/>
              <w:bottom w:type="dxa" w:w="70"/>
              <w:right w:type="dxa" w:w="110"/>
            </w:tcMar>
            <w:vAlign w:val="top"/>
          </w:tcPr>
          <w:p>
            <w:r>
              <w:rPr>
                <w:b/>
                <w:bCs/>
                <w:color w:val="1A1A1A"/>
                <w:sz w:val="16"/>
                <w:szCs w:val="16"/>
              </w:rPr>
              <w:t xml:space="preserve">401 Unauthorized</w:t>
            </w:r>
          </w:p>
        </w:tc>
        <w:tc>
          <w:tcPr>
            <w:tcW w:type="dxa" w:w="6854"/>
            <w:tcMar>
              <w:top w:type="dxa" w:w="70"/>
              <w:left w:type="dxa" w:w="110"/>
              <w:bottom w:type="dxa" w:w="70"/>
              <w:right w:type="dxa" w:w="110"/>
            </w:tcMar>
            <w:vAlign w:val="top"/>
          </w:tcPr>
          <w:p>
            <w:r>
              <w:rPr>
                <w:b w:val="false"/>
                <w:bCs w:val="false"/>
                <w:color w:val="1A1A1A"/>
                <w:sz w:val="16"/>
                <w:szCs w:val="16"/>
              </w:rPr>
              <w:t xml:space="preserve">Authentication is missing or invalid.</w:t>
            </w:r>
          </w:p>
        </w:tc>
      </w:tr>
      <w:tr>
        <w:tc>
          <w:tcPr>
            <w:tcW w:type="dxa" w:w="3226"/>
            <w:tcMar>
              <w:top w:type="dxa" w:w="70"/>
              <w:left w:type="dxa" w:w="110"/>
              <w:bottom w:type="dxa" w:w="70"/>
              <w:right w:type="dxa" w:w="110"/>
            </w:tcMar>
            <w:vAlign w:val="top"/>
          </w:tcPr>
          <w:p>
            <w:r>
              <w:rPr>
                <w:b/>
                <w:bCs/>
                <w:color w:val="1A1A1A"/>
                <w:sz w:val="16"/>
                <w:szCs w:val="16"/>
              </w:rPr>
              <w:t xml:space="preserve">403 Forbidden</w:t>
            </w:r>
          </w:p>
        </w:tc>
        <w:tc>
          <w:tcPr>
            <w:tcW w:type="dxa" w:w="6854"/>
            <w:tcMar>
              <w:top w:type="dxa" w:w="70"/>
              <w:left w:type="dxa" w:w="110"/>
              <w:bottom w:type="dxa" w:w="70"/>
              <w:right w:type="dxa" w:w="110"/>
            </w:tcMar>
            <w:vAlign w:val="top"/>
          </w:tcPr>
          <w:p>
            <w:r>
              <w:rPr>
                <w:b w:val="false"/>
                <w:bCs w:val="false"/>
                <w:color w:val="1A1A1A"/>
                <w:sz w:val="16"/>
                <w:szCs w:val="16"/>
              </w:rPr>
              <w:t xml:space="preserve">Authenticated but not authorized for this action.</w:t>
            </w:r>
          </w:p>
        </w:tc>
      </w:tr>
      <w:tr>
        <w:tc>
          <w:tcPr>
            <w:tcW w:type="dxa" w:w="3226"/>
            <w:tcMar>
              <w:top w:type="dxa" w:w="70"/>
              <w:left w:type="dxa" w:w="110"/>
              <w:bottom w:type="dxa" w:w="70"/>
              <w:right w:type="dxa" w:w="110"/>
            </w:tcMar>
            <w:vAlign w:val="top"/>
          </w:tcPr>
          <w:p>
            <w:r>
              <w:rPr>
                <w:b/>
                <w:bCs/>
                <w:color w:val="1A1A1A"/>
                <w:sz w:val="16"/>
                <w:szCs w:val="16"/>
              </w:rPr>
              <w:t xml:space="preserve">404 Not Found</w:t>
            </w:r>
          </w:p>
        </w:tc>
        <w:tc>
          <w:tcPr>
            <w:tcW w:type="dxa" w:w="6854"/>
            <w:tcMar>
              <w:top w:type="dxa" w:w="70"/>
              <w:left w:type="dxa" w:w="110"/>
              <w:bottom w:type="dxa" w:w="70"/>
              <w:right w:type="dxa" w:w="110"/>
            </w:tcMar>
            <w:vAlign w:val="top"/>
          </w:tcPr>
          <w:p>
            <w:r>
              <w:rPr>
                <w:b w:val="false"/>
                <w:bCs w:val="false"/>
                <w:color w:val="1A1A1A"/>
                <w:sz w:val="16"/>
                <w:szCs w:val="16"/>
              </w:rPr>
              <w:t xml:space="preserve">Requested resource does not exist.</w:t>
            </w:r>
          </w:p>
        </w:tc>
      </w:tr>
      <w:tr>
        <w:tc>
          <w:tcPr>
            <w:tcW w:type="dxa" w:w="3226"/>
            <w:tcMar>
              <w:top w:type="dxa" w:w="70"/>
              <w:left w:type="dxa" w:w="110"/>
              <w:bottom w:type="dxa" w:w="70"/>
              <w:right w:type="dxa" w:w="110"/>
            </w:tcMar>
            <w:vAlign w:val="top"/>
          </w:tcPr>
          <w:p>
            <w:r>
              <w:rPr>
                <w:b/>
                <w:bCs/>
                <w:color w:val="1A1A1A"/>
                <w:sz w:val="16"/>
                <w:szCs w:val="16"/>
              </w:rPr>
              <w:t xml:space="preserve">409 Conflict</w:t>
            </w:r>
          </w:p>
        </w:tc>
        <w:tc>
          <w:tcPr>
            <w:tcW w:type="dxa" w:w="6854"/>
            <w:tcMar>
              <w:top w:type="dxa" w:w="70"/>
              <w:left w:type="dxa" w:w="110"/>
              <w:bottom w:type="dxa" w:w="70"/>
              <w:right w:type="dxa" w:w="110"/>
            </w:tcMar>
            <w:vAlign w:val="top"/>
          </w:tcPr>
          <w:p>
            <w:r>
              <w:rPr>
                <w:b w:val="false"/>
                <w:bCs w:val="false"/>
                <w:color w:val="1A1A1A"/>
                <w:sz w:val="16"/>
                <w:szCs w:val="16"/>
              </w:rPr>
              <w:t xml:space="preserve">Request conflicts with current resource state.</w:t>
            </w:r>
          </w:p>
        </w:tc>
      </w:tr>
      <w:tr>
        <w:tc>
          <w:tcPr>
            <w:tcW w:type="dxa" w:w="3226"/>
            <w:tcMar>
              <w:top w:type="dxa" w:w="70"/>
              <w:left w:type="dxa" w:w="110"/>
              <w:bottom w:type="dxa" w:w="70"/>
              <w:right w:type="dxa" w:w="110"/>
            </w:tcMar>
            <w:vAlign w:val="top"/>
          </w:tcPr>
          <w:p>
            <w:r>
              <w:rPr>
                <w:b/>
                <w:bCs/>
                <w:color w:val="1A1A1A"/>
                <w:sz w:val="16"/>
                <w:szCs w:val="16"/>
              </w:rPr>
              <w:t xml:space="preserve">422 Unprocessable Entity</w:t>
            </w:r>
          </w:p>
        </w:tc>
        <w:tc>
          <w:tcPr>
            <w:tcW w:type="dxa" w:w="6854"/>
            <w:tcMar>
              <w:top w:type="dxa" w:w="70"/>
              <w:left w:type="dxa" w:w="110"/>
              <w:bottom w:type="dxa" w:w="70"/>
              <w:right w:type="dxa" w:w="110"/>
            </w:tcMar>
            <w:vAlign w:val="top"/>
          </w:tcPr>
          <w:p>
            <w:r>
              <w:rPr>
                <w:b w:val="false"/>
                <w:bCs w:val="false"/>
                <w:color w:val="1A1A1A"/>
                <w:sz w:val="16"/>
                <w:szCs w:val="16"/>
              </w:rPr>
              <w:t xml:space="preserve">Request is well-formed but semantically invalid.</w:t>
            </w:r>
          </w:p>
        </w:tc>
      </w:tr>
      <w:tr>
        <w:tc>
          <w:tcPr>
            <w:tcW w:type="dxa" w:w="3226"/>
            <w:tcMar>
              <w:top w:type="dxa" w:w="70"/>
              <w:left w:type="dxa" w:w="110"/>
              <w:bottom w:type="dxa" w:w="70"/>
              <w:right w:type="dxa" w:w="110"/>
            </w:tcMar>
            <w:vAlign w:val="top"/>
          </w:tcPr>
          <w:p>
            <w:r>
              <w:rPr>
                <w:b/>
                <w:bCs/>
                <w:color w:val="1A1A1A"/>
                <w:sz w:val="16"/>
                <w:szCs w:val="16"/>
              </w:rPr>
              <w:t xml:space="preserve">429 Too Many Requests</w:t>
            </w:r>
          </w:p>
        </w:tc>
        <w:tc>
          <w:tcPr>
            <w:tcW w:type="dxa" w:w="6854"/>
            <w:tcMar>
              <w:top w:type="dxa" w:w="70"/>
              <w:left w:type="dxa" w:w="110"/>
              <w:bottom w:type="dxa" w:w="70"/>
              <w:right w:type="dxa" w:w="110"/>
            </w:tcMar>
            <w:vAlign w:val="top"/>
          </w:tcPr>
          <w:p>
            <w:r>
              <w:rPr>
                <w:b w:val="false"/>
                <w:bCs w:val="false"/>
                <w:color w:val="1A1A1A"/>
                <w:sz w:val="16"/>
                <w:szCs w:val="16"/>
              </w:rPr>
              <w:t xml:space="preserve">Rate limit exceeded.</w:t>
            </w:r>
          </w:p>
        </w:tc>
      </w:tr>
      <w:tr>
        <w:tc>
          <w:tcPr>
            <w:tcW w:type="dxa" w:w="3226"/>
            <w:tcMar>
              <w:top w:type="dxa" w:w="70"/>
              <w:left w:type="dxa" w:w="110"/>
              <w:bottom w:type="dxa" w:w="70"/>
              <w:right w:type="dxa" w:w="110"/>
            </w:tcMar>
            <w:vAlign w:val="top"/>
          </w:tcPr>
          <w:p>
            <w:r>
              <w:rPr>
                <w:b/>
                <w:bCs/>
                <w:color w:val="1A1A1A"/>
                <w:sz w:val="16"/>
                <w:szCs w:val="16"/>
              </w:rPr>
              <w:t xml:space="preserve">500 Internal Server Error</w:t>
            </w:r>
          </w:p>
        </w:tc>
        <w:tc>
          <w:tcPr>
            <w:tcW w:type="dxa" w:w="6854"/>
            <w:tcMar>
              <w:top w:type="dxa" w:w="70"/>
              <w:left w:type="dxa" w:w="110"/>
              <w:bottom w:type="dxa" w:w="70"/>
              <w:right w:type="dxa" w:w="110"/>
            </w:tcMar>
            <w:vAlign w:val="top"/>
          </w:tcPr>
          <w:p>
            <w:r>
              <w:rPr>
                <w:b w:val="false"/>
                <w:bCs w:val="false"/>
                <w:color w:val="1A1A1A"/>
                <w:sz w:val="16"/>
                <w:szCs w:val="16"/>
              </w:rPr>
              <w:t xml:space="preserve">Unexpected server-side failure.</w:t>
            </w:r>
          </w:p>
        </w:tc>
      </w:tr>
    </w:tbl>
    <w:p>
      <w:pPr>
        <w:spacing w:after="150" w:line="276"/>
        <w:jc w:val="both"/>
      </w:pPr>
      <w:r>
        <w:t xml:space="preserve">Each error shall include:</w:t>
      </w:r>
    </w:p>
    <w:p>
      <w:pPr>
        <w:pStyle w:val="ListParagraph"/>
        <w:numPr>
          <w:ilvl w:val="0"/>
          <w:numId w:val="1"/>
        </w:numPr>
        <w:spacing w:after="90" w:line="264"/>
      </w:pPr>
      <w:r>
        <w:t xml:space="preserve">Error code</w:t>
      </w:r>
    </w:p>
    <w:p>
      <w:pPr>
        <w:pStyle w:val="ListParagraph"/>
        <w:numPr>
          <w:ilvl w:val="0"/>
          <w:numId w:val="1"/>
        </w:numPr>
        <w:spacing w:after="90" w:line="264"/>
      </w:pPr>
      <w:r>
        <w:t xml:space="preserve">Human-readable message</w:t>
      </w:r>
    </w:p>
    <w:p>
      <w:pPr>
        <w:pStyle w:val="ListParagraph"/>
        <w:numPr>
          <w:ilvl w:val="0"/>
          <w:numId w:val="1"/>
        </w:numPr>
        <w:spacing w:after="90" w:line="264"/>
      </w:pPr>
      <w:r>
        <w:t xml:space="preserve">Correlation ID</w:t>
      </w:r>
    </w:p>
    <w:p>
      <w:pPr>
        <w:pStyle w:val="ListParagraph"/>
        <w:numPr>
          <w:ilvl w:val="0"/>
          <w:numId w:val="1"/>
        </w:numPr>
        <w:spacing w:after="90" w:line="264"/>
      </w:pPr>
      <w:r>
        <w:t xml:space="preserve">Timestamp</w:t>
      </w:r>
    </w:p>
    <w:p>
      <w:pPr>
        <w:pStyle w:val="Heading1"/>
        <w:pBdr>
          <w:bottom w:val="single" w:color="C6D2E0" w:sz="4" w:space="4"/>
        </w:pBdr>
        <w:spacing w:after="140" w:before="360"/>
      </w:pPr>
      <w:r>
        <w:rPr>
          <w:b/>
          <w:bCs/>
          <w:color w:val="4A6FA5"/>
          <w:sz w:val="26"/>
          <w:szCs w:val="26"/>
        </w:rPr>
        <w:t xml:space="preserve">12.9  </w:t>
      </w:r>
      <w:r>
        <w:rPr>
          <w:b/>
          <w:bCs/>
          <w:color w:val="1F3864"/>
          <w:sz w:val="26"/>
          <w:szCs w:val="26"/>
        </w:rPr>
        <w:t xml:space="preserve">Versioning Policy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APIs are versioned and deprecated.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consumers advance notice before any breaking change.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URI-based versioning; breaking changes always require a new major version.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Consumers never experience an unannounced breaking change.</w:t>
            </w:r>
          </w:p>
        </w:tc>
      </w:tr>
    </w:tbl>
    <w:p>
      <w:pPr>
        <w:spacing w:after="160"/>
      </w:pPr>
    </w:p>
    <w:p>
      <w:pPr>
        <w:spacing w:after="150" w:line="276"/>
        <w:jc w:val="both"/>
      </w:pPr>
      <w:r>
        <w:t xml:space="preserve">APIs shall use URI-based versioning: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/api/v1/</w:t>
            </w:r>
          </w:p>
          <w:p>
            <w:pPr>
              <w:spacing w:after="0" w:line="240"/>
            </w:pPr>
            <w:r>
              <w:rPr>
                <w:rFonts w:ascii="Consolas" w:cs="Consolas" w:eastAsia="Consolas" w:hAnsi="Consolas"/>
                <w:color w:val="152238"/>
                <w:sz w:val="17"/>
                <w:szCs w:val="17"/>
              </w:rPr>
              <w:t xml:space="preserve">/api/v2/</w:t>
            </w:r>
          </w:p>
        </w:tc>
      </w:tr>
    </w:tbl>
    <w:p>
      <w:pPr>
        <w:spacing w:after="150" w:line="276"/>
        <w:jc w:val="both"/>
      </w:pPr>
      <w:r>
        <w:t xml:space="preserve">Versioning rules:</w:t>
      </w:r>
    </w:p>
    <w:p>
      <w:pPr>
        <w:pStyle w:val="ListParagraph"/>
        <w:numPr>
          <w:ilvl w:val="0"/>
          <w:numId w:val="1"/>
        </w:numPr>
        <w:spacing w:after="90" w:line="264"/>
      </w:pPr>
      <w:r>
        <w:t xml:space="preserve">Minor, backward-compatible changes remain within the same version.</w:t>
      </w:r>
    </w:p>
    <w:p>
      <w:pPr>
        <w:pStyle w:val="ListParagraph"/>
        <w:numPr>
          <w:ilvl w:val="0"/>
          <w:numId w:val="1"/>
        </w:numPr>
        <w:spacing w:after="90" w:line="264"/>
      </w:pPr>
      <w:r>
        <w:t xml:space="preserve">Breaking changes require a new major version.</w:t>
      </w:r>
    </w:p>
    <w:p>
      <w:pPr>
        <w:pStyle w:val="ListParagraph"/>
        <w:numPr>
          <w:ilvl w:val="0"/>
          <w:numId w:val="1"/>
        </w:numPr>
        <w:spacing w:after="90" w:line="264"/>
      </w:pPr>
      <w:r>
        <w:t xml:space="preserve">Deprecated versions shall have documented retirement schedules.</w:t>
      </w:r>
    </w:p>
    <w:p>
      <w:pPr>
        <w:pStyle w:val="ListParagraph"/>
        <w:numPr>
          <w:ilvl w:val="0"/>
          <w:numId w:val="1"/>
        </w:numPr>
        <w:spacing w:after="90" w:line="264"/>
      </w:pPr>
      <w:r>
        <w:t xml:space="preserve">Consumers shall receive advance notice of deprecations.</w:t>
      </w:r>
    </w:p>
    <w:p>
      <w:pPr>
        <w:pStyle w:val="Heading1"/>
        <w:pBdr>
          <w:bottom w:val="single" w:color="C6D2E0" w:sz="4" w:space="4"/>
        </w:pBdr>
        <w:spacing w:after="140" w:before="360"/>
      </w:pPr>
      <w:r>
        <w:rPr>
          <w:b/>
          <w:bCs/>
          <w:color w:val="4A6FA5"/>
          <w:sz w:val="26"/>
          <w:szCs w:val="26"/>
        </w:rPr>
        <w:t xml:space="preserve">12.10  </w:t>
      </w:r>
      <w:r>
        <w:rPr>
          <w:b/>
          <w:bCs/>
          <w:color w:val="1F3864"/>
          <w:sz w:val="26"/>
          <w:szCs w:val="26"/>
        </w:rPr>
        <w:t xml:space="preserve">Pagination, Filtering, and Sorting</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Standardize how collection endpoints support pagination, filtering, and sorting.</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consumers a consistent mechanism for browsing large datasets.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Consistent with the platform-wide standard applied in Section 9.6.</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Predictable, performant browsing of any collection endpoint.</w:t>
            </w:r>
          </w:p>
        </w:tc>
      </w:tr>
    </w:tbl>
    <w:p>
      <w:pPr>
        <w:spacing w:after="160"/>
      </w:pPr>
    </w:p>
    <w:p>
      <w:pPr>
        <w:spacing w:after="150" w:line="276"/>
        <w:jc w:val="both"/>
      </w:pPr>
      <w:r>
        <w:t xml:space="preserve">Collection endpoints shall support:</w:t>
      </w:r>
    </w:p>
    <w:p>
      <w:pPr>
        <w:pStyle w:val="ListParagraph"/>
        <w:numPr>
          <w:ilvl w:val="0"/>
          <w:numId w:val="1"/>
        </w:numPr>
        <w:spacing w:after="90" w:line="264"/>
      </w:pPr>
      <w:r>
        <w:t xml:space="preserve">Pagination (page, pageSize)</w:t>
      </w:r>
    </w:p>
    <w:p>
      <w:pPr>
        <w:pStyle w:val="ListParagraph"/>
        <w:numPr>
          <w:ilvl w:val="0"/>
          <w:numId w:val="1"/>
        </w:numPr>
        <w:spacing w:after="90" w:line="264"/>
      </w:pPr>
      <w:r>
        <w:t xml:space="preserve">Sorting (sortBy, sortOrder)</w:t>
      </w:r>
    </w:p>
    <w:p>
      <w:pPr>
        <w:pStyle w:val="ListParagraph"/>
        <w:numPr>
          <w:ilvl w:val="0"/>
          <w:numId w:val="1"/>
        </w:numPr>
        <w:spacing w:after="90" w:line="264"/>
      </w:pPr>
      <w:r>
        <w:t xml:space="preserve">Filtering (field-based filters)</w:t>
      </w:r>
    </w:p>
    <w:p>
      <w:pPr>
        <w:pStyle w:val="ListParagraph"/>
        <w:numPr>
          <w:ilvl w:val="0"/>
          <w:numId w:val="1"/>
        </w:numPr>
        <w:spacing w:after="90" w:line="264"/>
      </w:pPr>
      <w:r>
        <w:t xml:space="preserve">Full-text search where applicable</w:t>
      </w:r>
    </w:p>
    <w:p>
      <w:pPr>
        <w:spacing w:after="150" w:line="276"/>
        <w:jc w:val="both"/>
      </w:pPr>
      <w:r>
        <w:t xml:space="preserve">Response metadata shall include:</w:t>
      </w:r>
    </w:p>
    <w:p>
      <w:pPr>
        <w:pStyle w:val="ListParagraph"/>
        <w:numPr>
          <w:ilvl w:val="0"/>
          <w:numId w:val="1"/>
        </w:numPr>
        <w:spacing w:after="90" w:line="264"/>
      </w:pPr>
      <w:r>
        <w:t xml:space="preserve">Total records</w:t>
      </w:r>
    </w:p>
    <w:p>
      <w:pPr>
        <w:pStyle w:val="ListParagraph"/>
        <w:numPr>
          <w:ilvl w:val="0"/>
          <w:numId w:val="1"/>
        </w:numPr>
        <w:spacing w:after="90" w:line="264"/>
      </w:pPr>
      <w:r>
        <w:t xml:space="preserve">Total pages</w:t>
      </w:r>
    </w:p>
    <w:p>
      <w:pPr>
        <w:pStyle w:val="ListParagraph"/>
        <w:numPr>
          <w:ilvl w:val="0"/>
          <w:numId w:val="1"/>
        </w:numPr>
        <w:spacing w:after="90" w:line="264"/>
      </w:pPr>
      <w:r>
        <w:t xml:space="preserve">Current page</w:t>
      </w:r>
    </w:p>
    <w:p>
      <w:pPr>
        <w:pStyle w:val="ListParagraph"/>
        <w:numPr>
          <w:ilvl w:val="0"/>
          <w:numId w:val="1"/>
        </w:numPr>
        <w:spacing w:after="90" w:line="264"/>
      </w:pPr>
      <w:r>
        <w:t xml:space="preserve">Page size</w:t>
      </w:r>
    </w:p>
    <w:p>
      <w:pPr>
        <w:pStyle w:val="Heading1"/>
        <w:pBdr>
          <w:bottom w:val="single" w:color="C6D2E0" w:sz="4" w:space="4"/>
        </w:pBdr>
        <w:spacing w:after="140" w:before="360"/>
      </w:pPr>
      <w:r>
        <w:rPr>
          <w:b/>
          <w:bCs/>
          <w:color w:val="4A6FA5"/>
          <w:sz w:val="26"/>
          <w:szCs w:val="26"/>
        </w:rPr>
        <w:t xml:space="preserve">12.11  </w:t>
      </w:r>
      <w:r>
        <w:rPr>
          <w:b/>
          <w:bCs/>
          <w:color w:val="1F3864"/>
          <w:sz w:val="26"/>
          <w:szCs w:val="26"/>
        </w:rPr>
        <w:t xml:space="preserve">File Upload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mandatory controls for file upload APIs.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malicious or oversized files from compromising platform security or availability.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Uploaded files are stored outside the web root where applicable.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File uploads that are safe, validated, and traceable.</w:t>
            </w:r>
          </w:p>
        </w:tc>
      </w:tr>
    </w:tbl>
    <w:p>
      <w:pPr>
        <w:spacing w:after="160"/>
      </w:pPr>
    </w:p>
    <w:p>
      <w:pPr>
        <w:spacing w:after="150" w:line="276"/>
        <w:jc w:val="both"/>
      </w:pPr>
      <w:r>
        <w:t xml:space="preserve">File upload APIs shall:</w:t>
      </w:r>
    </w:p>
    <w:p>
      <w:pPr>
        <w:pStyle w:val="ListParagraph"/>
        <w:numPr>
          <w:ilvl w:val="0"/>
          <w:numId w:val="1"/>
        </w:numPr>
        <w:spacing w:after="90" w:line="264"/>
      </w:pPr>
      <w:r>
        <w:t xml:space="preserve">Validate MIME types.</w:t>
      </w:r>
    </w:p>
    <w:p>
      <w:pPr>
        <w:pStyle w:val="ListParagraph"/>
        <w:numPr>
          <w:ilvl w:val="0"/>
          <w:numId w:val="1"/>
        </w:numPr>
        <w:spacing w:after="90" w:line="264"/>
      </w:pPr>
      <w:r>
        <w:t xml:space="preserve">Enforce size limits.</w:t>
      </w:r>
    </w:p>
    <w:p>
      <w:pPr>
        <w:pStyle w:val="ListParagraph"/>
        <w:numPr>
          <w:ilvl w:val="0"/>
          <w:numId w:val="1"/>
        </w:numPr>
        <w:spacing w:after="90" w:line="264"/>
      </w:pPr>
      <w:r>
        <w:t xml:space="preserve">Scan for malware.</w:t>
      </w:r>
    </w:p>
    <w:p>
      <w:pPr>
        <w:pStyle w:val="ListParagraph"/>
        <w:numPr>
          <w:ilvl w:val="0"/>
          <w:numId w:val="1"/>
        </w:numPr>
        <w:spacing w:after="90" w:line="264"/>
      </w:pPr>
      <w:r>
        <w:t xml:space="preserve">Store files outside the web root where applicable.</w:t>
      </w:r>
    </w:p>
    <w:p>
      <w:pPr>
        <w:pStyle w:val="ListParagraph"/>
        <w:numPr>
          <w:ilvl w:val="0"/>
          <w:numId w:val="1"/>
        </w:numPr>
        <w:spacing w:after="90" w:line="264"/>
      </w:pPr>
      <w:r>
        <w:t xml:space="preserve">Return metadata (ID, filename, checksum, size).</w:t>
      </w:r>
    </w:p>
    <w:p>
      <w:pPr>
        <w:pStyle w:val="ListParagraph"/>
        <w:numPr>
          <w:ilvl w:val="0"/>
          <w:numId w:val="1"/>
        </w:numPr>
        <w:spacing w:after="90" w:line="264"/>
      </w:pPr>
      <w:r>
        <w:t xml:space="preserve">Support resumable uploads for large files if required.</w:t>
      </w:r>
    </w:p>
    <w:p>
      <w:pPr>
        <w:pStyle w:val="Heading1"/>
        <w:pBdr>
          <w:bottom w:val="single" w:color="C6D2E0" w:sz="4" w:space="4"/>
        </w:pBdr>
        <w:spacing w:after="140" w:before="360"/>
      </w:pPr>
      <w:r>
        <w:rPr>
          <w:b/>
          <w:bCs/>
          <w:color w:val="4A6FA5"/>
          <w:sz w:val="26"/>
          <w:szCs w:val="26"/>
        </w:rPr>
        <w:t xml:space="preserve">12.12  </w:t>
      </w:r>
      <w:r>
        <w:rPr>
          <w:b/>
          <w:bCs/>
          <w:color w:val="1F3864"/>
          <w:sz w:val="26"/>
          <w:szCs w:val="26"/>
        </w:rPr>
        <w:t xml:space="preserve">Integration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mandatory practices for external integrations.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a single failing integration partner from cascading into a platform-wide outage.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Retries use exponential backoff; failures are isolated by design.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Resilient integrations that degrade gracefully under partner failure.</w:t>
            </w:r>
          </w:p>
        </w:tc>
      </w:tr>
    </w:tbl>
    <w:p>
      <w:pPr>
        <w:spacing w:after="160"/>
      </w:pPr>
    </w:p>
    <w:p>
      <w:pPr>
        <w:spacing w:after="150" w:line="276"/>
        <w:jc w:val="both"/>
      </w:pPr>
      <w:r>
        <w:t xml:space="preserve">External integrations shall:</w:t>
      </w:r>
    </w:p>
    <w:p>
      <w:pPr>
        <w:pStyle w:val="ListParagraph"/>
        <w:numPr>
          <w:ilvl w:val="0"/>
          <w:numId w:val="1"/>
        </w:numPr>
        <w:spacing w:after="90" w:line="264"/>
      </w:pPr>
      <w:r>
        <w:t xml:space="preserve">Use secure authentication.</w:t>
      </w:r>
    </w:p>
    <w:p>
      <w:pPr>
        <w:pStyle w:val="ListParagraph"/>
        <w:numPr>
          <w:ilvl w:val="0"/>
          <w:numId w:val="1"/>
        </w:numPr>
        <w:spacing w:after="90" w:line="264"/>
      </w:pPr>
      <w:r>
        <w:t xml:space="preserve">Define formal interface contracts.</w:t>
      </w:r>
    </w:p>
    <w:p>
      <w:pPr>
        <w:pStyle w:val="ListParagraph"/>
        <w:numPr>
          <w:ilvl w:val="0"/>
          <w:numId w:val="1"/>
        </w:numPr>
        <w:spacing w:after="90" w:line="264"/>
      </w:pPr>
      <w:r>
        <w:t xml:space="preserve">Implement retries with exponential backoff.</w:t>
      </w:r>
    </w:p>
    <w:p>
      <w:pPr>
        <w:pStyle w:val="ListParagraph"/>
        <w:numPr>
          <w:ilvl w:val="0"/>
          <w:numId w:val="1"/>
        </w:numPr>
        <w:spacing w:after="90" w:line="264"/>
      </w:pPr>
      <w:r>
        <w:t xml:space="preserve">Use idempotency keys for non-idempotent operations where appropriate.</w:t>
      </w:r>
    </w:p>
    <w:p>
      <w:pPr>
        <w:pStyle w:val="ListParagraph"/>
        <w:numPr>
          <w:ilvl w:val="0"/>
          <w:numId w:val="1"/>
        </w:numPr>
        <w:spacing w:after="90" w:line="264"/>
      </w:pPr>
      <w:r>
        <w:t xml:space="preserve">Log all integration requests and responses.</w:t>
      </w:r>
    </w:p>
    <w:p>
      <w:pPr>
        <w:pStyle w:val="ListParagraph"/>
        <w:numPr>
          <w:ilvl w:val="0"/>
          <w:numId w:val="1"/>
        </w:numPr>
        <w:spacing w:after="90" w:line="264"/>
      </w:pPr>
      <w:r>
        <w:t xml:space="preserve">Handle timeouts gracefully.</w:t>
      </w:r>
    </w:p>
    <w:p>
      <w:pPr>
        <w:pStyle w:val="ListParagraph"/>
        <w:numPr>
          <w:ilvl w:val="0"/>
          <w:numId w:val="1"/>
        </w:numPr>
        <w:spacing w:after="90" w:line="264"/>
      </w:pPr>
      <w:r>
        <w:t xml:space="preserve">Isolate failures to prevent cascading impacts.</w:t>
      </w:r>
    </w:p>
    <w:p>
      <w:pPr>
        <w:pStyle w:val="Heading1"/>
        <w:pBdr>
          <w:bottom w:val="single" w:color="C6D2E0" w:sz="4" w:space="4"/>
        </w:pBdr>
        <w:spacing w:after="140" w:before="360"/>
      </w:pPr>
      <w:r>
        <w:rPr>
          <w:b/>
          <w:bCs/>
          <w:color w:val="4A6FA5"/>
          <w:sz w:val="26"/>
          <w:szCs w:val="26"/>
        </w:rPr>
        <w:t xml:space="preserve">12.13  </w:t>
      </w:r>
      <w:r>
        <w:rPr>
          <w:b/>
          <w:bCs/>
          <w:color w:val="1F3864"/>
          <w:sz w:val="26"/>
          <w:szCs w:val="26"/>
        </w:rPr>
        <w:t xml:space="preserve">Rate Limiting and Throttling</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the platform protects itself from excessive request volume.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Protects platform availability for all consumers during traffic spikes or abuse.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Exceeded limits return HTTP 429 with retry guidance.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Predictable platform behavior under high or abusive load.</w:t>
            </w:r>
          </w:p>
        </w:tc>
      </w:tr>
    </w:tbl>
    <w:p>
      <w:pPr>
        <w:spacing w:after="160"/>
      </w:pPr>
    </w:p>
    <w:p>
      <w:pPr>
        <w:spacing w:after="150" w:line="276"/>
        <w:jc w:val="both"/>
      </w:pPr>
      <w:r>
        <w:t xml:space="preserve">APIs shall implement configurable rate limits to protect platform availability. Policies should define:</w:t>
      </w:r>
    </w:p>
    <w:p>
      <w:pPr>
        <w:pStyle w:val="ListParagraph"/>
        <w:numPr>
          <w:ilvl w:val="0"/>
          <w:numId w:val="1"/>
        </w:numPr>
        <w:spacing w:after="90" w:line="264"/>
      </w:pPr>
      <w:r>
        <w:t xml:space="preserve">Requests per minute/hour.</w:t>
      </w:r>
    </w:p>
    <w:p>
      <w:pPr>
        <w:pStyle w:val="ListParagraph"/>
        <w:numPr>
          <w:ilvl w:val="0"/>
          <w:numId w:val="1"/>
        </w:numPr>
        <w:spacing w:after="90" w:line="264"/>
      </w:pPr>
      <w:r>
        <w:t xml:space="preserve">Burst limits.</w:t>
      </w:r>
    </w:p>
    <w:p>
      <w:pPr>
        <w:pStyle w:val="ListParagraph"/>
        <w:numPr>
          <w:ilvl w:val="0"/>
          <w:numId w:val="1"/>
        </w:numPr>
        <w:spacing w:after="90" w:line="264"/>
      </w:pPr>
      <w:r>
        <w:t xml:space="preserve">Responses for exceeded limits (HTTP 429).</w:t>
      </w:r>
    </w:p>
    <w:p>
      <w:pPr>
        <w:pStyle w:val="ListParagraph"/>
        <w:numPr>
          <w:ilvl w:val="0"/>
          <w:numId w:val="1"/>
        </w:numPr>
        <w:spacing w:after="90" w:line="264"/>
      </w:pPr>
      <w:r>
        <w:t xml:space="preserve">Retry guidance.</w:t>
      </w:r>
    </w:p>
    <w:p>
      <w:pPr>
        <w:pStyle w:val="Heading1"/>
        <w:pBdr>
          <w:bottom w:val="single" w:color="C6D2E0" w:sz="4" w:space="4"/>
        </w:pBdr>
        <w:spacing w:after="140" w:before="360"/>
      </w:pPr>
      <w:r>
        <w:rPr>
          <w:b/>
          <w:bCs/>
          <w:color w:val="4A6FA5"/>
          <w:sz w:val="26"/>
          <w:szCs w:val="26"/>
        </w:rPr>
        <w:t xml:space="preserve">12.14  </w:t>
      </w:r>
      <w:r>
        <w:rPr>
          <w:b/>
          <w:bCs/>
          <w:color w:val="1F3864"/>
          <w:sz w:val="26"/>
          <w:szCs w:val="26"/>
        </w:rPr>
        <w:t xml:space="preserve">API Documentation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mandatory documentation standard for every API.</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Reduces integration time for every internal team and external partner.</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Documentation is generated automatically where practical and published with each release.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Documentation that is always current with the deployed API version.</w:t>
            </w:r>
          </w:p>
        </w:tc>
      </w:tr>
    </w:tbl>
    <w:p>
      <w:pPr>
        <w:spacing w:after="160"/>
      </w:pPr>
    </w:p>
    <w:p>
      <w:pPr>
        <w:spacing w:after="150" w:line="276"/>
        <w:jc w:val="both"/>
      </w:pPr>
      <w:r>
        <w:t xml:space="preserve">Every API shall be documented using OpenAPI 3.x. Documentation shall include:</w:t>
      </w:r>
    </w:p>
    <w:p>
      <w:pPr>
        <w:pStyle w:val="ListParagraph"/>
        <w:numPr>
          <w:ilvl w:val="0"/>
          <w:numId w:val="1"/>
        </w:numPr>
        <w:spacing w:after="90" w:line="264"/>
      </w:pPr>
      <w:r>
        <w:t xml:space="preserve">Endpoint descriptions.</w:t>
      </w:r>
    </w:p>
    <w:p>
      <w:pPr>
        <w:pStyle w:val="ListParagraph"/>
        <w:numPr>
          <w:ilvl w:val="0"/>
          <w:numId w:val="1"/>
        </w:numPr>
        <w:spacing w:after="90" w:line="264"/>
      </w:pPr>
      <w:r>
        <w:t xml:space="preserve">Request parameters.</w:t>
      </w:r>
    </w:p>
    <w:p>
      <w:pPr>
        <w:pStyle w:val="ListParagraph"/>
        <w:numPr>
          <w:ilvl w:val="0"/>
          <w:numId w:val="1"/>
        </w:numPr>
        <w:spacing w:after="90" w:line="264"/>
      </w:pPr>
      <w:r>
        <w:t xml:space="preserve">Request/response schemas.</w:t>
      </w:r>
    </w:p>
    <w:p>
      <w:pPr>
        <w:pStyle w:val="ListParagraph"/>
        <w:numPr>
          <w:ilvl w:val="0"/>
          <w:numId w:val="1"/>
        </w:numPr>
        <w:spacing w:after="90" w:line="264"/>
      </w:pPr>
      <w:r>
        <w:t xml:space="preserve">Authentication requirements.</w:t>
      </w:r>
    </w:p>
    <w:p>
      <w:pPr>
        <w:pStyle w:val="ListParagraph"/>
        <w:numPr>
          <w:ilvl w:val="0"/>
          <w:numId w:val="1"/>
        </w:numPr>
        <w:spacing w:after="90" w:line="264"/>
      </w:pPr>
      <w:r>
        <w:t xml:space="preserve">Error codes.</w:t>
      </w:r>
    </w:p>
    <w:p>
      <w:pPr>
        <w:pStyle w:val="ListParagraph"/>
        <w:numPr>
          <w:ilvl w:val="0"/>
          <w:numId w:val="1"/>
        </w:numPr>
        <w:spacing w:after="90" w:line="264"/>
      </w:pPr>
      <w:r>
        <w:t xml:space="preserve">Sample requests.</w:t>
      </w:r>
    </w:p>
    <w:p>
      <w:pPr>
        <w:pStyle w:val="ListParagraph"/>
        <w:numPr>
          <w:ilvl w:val="0"/>
          <w:numId w:val="1"/>
        </w:numPr>
        <w:spacing w:after="90" w:line="264"/>
      </w:pPr>
      <w:r>
        <w:t xml:space="preserve">Sample responses.</w:t>
      </w:r>
    </w:p>
    <w:p>
      <w:pPr>
        <w:pStyle w:val="ListParagraph"/>
        <w:numPr>
          <w:ilvl w:val="0"/>
          <w:numId w:val="1"/>
        </w:numPr>
        <w:spacing w:after="90" w:line="264"/>
      </w:pPr>
      <w:r>
        <w:t xml:space="preserve">Webhook events (where applicable).</w:t>
      </w:r>
    </w:p>
    <w:p>
      <w:pPr>
        <w:pStyle w:val="ListParagraph"/>
        <w:numPr>
          <w:ilvl w:val="0"/>
          <w:numId w:val="1"/>
        </w:numPr>
        <w:spacing w:after="90" w:line="264"/>
      </w:pPr>
      <w:r>
        <w:t xml:space="preserve">Changelog.</w:t>
      </w:r>
    </w:p>
    <w:p>
      <w:pPr>
        <w:spacing w:after="150" w:line="276"/>
        <w:jc w:val="both"/>
      </w:pPr>
      <w:r>
        <w:t xml:space="preserve">Documentation shall be generated automatically where practical and published with each release.</w:t>
      </w:r>
    </w:p>
    <w:p>
      <w:pPr>
        <w:pStyle w:val="Heading1"/>
        <w:pBdr>
          <w:bottom w:val="single" w:color="C6D2E0" w:sz="4" w:space="4"/>
        </w:pBdr>
        <w:spacing w:after="140" w:before="360"/>
      </w:pPr>
      <w:r>
        <w:rPr>
          <w:b/>
          <w:bCs/>
          <w:color w:val="4A6FA5"/>
          <w:sz w:val="26"/>
          <w:szCs w:val="26"/>
        </w:rPr>
        <w:t xml:space="preserve">12.15  </w:t>
      </w:r>
      <w:r>
        <w:rPr>
          <w:b/>
          <w:bCs/>
          <w:color w:val="1F3864"/>
          <w:sz w:val="26"/>
          <w:szCs w:val="26"/>
        </w:rPr>
        <w:t xml:space="preserve">API Testing</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required API testing categories.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Provides confidence that API changes do not break existing consumers.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APIs are not promoted without successful automated validation.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API protected by a comprehensive automated test suite.</w:t>
            </w:r>
          </w:p>
        </w:tc>
      </w:tr>
    </w:tbl>
    <w:p>
      <w:pPr>
        <w:spacing w:after="160"/>
      </w:pPr>
    </w:p>
    <w:p>
      <w:pPr>
        <w:spacing w:after="150" w:line="276"/>
        <w:jc w:val="both"/>
      </w:pPr>
      <w:r>
        <w:t xml:space="preserve">Testing shall include:</w:t>
      </w:r>
    </w:p>
    <w:p>
      <w:pPr>
        <w:pStyle w:val="ListParagraph"/>
        <w:numPr>
          <w:ilvl w:val="0"/>
          <w:numId w:val="1"/>
        </w:numPr>
        <w:spacing w:after="90" w:line="264"/>
      </w:pPr>
      <w:r>
        <w:t xml:space="preserve">Unit tests.</w:t>
      </w:r>
    </w:p>
    <w:p>
      <w:pPr>
        <w:pStyle w:val="ListParagraph"/>
        <w:numPr>
          <w:ilvl w:val="0"/>
          <w:numId w:val="1"/>
        </w:numPr>
        <w:spacing w:after="90" w:line="264"/>
      </w:pPr>
      <w:r>
        <w:t xml:space="preserve">Contract tests.</w:t>
      </w:r>
    </w:p>
    <w:p>
      <w:pPr>
        <w:pStyle w:val="ListParagraph"/>
        <w:numPr>
          <w:ilvl w:val="0"/>
          <w:numId w:val="1"/>
        </w:numPr>
        <w:spacing w:after="90" w:line="264"/>
      </w:pPr>
      <w:r>
        <w:t xml:space="preserve">Integration tests.</w:t>
      </w:r>
    </w:p>
    <w:p>
      <w:pPr>
        <w:pStyle w:val="ListParagraph"/>
        <w:numPr>
          <w:ilvl w:val="0"/>
          <w:numId w:val="1"/>
        </w:numPr>
        <w:spacing w:after="90" w:line="264"/>
      </w:pPr>
      <w:r>
        <w:t xml:space="preserve">Performance tests.</w:t>
      </w:r>
    </w:p>
    <w:p>
      <w:pPr>
        <w:pStyle w:val="ListParagraph"/>
        <w:numPr>
          <w:ilvl w:val="0"/>
          <w:numId w:val="1"/>
        </w:numPr>
        <w:spacing w:after="90" w:line="264"/>
      </w:pPr>
      <w:r>
        <w:t xml:space="preserve">Security tests.</w:t>
      </w:r>
    </w:p>
    <w:p>
      <w:pPr>
        <w:pStyle w:val="ListParagraph"/>
        <w:numPr>
          <w:ilvl w:val="0"/>
          <w:numId w:val="1"/>
        </w:numPr>
        <w:spacing w:after="90" w:line="264"/>
      </w:pPr>
      <w:r>
        <w:t xml:space="preserve">Negative tests.</w:t>
      </w:r>
    </w:p>
    <w:p>
      <w:pPr>
        <w:pStyle w:val="ListParagraph"/>
        <w:numPr>
          <w:ilvl w:val="0"/>
          <w:numId w:val="1"/>
        </w:numPr>
        <w:spacing w:after="90" w:line="264"/>
      </w:pPr>
      <w:r>
        <w:t xml:space="preserve">Regression tests.</w:t>
      </w:r>
    </w:p>
    <w:p>
      <w:pPr>
        <w:pStyle w:val="ListParagraph"/>
        <w:numPr>
          <w:ilvl w:val="0"/>
          <w:numId w:val="1"/>
        </w:numPr>
        <w:spacing w:after="90" w:line="264"/>
      </w:pPr>
      <w:r>
        <w:t xml:space="preserve">Consumer-driven contract tests (recommended).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APIs shall not be promoted without successful automated validation.</w:t>
            </w:r>
          </w:p>
        </w:tc>
      </w:tr>
    </w:tbl>
    <w:p>
      <w:pPr>
        <w:pStyle w:val="Heading1"/>
        <w:pBdr>
          <w:bottom w:val="single" w:color="C6D2E0" w:sz="4" w:space="4"/>
        </w:pBdr>
        <w:spacing w:after="140" w:before="360"/>
      </w:pPr>
      <w:r>
        <w:rPr>
          <w:b/>
          <w:bCs/>
          <w:color w:val="4A6FA5"/>
          <w:sz w:val="26"/>
          <w:szCs w:val="26"/>
        </w:rPr>
        <w:t xml:space="preserve">12.16  </w:t>
      </w:r>
      <w:r>
        <w:rPr>
          <w:b/>
          <w:bCs/>
          <w:color w:val="1F3864"/>
          <w:sz w:val="26"/>
          <w:szCs w:val="26"/>
        </w:rPr>
        <w:t xml:space="preserve">Monitoring and Observability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operational monitoring must capture for every API.</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Enables rapid detection of degraded API performance or availability.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Every request carries a correlation ID, request ID, timestamp, and service identifier.</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Full request-level traceability across the entire API surface.</w:t>
            </w:r>
          </w:p>
        </w:tc>
      </w:tr>
    </w:tbl>
    <w:p>
      <w:pPr>
        <w:spacing w:after="160"/>
      </w:pPr>
    </w:p>
    <w:p>
      <w:pPr>
        <w:spacing w:after="150" w:line="276"/>
        <w:jc w:val="both"/>
      </w:pPr>
      <w:r>
        <w:t xml:space="preserve">Operational monitoring shall capture:</w:t>
      </w:r>
    </w:p>
    <w:p>
      <w:pPr>
        <w:pStyle w:val="ListParagraph"/>
        <w:numPr>
          <w:ilvl w:val="0"/>
          <w:numId w:val="1"/>
        </w:numPr>
        <w:spacing w:after="90" w:line="264"/>
      </w:pPr>
      <w:r>
        <w:t xml:space="preserve">Request volume.</w:t>
      </w:r>
    </w:p>
    <w:p>
      <w:pPr>
        <w:pStyle w:val="ListParagraph"/>
        <w:numPr>
          <w:ilvl w:val="0"/>
          <w:numId w:val="1"/>
        </w:numPr>
        <w:spacing w:after="90" w:line="264"/>
      </w:pPr>
      <w:r>
        <w:t xml:space="preserve">Latency.</w:t>
      </w:r>
    </w:p>
    <w:p>
      <w:pPr>
        <w:pStyle w:val="ListParagraph"/>
        <w:numPr>
          <w:ilvl w:val="0"/>
          <w:numId w:val="1"/>
        </w:numPr>
        <w:spacing w:after="90" w:line="264"/>
      </w:pPr>
      <w:r>
        <w:t xml:space="preserve">Error rates.</w:t>
      </w:r>
    </w:p>
    <w:p>
      <w:pPr>
        <w:pStyle w:val="ListParagraph"/>
        <w:numPr>
          <w:ilvl w:val="0"/>
          <w:numId w:val="1"/>
        </w:numPr>
        <w:spacing w:after="90" w:line="264"/>
      </w:pPr>
      <w:r>
        <w:t xml:space="preserve">Authentication failures.</w:t>
      </w:r>
    </w:p>
    <w:p>
      <w:pPr>
        <w:pStyle w:val="ListParagraph"/>
        <w:numPr>
          <w:ilvl w:val="0"/>
          <w:numId w:val="1"/>
        </w:numPr>
        <w:spacing w:after="90" w:line="264"/>
      </w:pPr>
      <w:r>
        <w:t xml:space="preserve">Rate-limit events.</w:t>
      </w:r>
    </w:p>
    <w:p>
      <w:pPr>
        <w:pStyle w:val="ListParagraph"/>
        <w:numPr>
          <w:ilvl w:val="0"/>
          <w:numId w:val="1"/>
        </w:numPr>
        <w:spacing w:after="90" w:line="264"/>
      </w:pPr>
      <w:r>
        <w:t xml:space="preserve">Dependency failures.</w:t>
      </w:r>
    </w:p>
    <w:p>
      <w:pPr>
        <w:pStyle w:val="ListParagraph"/>
        <w:numPr>
          <w:ilvl w:val="0"/>
          <w:numId w:val="1"/>
        </w:numPr>
        <w:spacing w:after="90" w:line="264"/>
      </w:pPr>
      <w:r>
        <w:t xml:space="preserve">Availability.</w:t>
      </w:r>
    </w:p>
    <w:p>
      <w:pPr>
        <w:pStyle w:val="ListParagraph"/>
        <w:numPr>
          <w:ilvl w:val="0"/>
          <w:numId w:val="1"/>
        </w:numPr>
        <w:spacing w:after="90" w:line="264"/>
      </w:pPr>
      <w:r>
        <w:t xml:space="preserve">Throughput.</w:t>
      </w:r>
    </w:p>
    <w:p>
      <w:pPr>
        <w:spacing w:after="150" w:line="276"/>
        <w:jc w:val="both"/>
      </w:pPr>
      <w:r>
        <w:t xml:space="preserve">Each request shall include:</w:t>
      </w:r>
    </w:p>
    <w:p>
      <w:pPr>
        <w:pStyle w:val="ListParagraph"/>
        <w:numPr>
          <w:ilvl w:val="0"/>
          <w:numId w:val="1"/>
        </w:numPr>
        <w:spacing w:after="90" w:line="264"/>
      </w:pPr>
      <w:r>
        <w:t xml:space="preserve">Correlation ID.</w:t>
      </w:r>
    </w:p>
    <w:p>
      <w:pPr>
        <w:pStyle w:val="ListParagraph"/>
        <w:numPr>
          <w:ilvl w:val="0"/>
          <w:numId w:val="1"/>
        </w:numPr>
        <w:spacing w:after="90" w:line="264"/>
      </w:pPr>
      <w:r>
        <w:t xml:space="preserve">Request ID.</w:t>
      </w:r>
    </w:p>
    <w:p>
      <w:pPr>
        <w:pStyle w:val="ListParagraph"/>
        <w:numPr>
          <w:ilvl w:val="0"/>
          <w:numId w:val="1"/>
        </w:numPr>
        <w:spacing w:after="90" w:line="264"/>
      </w:pPr>
      <w:r>
        <w:t xml:space="preserve">Timestamp.</w:t>
      </w:r>
    </w:p>
    <w:p>
      <w:pPr>
        <w:pStyle w:val="ListParagraph"/>
        <w:numPr>
          <w:ilvl w:val="0"/>
          <w:numId w:val="1"/>
        </w:numPr>
        <w:spacing w:after="90" w:line="264"/>
      </w:pPr>
      <w:r>
        <w:t xml:space="preserve">Service identifier.</w:t>
      </w:r>
    </w:p>
    <w:p>
      <w:pPr>
        <w:spacing w:after="150" w:line="276"/>
        <w:jc w:val="both"/>
      </w:pPr>
      <w:r>
        <w:t xml:space="preserve">Metrics shall be exposed for centralized monitoring.</w:t>
      </w:r>
    </w:p>
    <w:p>
      <w:pPr>
        <w:pStyle w:val="Heading1"/>
        <w:pBdr>
          <w:bottom w:val="single" w:color="C6D2E0" w:sz="4" w:space="4"/>
        </w:pBdr>
        <w:spacing w:after="140" w:before="360"/>
      </w:pPr>
      <w:r>
        <w:rPr>
          <w:b/>
          <w:bCs/>
          <w:color w:val="4A6FA5"/>
          <w:sz w:val="26"/>
          <w:szCs w:val="26"/>
        </w:rPr>
        <w:t xml:space="preserve">12.17  </w:t>
      </w:r>
      <w:r>
        <w:rPr>
          <w:b/>
          <w:bCs/>
          <w:color w:val="1F3864"/>
          <w:sz w:val="26"/>
          <w:szCs w:val="26"/>
        </w:rPr>
        <w:t xml:space="preserve">API Governance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mandatory governance gates for new and changed APIs.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ungoverned API proliferation and inconsistent contracts.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New APIs require Architecture Review Board (ARB) approval per Chapter 6.</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governed, discoverable inventory of every API in production.</w:t>
            </w:r>
          </w:p>
        </w:tc>
      </w:tr>
    </w:tbl>
    <w:p>
      <w:pPr>
        <w:spacing w:after="160"/>
      </w:pPr>
    </w:p>
    <w:p>
      <w:pPr>
        <w:spacing w:after="150" w:line="276"/>
        <w:jc w:val="both"/>
      </w:pPr>
      <w:r>
        <w:t xml:space="preserve">API governance shall require:</w:t>
      </w:r>
    </w:p>
    <w:p>
      <w:pPr>
        <w:pStyle w:val="ListParagraph"/>
        <w:numPr>
          <w:ilvl w:val="0"/>
          <w:numId w:val="1"/>
        </w:numPr>
        <w:spacing w:after="90" w:line="264"/>
      </w:pPr>
      <w:r>
        <w:t xml:space="preserve">Architecture Review Board approval for new APIs.</w:t>
      </w:r>
    </w:p>
    <w:p>
      <w:pPr>
        <w:pStyle w:val="ListParagraph"/>
        <w:numPr>
          <w:ilvl w:val="0"/>
          <w:numId w:val="1"/>
        </w:numPr>
        <w:spacing w:after="90" w:line="264"/>
      </w:pPr>
      <w:r>
        <w:t xml:space="preserve">OpenAPI specification review.</w:t>
      </w:r>
    </w:p>
    <w:p>
      <w:pPr>
        <w:pStyle w:val="ListParagraph"/>
        <w:numPr>
          <w:ilvl w:val="0"/>
          <w:numId w:val="1"/>
        </w:numPr>
        <w:spacing w:after="90" w:line="264"/>
      </w:pPr>
      <w:r>
        <w:t xml:space="preserve">Security review.</w:t>
      </w:r>
    </w:p>
    <w:p>
      <w:pPr>
        <w:pStyle w:val="ListParagraph"/>
        <w:numPr>
          <w:ilvl w:val="0"/>
          <w:numId w:val="1"/>
        </w:numPr>
        <w:spacing w:after="90" w:line="264"/>
      </w:pPr>
      <w:r>
        <w:t xml:space="preserve">Naming convention compliance.</w:t>
      </w:r>
    </w:p>
    <w:p>
      <w:pPr>
        <w:pStyle w:val="ListParagraph"/>
        <w:numPr>
          <w:ilvl w:val="0"/>
          <w:numId w:val="1"/>
        </w:numPr>
        <w:spacing w:after="90" w:line="264"/>
      </w:pPr>
      <w:r>
        <w:t xml:space="preserve">Backward compatibility assessment.</w:t>
      </w:r>
    </w:p>
    <w:p>
      <w:pPr>
        <w:pStyle w:val="ListParagraph"/>
        <w:numPr>
          <w:ilvl w:val="0"/>
          <w:numId w:val="1"/>
        </w:numPr>
        <w:spacing w:after="90" w:line="264"/>
      </w:pPr>
      <w:r>
        <w:t xml:space="preserve">Documentation updates.</w:t>
      </w:r>
    </w:p>
    <w:p>
      <w:pPr>
        <w:pStyle w:val="ListParagraph"/>
        <w:numPr>
          <w:ilvl w:val="0"/>
          <w:numId w:val="1"/>
        </w:numPr>
        <w:spacing w:after="90" w:line="264"/>
      </w:pPr>
      <w:r>
        <w:t xml:space="preserve">Version management.</w:t>
      </w:r>
    </w:p>
    <w:p>
      <w:pPr>
        <w:pStyle w:val="ListParagraph"/>
        <w:numPr>
          <w:ilvl w:val="0"/>
          <w:numId w:val="1"/>
        </w:numPr>
        <w:spacing w:after="90" w:line="264"/>
      </w:pPr>
      <w:r>
        <w:t xml:space="preserve">Deprecation planning.</w:t>
      </w:r>
    </w:p>
    <w:p>
      <w:pPr>
        <w:spacing w:after="150" w:line="276"/>
        <w:jc w:val="both"/>
      </w:pPr>
      <w:r>
        <w:t xml:space="preserve">API inventories shall be maintained as part of the architecture repository.</w:t>
      </w:r>
    </w:p>
    <w:p>
      <w:pPr>
        <w:pStyle w:val="Heading1"/>
        <w:pBdr>
          <w:bottom w:val="single" w:color="C6D2E0" w:sz="4" w:space="4"/>
        </w:pBdr>
        <w:spacing w:after="140" w:before="360"/>
      </w:pPr>
      <w:r>
        <w:rPr>
          <w:b/>
          <w:bCs/>
          <w:color w:val="4A6FA5"/>
          <w:sz w:val="26"/>
          <w:szCs w:val="26"/>
        </w:rPr>
        <w:t xml:space="preserve">12.18  </w:t>
      </w:r>
      <w:r>
        <w:rPr>
          <w:b/>
          <w:bCs/>
          <w:color w:val="1F3864"/>
          <w:sz w:val="26"/>
          <w:szCs w:val="26"/>
        </w:rPr>
        <w:t xml:space="preserve">DevSecOps Integration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automated checks integrated into the API delivery pipeline.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Catches contract, security, and quality issues before release.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Detailed further in Chapter 15 — DevSecOps and Infrastructure Standards.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No API change reaches production without automated verification.</w:t>
            </w:r>
          </w:p>
        </w:tc>
      </w:tr>
    </w:tbl>
    <w:p>
      <w:pPr>
        <w:spacing w:after="160"/>
      </w:pPr>
    </w:p>
    <w:p>
      <w:pPr>
        <w:spacing w:after="150" w:line="276"/>
        <w:jc w:val="both"/>
      </w:pPr>
      <w:r>
        <w:t xml:space="preserve">The API delivery pipeline shall automate:</w:t>
      </w:r>
    </w:p>
    <w:p>
      <w:pPr>
        <w:pStyle w:val="ListParagraph"/>
        <w:numPr>
          <w:ilvl w:val="0"/>
          <w:numId w:val="1"/>
        </w:numPr>
        <w:spacing w:after="90" w:line="264"/>
      </w:pPr>
      <w:r>
        <w:t xml:space="preserve">Linting of OpenAPI specifications.</w:t>
      </w:r>
    </w:p>
    <w:p>
      <w:pPr>
        <w:pStyle w:val="ListParagraph"/>
        <w:numPr>
          <w:ilvl w:val="0"/>
          <w:numId w:val="1"/>
        </w:numPr>
        <w:spacing w:after="90" w:line="264"/>
      </w:pPr>
      <w:r>
        <w:t xml:space="preserve">Static code analysis.</w:t>
      </w:r>
    </w:p>
    <w:p>
      <w:pPr>
        <w:pStyle w:val="ListParagraph"/>
        <w:numPr>
          <w:ilvl w:val="0"/>
          <w:numId w:val="1"/>
        </w:numPr>
        <w:spacing w:after="90" w:line="264"/>
      </w:pPr>
      <w:r>
        <w:t xml:space="preserve">Security scanning.</w:t>
      </w:r>
    </w:p>
    <w:p>
      <w:pPr>
        <w:pStyle w:val="ListParagraph"/>
        <w:numPr>
          <w:ilvl w:val="0"/>
          <w:numId w:val="1"/>
        </w:numPr>
        <w:spacing w:after="90" w:line="264"/>
      </w:pPr>
      <w:r>
        <w:t xml:space="preserve">Contract validation.</w:t>
      </w:r>
    </w:p>
    <w:p>
      <w:pPr>
        <w:pStyle w:val="ListParagraph"/>
        <w:numPr>
          <w:ilvl w:val="0"/>
          <w:numId w:val="1"/>
        </w:numPr>
        <w:spacing w:after="90" w:line="264"/>
      </w:pPr>
      <w:r>
        <w:t xml:space="preserve">Automated testing.</w:t>
      </w:r>
    </w:p>
    <w:p>
      <w:pPr>
        <w:pStyle w:val="ListParagraph"/>
        <w:numPr>
          <w:ilvl w:val="0"/>
          <w:numId w:val="1"/>
        </w:numPr>
        <w:spacing w:after="90" w:line="264"/>
      </w:pPr>
      <w:r>
        <w:t xml:space="preserve">Documentation generation.</w:t>
      </w:r>
    </w:p>
    <w:p>
      <w:pPr>
        <w:pStyle w:val="ListParagraph"/>
        <w:numPr>
          <w:ilvl w:val="0"/>
          <w:numId w:val="1"/>
        </w:numPr>
        <w:spacing w:after="90" w:line="264"/>
      </w:pPr>
      <w:r>
        <w:t xml:space="preserve">Deployment to development and staging environments.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Production deployments shall require governance approval.</w:t>
            </w:r>
          </w:p>
        </w:tc>
      </w:tr>
    </w:tbl>
    <w:p>
      <w:pPr>
        <w:pStyle w:val="Heading1"/>
        <w:pBdr>
          <w:bottom w:val="single" w:color="C6D2E0" w:sz="4" w:space="4"/>
        </w:pBdr>
        <w:spacing w:after="140" w:before="360"/>
      </w:pPr>
      <w:r>
        <w:rPr>
          <w:b/>
          <w:bCs/>
          <w:color w:val="4A6FA5"/>
          <w:sz w:val="26"/>
          <w:szCs w:val="26"/>
        </w:rPr>
        <w:t xml:space="preserve">12.19  </w:t>
      </w:r>
      <w:r>
        <w:rPr>
          <w:b/>
          <w:bCs/>
          <w:color w:val="1F3864"/>
          <w:sz w:val="26"/>
          <w:szCs w:val="26"/>
        </w:rPr>
        <w:t xml:space="preserve">Antigravity API Instructions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Antigravity generates API artifacts.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assurance that AI-generated APIs follow the same contract-first discipline as human-authored APIs.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Antigravity keeps API contracts synchronized with backend services, frontend consumers, and the Data Dictionary.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Production-ready, fully documented, and tested APIs on first generation.</w:t>
            </w:r>
          </w:p>
        </w:tc>
      </w:tr>
    </w:tbl>
    <w:p>
      <w:pPr>
        <w:spacing w:after="160"/>
      </w:pPr>
    </w:p>
    <w:p>
      <w:pPr>
        <w:spacing w:after="150" w:line="276"/>
        <w:jc w:val="both"/>
      </w:pPr>
      <w:r>
        <w:t xml:space="preserve">When generating API artifacts, Antigravity shall:</w:t>
      </w:r>
    </w:p>
    <w:p>
      <w:pPr>
        <w:spacing w:after="90" w:line="264"/>
      </w:pPr>
      <w:r>
        <w:rPr>
          <w:b/>
          <w:bCs/>
          <w:color w:val="1F3864"/>
        </w:rPr>
        <w:t xml:space="preserve">1. </w:t>
      </w:r>
      <w:r>
        <w:t xml:space="preserve">Design APIs using a contract-first approach.</w:t>
      </w:r>
    </w:p>
    <w:p>
      <w:pPr>
        <w:spacing w:after="90" w:line="264"/>
      </w:pPr>
      <w:r>
        <w:rPr>
          <w:b/>
          <w:bCs/>
          <w:color w:val="1F3864"/>
        </w:rPr>
        <w:t xml:space="preserve">2. </w:t>
      </w:r>
      <w:r>
        <w:t xml:space="preserve">Produce OpenAPI specifications before implementation.</w:t>
      </w:r>
    </w:p>
    <w:p>
      <w:pPr>
        <w:spacing w:after="90" w:line="264"/>
      </w:pPr>
      <w:r>
        <w:rPr>
          <w:b/>
          <w:bCs/>
          <w:color w:val="1F3864"/>
        </w:rPr>
        <w:t xml:space="preserve">3. </w:t>
      </w:r>
      <w:r>
        <w:t xml:space="preserve">Generate consistent request and response schemas.</w:t>
      </w:r>
    </w:p>
    <w:p>
      <w:pPr>
        <w:spacing w:after="90" w:line="264"/>
      </w:pPr>
      <w:r>
        <w:rPr>
          <w:b/>
          <w:bCs/>
          <w:color w:val="1F3864"/>
        </w:rPr>
        <w:t xml:space="preserve">4. </w:t>
      </w:r>
      <w:r>
        <w:t xml:space="preserve">Implement authentication and RBAC by default.</w:t>
      </w:r>
    </w:p>
    <w:p>
      <w:pPr>
        <w:spacing w:after="90" w:line="264"/>
      </w:pPr>
      <w:r>
        <w:rPr>
          <w:b/>
          <w:bCs/>
          <w:color w:val="1F3864"/>
        </w:rPr>
        <w:t xml:space="preserve">5. </w:t>
      </w:r>
      <w:r>
        <w:t xml:space="preserve">Include pagination, filtering, and sorting where applicable.</w:t>
      </w:r>
    </w:p>
    <w:p>
      <w:pPr>
        <w:spacing w:after="90" w:line="264"/>
      </w:pPr>
      <w:r>
        <w:rPr>
          <w:b/>
          <w:bCs/>
          <w:color w:val="1F3864"/>
        </w:rPr>
        <w:t xml:space="preserve">6. </w:t>
      </w:r>
      <w:r>
        <w:t xml:space="preserve">Produce comprehensive API documentation and examples.</w:t>
      </w:r>
    </w:p>
    <w:p>
      <w:pPr>
        <w:spacing w:after="90" w:line="264"/>
      </w:pPr>
      <w:r>
        <w:rPr>
          <w:b/>
          <w:bCs/>
          <w:color w:val="1F3864"/>
        </w:rPr>
        <w:t xml:space="preserve">7. </w:t>
      </w:r>
      <w:r>
        <w:t xml:space="preserve">Generate automated tests alongside API implementations.</w:t>
      </w:r>
    </w:p>
    <w:p>
      <w:pPr>
        <w:spacing w:after="90" w:line="264"/>
      </w:pPr>
      <w:r>
        <w:rPr>
          <w:b/>
          <w:bCs/>
          <w:color w:val="1F3864"/>
        </w:rPr>
        <w:t xml:space="preserve">8. </w:t>
      </w:r>
      <w:r>
        <w:t xml:space="preserve">Include structured logging and correlation IDs.</w:t>
      </w:r>
    </w:p>
    <w:p>
      <w:pPr>
        <w:spacing w:after="90" w:line="264"/>
      </w:pPr>
      <w:r>
        <w:rPr>
          <w:b/>
          <w:bCs/>
          <w:color w:val="1F3864"/>
        </w:rPr>
        <w:t xml:space="preserve">9. </w:t>
      </w:r>
      <w:r>
        <w:t xml:space="preserve">Document versioning and deprecation strategies.</w:t>
      </w:r>
    </w:p>
    <w:p>
      <w:pPr>
        <w:spacing w:after="90" w:line="264"/>
      </w:pPr>
      <w:r>
        <w:rPr>
          <w:b/>
          <w:bCs/>
          <w:color w:val="1F3864"/>
        </w:rPr>
        <w:t xml:space="preserve">10. </w:t>
      </w:r>
      <w:r>
        <w:t xml:space="preserve">Keep API contracts synchronized with backend services, frontend consumers, and the Data Dictionary.</w:t>
      </w:r>
    </w:p>
    <w:p>
      <w:pPr>
        <w:pStyle w:val="Heading1"/>
        <w:pBdr>
          <w:bottom w:val="single" w:color="C6D2E0" w:sz="4" w:space="4"/>
        </w:pBdr>
        <w:spacing w:after="140" w:before="360"/>
      </w:pPr>
      <w:r>
        <w:rPr>
          <w:b/>
          <w:bCs/>
          <w:color w:val="4A6FA5"/>
          <w:sz w:val="26"/>
          <w:szCs w:val="26"/>
        </w:rPr>
        <w:t xml:space="preserve">12.20  </w:t>
      </w:r>
      <w:r>
        <w:rPr>
          <w:b/>
          <w:bCs/>
          <w:color w:val="1F3864"/>
          <w:sz w:val="26"/>
          <w:szCs w:val="26"/>
        </w:rPr>
        <w:t xml:space="preserve">API Success Criteria</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success looks like for the API engineering effort.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 concrete, verifiable standard for evaluating API delivery.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APIs are engineered as long-lived enterprise assets, not disposable integration code.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APIs that support the platform's long-term evolution without unnecessary breaking changes.</w:t>
            </w:r>
          </w:p>
        </w:tc>
      </w:tr>
    </w:tbl>
    <w:p>
      <w:pPr>
        <w:spacing w:after="160"/>
      </w:pPr>
    </w:p>
    <w:p>
      <w:pPr>
        <w:spacing w:after="150" w:line="276"/>
        <w:jc w:val="both"/>
      </w:pPr>
      <w:r>
        <w:t xml:space="preserve">The API engineering effort will be considered successful when:</w:t>
      </w:r>
    </w:p>
    <w:p>
      <w:pPr>
        <w:pStyle w:val="ListParagraph"/>
        <w:numPr>
          <w:ilvl w:val="0"/>
          <w:numId w:val="1"/>
        </w:numPr>
        <w:spacing w:after="90" w:line="264"/>
      </w:pPr>
      <w:r>
        <w:t xml:space="preserve">APIs are intuitive, consistent, and easy to integrate.</w:t>
      </w:r>
    </w:p>
    <w:p>
      <w:pPr>
        <w:pStyle w:val="ListParagraph"/>
        <w:numPr>
          <w:ilvl w:val="0"/>
          <w:numId w:val="1"/>
        </w:numPr>
        <w:spacing w:after="90" w:line="264"/>
      </w:pPr>
      <w:r>
        <w:t xml:space="preserve">Security controls are enforced across all endpoints.</w:t>
      </w:r>
    </w:p>
    <w:p>
      <w:pPr>
        <w:pStyle w:val="ListParagraph"/>
        <w:numPr>
          <w:ilvl w:val="0"/>
          <w:numId w:val="1"/>
        </w:numPr>
        <w:spacing w:after="90" w:line="264"/>
      </w:pPr>
      <w:r>
        <w:t xml:space="preserve">Consumers can rely on stable, well-documented contracts.</w:t>
      </w:r>
    </w:p>
    <w:p>
      <w:pPr>
        <w:pStyle w:val="ListParagraph"/>
        <w:numPr>
          <w:ilvl w:val="0"/>
          <w:numId w:val="1"/>
        </w:numPr>
        <w:spacing w:after="90" w:line="264"/>
      </w:pPr>
      <w:r>
        <w:t xml:space="preserve">Performance targets are achieved under expected workloads.</w:t>
      </w:r>
    </w:p>
    <w:p>
      <w:pPr>
        <w:pStyle w:val="ListParagraph"/>
        <w:numPr>
          <w:ilvl w:val="0"/>
          <w:numId w:val="1"/>
        </w:numPr>
        <w:spacing w:after="90" w:line="264"/>
      </w:pPr>
      <w:r>
        <w:t xml:space="preserve">Monitoring provides clear visibility into API health and usage.</w:t>
      </w:r>
    </w:p>
    <w:p>
      <w:pPr>
        <w:pStyle w:val="ListParagraph"/>
        <w:numPr>
          <w:ilvl w:val="0"/>
          <w:numId w:val="1"/>
        </w:numPr>
        <w:spacing w:after="90" w:line="264"/>
      </w:pPr>
      <w:r>
        <w:t xml:space="preserve">Versioning and change management minimize disruption to consumers.</w:t>
      </w:r>
    </w:p>
    <w:p>
      <w:pPr>
        <w:pStyle w:val="ListParagraph"/>
        <w:numPr>
          <w:ilvl w:val="0"/>
          <w:numId w:val="1"/>
        </w:numPr>
        <w:spacing w:after="90" w:line="264"/>
      </w:pPr>
      <w:r>
        <w:t xml:space="preserve">Documentation remains synchronized with implementation.</w:t>
      </w:r>
    </w:p>
    <w:p>
      <w:pPr>
        <w:pStyle w:val="ListParagraph"/>
        <w:numPr>
          <w:ilvl w:val="0"/>
          <w:numId w:val="1"/>
        </w:numPr>
        <w:spacing w:after="90" w:line="264"/>
      </w:pPr>
      <w:r>
        <w:t xml:space="preserve">APIs support the long-term evolution of the SAPZ platform without unnecessary breaking changes.</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BF7" w:sz="2"/>
              <w:left w:val="single" w:color="6B4FA0" w:sz="24"/>
              <w:bottom w:val="single" w:color="EFEBF7" w:sz="2"/>
              <w:right w:val="single" w:color="EFEBF7" w:sz="2"/>
            </w:tcBorders>
            <w:shd w:fill="EFEBF7" w:val="clear"/>
            <w:tcMar>
              <w:top w:type="dxa" w:w="120"/>
              <w:left w:type="dxa" w:w="180"/>
              <w:bottom w:type="dxa" w:w="120"/>
              <w:right w:type="dxa" w:w="180"/>
            </w:tcMar>
          </w:tcPr>
          <w:p>
            <w:pPr>
              <w:spacing w:after="60"/>
            </w:pPr>
            <w:r>
              <w:rPr>
                <w:b/>
                <w:bCs/>
                <w:color w:val="6B4FA0"/>
                <w:sz w:val="17"/>
                <w:szCs w:val="17"/>
              </w:rPr>
              <w:t xml:space="preserve">GOVERNANCE NOTE</w:t>
            </w:r>
          </w:p>
          <w:p>
            <w:pPr>
              <w:spacing w:after="0"/>
            </w:pPr>
            <w:r>
              <w:rPr>
                <w:sz w:val="18"/>
                <w:szCs w:val="18"/>
              </w:rPr>
              <w:t xml:space="preserve">The APIs of the SAPZ ESM and CKR platforms form the integration backbone of the enterprise solution. They enable secure communication between applications, services, and external partners while preserving consistency, interoperability, and governance. Every API shall be engineered as a long-lived enterprise asset, with clearly defined contracts, robust security, comprehensive documentation, and disciplined lifecycle management to support the programme's current operations and future digital transformation initiatives.</w:t>
            </w:r>
          </w:p>
        </w:tc>
      </w:tr>
    </w:tbl>
    <w:p>
      <w:pPr>
        <w:pStyle w:val="Heading1"/>
        <w:pBdr>
          <w:bottom w:val="single" w:color="C6D2E0" w:sz="4" w:space="4"/>
        </w:pBdr>
        <w:spacing w:after="140" w:before="360"/>
      </w:pPr>
      <w:r>
        <w:rPr>
          <w:b/>
          <w:bCs/>
          <w:color w:val="4A6FA5"/>
          <w:sz w:val="26"/>
          <w:szCs w:val="26"/>
        </w:rPr>
        <w:t xml:space="preserve">12.21  </w:t>
      </w:r>
      <w:r>
        <w:rPr>
          <w:b/>
          <w:bCs/>
          <w:color w:val="1F3864"/>
          <w:sz w:val="26"/>
          <w:szCs w:val="26"/>
        </w:rPr>
        <w:t xml:space="preserve">Chapter Summary</w:t>
      </w:r>
    </w:p>
    <w:p>
      <w:pPr>
        <w:spacing w:after="150" w:line="276"/>
        <w:jc w:val="both"/>
      </w:pPr>
      <w:r>
        <w:t xml:space="preserve">This chapter established the standards governing every API across the platform: six API Engineering Principles, the layered API architecture, request/response, authentication, validation, and error handling standards, versioning, pagination, file upload, integration, and rate limiting standards, API documentation and testing, monitoring, governance, DevSecOps integration, and the Antigravity API Instructions.</w:t>
      </w:r>
    </w:p>
    <w:p>
      <w:pPr>
        <w:pStyle w:val="Heading2"/>
        <w:spacing w:after="110" w:before="260"/>
      </w:pPr>
      <w:r>
        <w:rPr>
          <w:b/>
          <w:bCs/>
          <w:color w:val="4A6FA5"/>
          <w:sz w:val="21"/>
          <w:szCs w:val="21"/>
        </w:rPr>
        <w:t xml:space="preserve">12.21.1  </w:t>
      </w:r>
      <w:r>
        <w:rPr>
          <w:b/>
          <w:bCs/>
          <w:color w:val="1F3864"/>
          <w:sz w:val="21"/>
          <w:szCs w:val="21"/>
        </w:rPr>
        <w:t xml:space="preserve">Key Engineering Principles</w:t>
      </w:r>
    </w:p>
    <w:p>
      <w:pPr>
        <w:pStyle w:val="ListParagraph"/>
        <w:numPr>
          <w:ilvl w:val="0"/>
          <w:numId w:val="1"/>
        </w:numPr>
        <w:spacing w:after="90" w:line="264"/>
      </w:pPr>
      <w:r>
        <w:t xml:space="preserve">API contracts (OpenAPI specifications) are defined and reviewed before implementation (Section 12.2).</w:t>
      </w:r>
    </w:p>
    <w:p>
      <w:pPr>
        <w:pStyle w:val="ListParagraph"/>
        <w:numPr>
          <w:ilvl w:val="0"/>
          <w:numId w:val="1"/>
        </w:numPr>
        <w:spacing w:after="90" w:line="264"/>
      </w:pPr>
      <w:r>
        <w:t xml:space="preserve">Every API response follows the standard success/error envelope (Section 12.5).</w:t>
      </w:r>
    </w:p>
    <w:p>
      <w:pPr>
        <w:pStyle w:val="ListParagraph"/>
        <w:numPr>
          <w:ilvl w:val="0"/>
          <w:numId w:val="1"/>
        </w:numPr>
        <w:spacing w:after="90" w:line="264"/>
      </w:pPr>
      <w:r>
        <w:t xml:space="preserve">Breaking changes always require a new major API version (Section 12.9).</w:t>
      </w:r>
    </w:p>
    <w:p>
      <w:pPr>
        <w:pStyle w:val="ListParagraph"/>
        <w:numPr>
          <w:ilvl w:val="0"/>
          <w:numId w:val="1"/>
        </w:numPr>
        <w:spacing w:after="90" w:line="264"/>
      </w:pPr>
      <w:r>
        <w:t xml:space="preserve">New APIs require Architecture Review Board approval (Section 12.17; see Chapter 6).</w:t>
      </w:r>
    </w:p>
    <w:p>
      <w:pPr>
        <w:pStyle w:val="Heading2"/>
        <w:spacing w:after="110" w:before="260"/>
      </w:pPr>
      <w:r>
        <w:rPr>
          <w:b/>
          <w:bCs/>
          <w:color w:val="4A6FA5"/>
          <w:sz w:val="21"/>
          <w:szCs w:val="21"/>
        </w:rPr>
        <w:t xml:space="preserve">12.21.2  </w:t>
      </w:r>
      <w:r>
        <w:rPr>
          <w:b/>
          <w:bCs/>
          <w:color w:val="1F3864"/>
          <w:sz w:val="21"/>
          <w:szCs w:val="21"/>
        </w:rPr>
        <w:t xml:space="preserve">Implementation Checklist</w:t>
      </w:r>
    </w:p>
    <w:p>
      <w:pPr>
        <w:pStyle w:val="ListParagraph"/>
        <w:numPr>
          <w:ilvl w:val="0"/>
          <w:numId w:val="1"/>
        </w:numPr>
        <w:spacing w:after="90" w:line="264"/>
      </w:pPr>
      <w:r>
        <w:t xml:space="preserve">☐ Confirm every endpoint follows the resource-oriented URL and HTTP verb conventions (Section 12.4).</w:t>
      </w:r>
    </w:p>
    <w:p>
      <w:pPr>
        <w:pStyle w:val="ListParagraph"/>
        <w:numPr>
          <w:ilvl w:val="0"/>
          <w:numId w:val="1"/>
        </w:numPr>
        <w:spacing w:after="90" w:line="264"/>
      </w:pPr>
      <w:r>
        <w:t xml:space="preserve">☐ Confirm authentication and RBAC are enforced at both the API and service layers (Section 12.6).</w:t>
      </w:r>
    </w:p>
    <w:p>
      <w:pPr>
        <w:pStyle w:val="ListParagraph"/>
        <w:numPr>
          <w:ilvl w:val="0"/>
          <w:numId w:val="1"/>
        </w:numPr>
        <w:spacing w:after="90" w:line="264"/>
      </w:pPr>
      <w:r>
        <w:t xml:space="preserve">☐ Confirm OpenAPI 3.x documentation is published with every release (Section 12.14).</w:t>
      </w:r>
    </w:p>
    <w:p>
      <w:pPr>
        <w:pStyle w:val="ListParagraph"/>
        <w:numPr>
          <w:ilvl w:val="0"/>
          <w:numId w:val="1"/>
        </w:numPr>
        <w:spacing w:after="90" w:line="264"/>
      </w:pPr>
      <w:r>
        <w:t xml:space="preserve">☐ Confirm the API inventory is current in the architecture repository (Section 12.17).</w:t>
      </w:r>
    </w:p>
    <w:p>
      <w:pPr>
        <w:pStyle w:val="Heading2"/>
        <w:spacing w:after="110" w:before="260"/>
      </w:pPr>
      <w:r>
        <w:rPr>
          <w:b/>
          <w:bCs/>
          <w:color w:val="4A6FA5"/>
          <w:sz w:val="21"/>
          <w:szCs w:val="21"/>
        </w:rPr>
        <w:t xml:space="preserve">12.21.3  </w:t>
      </w:r>
      <w:r>
        <w:rPr>
          <w:b/>
          <w:bCs/>
          <w:color w:val="1F3864"/>
          <w:sz w:val="21"/>
          <w:szCs w:val="21"/>
        </w:rPr>
        <w:t xml:space="preserve">Related Chapters</w:t>
      </w:r>
    </w:p>
    <w:p>
      <w:pPr>
        <w:pStyle w:val="ListParagraph"/>
        <w:numPr>
          <w:ilvl w:val="0"/>
          <w:numId w:val="1"/>
        </w:numPr>
        <w:spacing w:after="90" w:line="264"/>
      </w:pPr>
      <w:r>
        <w:t xml:space="preserve">Chapter 6 — Architecture Governance</w:t>
      </w:r>
    </w:p>
    <w:p>
      <w:pPr>
        <w:pStyle w:val="ListParagraph"/>
        <w:numPr>
          <w:ilvl w:val="0"/>
          <w:numId w:val="1"/>
        </w:numPr>
        <w:spacing w:after="90" w:line="264"/>
      </w:pPr>
      <w:r>
        <w:t xml:space="preserve">Chapter 9 — Backend Engineering Standards</w:t>
      </w:r>
    </w:p>
    <w:p>
      <w:pPr>
        <w:pStyle w:val="ListParagraph"/>
        <w:numPr>
          <w:ilvl w:val="0"/>
          <w:numId w:val="1"/>
        </w:numPr>
        <w:spacing w:after="90" w:line="264"/>
      </w:pPr>
      <w:r>
        <w:t xml:space="preserve">Chapter 14 — Security and Compliance Standards</w:t>
      </w:r>
    </w:p>
    <w:p>
      <w:pPr>
        <w:pStyle w:val="ListParagraph"/>
        <w:numPr>
          <w:ilvl w:val="0"/>
          <w:numId w:val="1"/>
        </w:numPr>
        <w:spacing w:after="90" w:line="264"/>
      </w:pPr>
      <w:r>
        <w:t xml:space="preserve">Chapter 15 — DevSecOps and Infrastructure Standards</w:t>
      </w:r>
    </w:p>
    <w:p>
      <w:pPr>
        <w:pStyle w:val="ListParagraph"/>
        <w:numPr>
          <w:ilvl w:val="0"/>
          <w:numId w:val="1"/>
        </w:numPr>
        <w:spacing w:after="90" w:line="264"/>
      </w:pPr>
      <w:r>
        <w:t xml:space="preserve">Chapter 16 — Quality Engineering and Testing Standards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1F3864"/>
      <w:sz w:val="26"/>
      <w:szCs w:val="26"/>
    </w:rPr>
  </w:style>
  <w:style w:type="paragraph" w:styleId="Heading2">
    <w:name w:val="Heading 2"/>
    <w:basedOn w:val="Normal"/>
    <w:next w:val="Normal"/>
    <w:qFormat/>
    <w:pPr>
      <w:spacing w:after="110" w:before="240"/>
    </w:pPr>
    <w:rPr>
      <w:rFonts w:ascii="Calibri" w:cs="Calibri" w:eastAsia="Calibri" w:hAnsi="Calibri"/>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2026-07-19T19:01:11.910Z</dcterms:created>
  <dcterms:modified xsi:type="dcterms:W3CDTF">2026-07-19T19:01:11.911Z</dcterms:modified>
</cp:coreProperties>
</file>

<file path=docProps/custom.xml><?xml version="1.0" encoding="utf-8"?>
<Properties xmlns="http://schemas.openxmlformats.org/officeDocument/2006/custom-properties" xmlns:vt="http://schemas.openxmlformats.org/officeDocument/2006/docPropsVTypes"/>
</file>