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15</w:t>
      </w:r>
    </w:p>
    <w:p>
      <w:pPr>
        <w:pBdr>
          <w:bottom w:val="single" w:color="1F3864" w:sz="14" w:space="10"/>
        </w:pBdr>
        <w:spacing w:after="160"/>
        <w:jc w:val="center"/>
      </w:pPr>
      <w:r>
        <w:rPr>
          <w:b/>
          <w:bCs/>
          <w:color w:val="152238"/>
          <w:sz w:val="40"/>
          <w:szCs w:val="40"/>
        </w:rPr>
        <w:t xml:space="preserve">DevSecOps and Infrastructure Standards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Enterprise Cloud &amp; DevSecOps Operations Manual</w:t>
      </w:r>
    </w:p>
    <w:p>
      <w:r>
        <w:br w:type="page"/>
      </w:r>
    </w:p>
    <w:p>
      <w:pPr>
        <w:spacing w:after="40"/>
        <w:jc w:val="left"/>
      </w:pPr>
      <w:r>
        <w:rPr>
          <w:b/>
          <w:bCs/>
          <w:caps/>
          <w:color w:val="4A6FA5"/>
          <w:sz w:val="22"/>
          <w:szCs w:val="22"/>
        </w:rPr>
        <w:t xml:space="preserve">CHAPTER 15</w:t>
      </w:r>
    </w:p>
    <w:p>
      <w:pPr>
        <w:pBdr>
          <w:bottom w:val="single" w:color="1F3864" w:sz="12" w:space="8"/>
        </w:pBdr>
        <w:spacing w:after="200"/>
        <w:jc w:val="left"/>
      </w:pPr>
      <w:r>
        <w:rPr>
          <w:b/>
          <w:bCs/>
          <w:color w:val="152238"/>
          <w:sz w:val="44"/>
          <w:szCs w:val="44"/>
        </w:rPr>
        <w:t xml:space="preserve">DevSecOps and Infrastructure Standards</w:t>
      </w:r>
    </w:p>
    <w:p>
      <w:pPr>
        <w:spacing w:after="90" w:before="180"/>
      </w:pPr>
      <w:r>
        <w:rPr>
          <w:b/>
          <w:bCs/>
          <w:color w:val="152238"/>
          <w:sz w:val="19"/>
          <w:szCs w:val="19"/>
        </w:rPr>
        <w:t xml:space="preserve">Chapter Overview</w:t>
      </w:r>
    </w:p>
    <w:p>
      <w:pPr>
        <w:spacing w:after="150" w:line="276"/>
        <w:jc w:val="both"/>
      </w:pPr>
      <w:r>
        <w:t xml:space="preserve">This chapter establishes the mandatory standards governing the planning, provisioning, deployment, operation, monitoring, security, automation, scalability, resilience, and maintenance of the infrastructure supporting the Enterprise System Management (ESM) Platform and Central Knowledge Repository (CKR). While Chapters 9 through 13 define how software is built, this chapter defines how it is deployed, secured, monitored, scaled, and operated throughout its lifecycle — the operations backbone of the entire platform.</w:t>
      </w:r>
    </w:p>
    <w:p>
      <w:pPr>
        <w:spacing w:after="90" w:before="180"/>
      </w:pPr>
      <w:r>
        <w:rPr>
          <w:b/>
          <w:bCs/>
          <w:color w:val="152238"/>
          <w:sz w:val="19"/>
          <w:szCs w:val="19"/>
        </w:rPr>
        <w:t xml:space="preserve">Purpose</w:t>
      </w:r>
    </w:p>
    <w:p>
      <w:pPr>
        <w:spacing w:after="150" w:line="276"/>
        <w:jc w:val="both"/>
      </w:pPr>
      <w:r>
        <w:t xml:space="preserve">To ensure the platform is delivered through modern DevSecOps practices, enabling reliable, secure, repeatable, and auditable deployments while supporting the long-term operational needs of the SAPZ Programme.</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seven DevSecOps Principles and the layered infrastructure architecture.</w:t>
      </w:r>
    </w:p>
    <w:p>
      <w:pPr>
        <w:pStyle w:val="ListParagraph"/>
        <w:numPr>
          <w:ilvl w:val="0"/>
          <w:numId w:val="1"/>
        </w:numPr>
        <w:spacing w:after="90" w:line="264"/>
      </w:pPr>
      <w:r>
        <w:t xml:space="preserve">Understand environment strategy, Infrastructure as Code, containerization, and Kubernetes standards.</w:t>
      </w:r>
    </w:p>
    <w:p>
      <w:pPr>
        <w:pStyle w:val="ListParagraph"/>
        <w:numPr>
          <w:ilvl w:val="0"/>
          <w:numId w:val="1"/>
        </w:numPr>
        <w:spacing w:after="90" w:line="264"/>
      </w:pPr>
      <w:r>
        <w:t xml:space="preserve">Understand CI/CD pipeline, secrets management, monitoring, and backup and disaster recovery standards.</w:t>
      </w:r>
    </w:p>
    <w:p>
      <w:pPr>
        <w:pStyle w:val="ListParagraph"/>
        <w:numPr>
          <w:ilvl w:val="0"/>
          <w:numId w:val="1"/>
        </w:numPr>
        <w:spacing w:after="90" w:line="264"/>
      </w:pPr>
      <w:r>
        <w:t xml:space="preserve">Understand operational support, testing standards, and the Antigravity DevSecOps Instructions.</w:t>
      </w:r>
    </w:p>
    <w:p>
      <w:pPr>
        <w:pStyle w:val="Heading1"/>
        <w:pBdr>
          <w:bottom w:val="single" w:color="C6D2E0" w:sz="4" w:space="4"/>
        </w:pBdr>
        <w:spacing w:after="140" w:before="360"/>
      </w:pPr>
      <w:r>
        <w:rPr>
          <w:b/>
          <w:bCs/>
          <w:color w:val="4A6FA5"/>
          <w:sz w:val="26"/>
          <w:szCs w:val="26"/>
        </w:rPr>
        <w:t xml:space="preserve">15.1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standards governing infrastructure and operations.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reliable, secure, repeatable, and auditable deployments.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across every environment, from local development through disaster recovery infrastructure.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delivered through modern DevSecOps practices from day one.</w:t>
            </w:r>
          </w:p>
        </w:tc>
      </w:tr>
    </w:tbl>
    <w:p>
      <w:pPr>
        <w:spacing w:after="160"/>
      </w:pPr>
    </w:p>
    <w:p>
      <w:pPr>
        <w:spacing w:after="150" w:line="276"/>
        <w:jc w:val="both"/>
      </w:pPr>
      <w:r>
        <w:t xml:space="preserve">This document establishes the mandatory standards governing the planning, provisioning, deployment, operation, monitoring, security, automation, scalability, resilience, and maintenance of the infrastructure supporting the SAPZ Enterprise System Management (ESM) Platform and Central Knowledge Repository (CKR).</w:t>
      </w:r>
    </w:p>
    <w:p>
      <w:pPr>
        <w:spacing w:after="150" w:line="276"/>
        <w:jc w:val="both"/>
      </w:pPr>
      <w:r>
        <w:t xml:space="preserve">The objective is to ensure that the platform is delivered through modern DevSecOps practices, enabling reliable, secure, repeatable, and auditable deployments while supporting the long-term operational needs of the SAPZ Programme.</w:t>
      </w:r>
    </w:p>
    <w:p>
      <w:pPr>
        <w:spacing w:after="150" w:line="276"/>
        <w:jc w:val="both"/>
      </w:pPr>
      <w:r>
        <w:t xml:space="preserve">These standards apply to:</w:t>
      </w:r>
    </w:p>
    <w:p>
      <w:pPr>
        <w:pStyle w:val="ListParagraph"/>
        <w:numPr>
          <w:ilvl w:val="0"/>
          <w:numId w:val="1"/>
        </w:numPr>
        <w:spacing w:after="90" w:line="264"/>
      </w:pPr>
      <w:r>
        <w:t xml:space="preserve">Development environments</w:t>
      </w:r>
    </w:p>
    <w:p>
      <w:pPr>
        <w:pStyle w:val="ListParagraph"/>
        <w:numPr>
          <w:ilvl w:val="0"/>
          <w:numId w:val="1"/>
        </w:numPr>
        <w:spacing w:after="90" w:line="264"/>
      </w:pPr>
      <w:r>
        <w:t xml:space="preserve">Test environments</w:t>
      </w:r>
    </w:p>
    <w:p>
      <w:pPr>
        <w:pStyle w:val="ListParagraph"/>
        <w:numPr>
          <w:ilvl w:val="0"/>
          <w:numId w:val="1"/>
        </w:numPr>
        <w:spacing w:after="90" w:line="264"/>
      </w:pPr>
      <w:r>
        <w:t xml:space="preserve">Staging environments</w:t>
      </w:r>
    </w:p>
    <w:p>
      <w:pPr>
        <w:pStyle w:val="ListParagraph"/>
        <w:numPr>
          <w:ilvl w:val="0"/>
          <w:numId w:val="1"/>
        </w:numPr>
        <w:spacing w:after="90" w:line="264"/>
      </w:pPr>
      <w:r>
        <w:t xml:space="preserve">Production environments</w:t>
      </w:r>
    </w:p>
    <w:p>
      <w:pPr>
        <w:pStyle w:val="ListParagraph"/>
        <w:numPr>
          <w:ilvl w:val="0"/>
          <w:numId w:val="1"/>
        </w:numPr>
        <w:spacing w:after="90" w:line="264"/>
      </w:pPr>
      <w:r>
        <w:t xml:space="preserve">Cloud infrastructure</w:t>
      </w:r>
    </w:p>
    <w:p>
      <w:pPr>
        <w:pStyle w:val="ListParagraph"/>
        <w:numPr>
          <w:ilvl w:val="0"/>
          <w:numId w:val="1"/>
        </w:numPr>
        <w:spacing w:after="90" w:line="264"/>
      </w:pPr>
      <w:r>
        <w:t xml:space="preserve">On-premises infrastructure (if adopted)</w:t>
      </w:r>
    </w:p>
    <w:p>
      <w:pPr>
        <w:pStyle w:val="ListParagraph"/>
        <w:numPr>
          <w:ilvl w:val="0"/>
          <w:numId w:val="1"/>
        </w:numPr>
        <w:spacing w:after="90" w:line="264"/>
      </w:pPr>
      <w:r>
        <w:t xml:space="preserve">CI/CD pipelines</w:t>
      </w:r>
    </w:p>
    <w:p>
      <w:pPr>
        <w:pStyle w:val="ListParagraph"/>
        <w:numPr>
          <w:ilvl w:val="0"/>
          <w:numId w:val="1"/>
        </w:numPr>
        <w:spacing w:after="90" w:line="264"/>
      </w:pPr>
      <w:r>
        <w:t xml:space="preserve">Containers</w:t>
      </w:r>
    </w:p>
    <w:p>
      <w:pPr>
        <w:pStyle w:val="ListParagraph"/>
        <w:numPr>
          <w:ilvl w:val="0"/>
          <w:numId w:val="1"/>
        </w:numPr>
        <w:spacing w:after="90" w:line="264"/>
      </w:pPr>
      <w:r>
        <w:t xml:space="preserve">Kubernetes clusters</w:t>
      </w:r>
    </w:p>
    <w:p>
      <w:pPr>
        <w:pStyle w:val="ListParagraph"/>
        <w:numPr>
          <w:ilvl w:val="0"/>
          <w:numId w:val="1"/>
        </w:numPr>
        <w:spacing w:after="90" w:line="264"/>
      </w:pPr>
      <w:r>
        <w:t xml:space="preserve">Networking</w:t>
      </w:r>
    </w:p>
    <w:p>
      <w:pPr>
        <w:pStyle w:val="ListParagraph"/>
        <w:numPr>
          <w:ilvl w:val="0"/>
          <w:numId w:val="1"/>
        </w:numPr>
        <w:spacing w:after="90" w:line="264"/>
      </w:pPr>
      <w:r>
        <w:t xml:space="preserve">Monitoring platforms</w:t>
      </w:r>
    </w:p>
    <w:p>
      <w:pPr>
        <w:pStyle w:val="ListParagraph"/>
        <w:numPr>
          <w:ilvl w:val="0"/>
          <w:numId w:val="1"/>
        </w:numPr>
        <w:spacing w:after="90" w:line="264"/>
      </w:pPr>
      <w:r>
        <w:t xml:space="preserve">Disaster recovery infrastructure</w:t>
      </w:r>
    </w:p>
    <w:p>
      <w:pPr>
        <w:pStyle w:val="Heading1"/>
        <w:pBdr>
          <w:bottom w:val="single" w:color="C6D2E0" w:sz="4" w:space="4"/>
        </w:pBdr>
        <w:spacing w:after="140" w:before="360"/>
      </w:pPr>
      <w:r>
        <w:rPr>
          <w:b/>
          <w:bCs/>
          <w:color w:val="4A6FA5"/>
          <w:sz w:val="26"/>
          <w:szCs w:val="26"/>
        </w:rPr>
        <w:t xml:space="preserve">15.2  </w:t>
      </w:r>
      <w:r>
        <w:rPr>
          <w:b/>
          <w:bCs/>
          <w:color w:val="1F3864"/>
          <w:sz w:val="26"/>
          <w:szCs w:val="26"/>
        </w:rPr>
        <w:t xml:space="preserve">DevSecOps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seven principles governing DevSecOps practice on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operational risk by making infrastructure reproducible and auditable.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infrastructure and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Infrastructure that can be recreated entirely from version-controlled code.</w:t>
            </w:r>
          </w:p>
        </w:tc>
      </w:tr>
    </w:tbl>
    <w:p>
      <w:pPr>
        <w:spacing w:after="160"/>
      </w:pPr>
    </w:p>
    <w:p>
      <w:pPr>
        <w:spacing w:after="150" w:line="276"/>
        <w:jc w:val="both"/>
      </w:pPr>
      <w:r>
        <w:t xml:space="preserve">The platform shall adopt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258"/>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822"/>
            <w:tcMar>
              <w:top w:type="dxa" w:w="70"/>
              <w:left w:type="dxa" w:w="110"/>
              <w:bottom w:type="dxa" w:w="70"/>
              <w:right w:type="dxa" w:w="110"/>
            </w:tcMar>
            <w:vAlign w:val="top"/>
          </w:tcPr>
          <w:p>
            <w:r>
              <w:rPr>
                <w:b/>
                <w:bCs/>
                <w:color w:val="1A1A1A"/>
                <w:sz w:val="16"/>
                <w:szCs w:val="16"/>
              </w:rPr>
              <w:t xml:space="preserve">Infrastructure as Code (IaC)</w:t>
            </w:r>
          </w:p>
        </w:tc>
        <w:tc>
          <w:tcPr>
            <w:tcW w:type="dxa" w:w="7258"/>
            <w:tcMar>
              <w:top w:type="dxa" w:w="70"/>
              <w:left w:type="dxa" w:w="110"/>
              <w:bottom w:type="dxa" w:w="70"/>
              <w:right w:type="dxa" w:w="110"/>
            </w:tcMar>
            <w:vAlign w:val="top"/>
          </w:tcPr>
          <w:p>
            <w:r>
              <w:rPr>
                <w:b w:val="false"/>
                <w:bCs w:val="false"/>
                <w:color w:val="1A1A1A"/>
                <w:sz w:val="16"/>
                <w:szCs w:val="16"/>
              </w:rPr>
              <w:t xml:space="preserve">All infrastructure shall be provisioned, configured, and maintained through version-controlled code.</w:t>
            </w:r>
          </w:p>
        </w:tc>
      </w:tr>
      <w:tr>
        <w:tc>
          <w:tcPr>
            <w:tcW w:type="dxa" w:w="2822"/>
            <w:tcMar>
              <w:top w:type="dxa" w:w="70"/>
              <w:left w:type="dxa" w:w="110"/>
              <w:bottom w:type="dxa" w:w="70"/>
              <w:right w:type="dxa" w:w="110"/>
            </w:tcMar>
            <w:vAlign w:val="top"/>
          </w:tcPr>
          <w:p>
            <w:r>
              <w:rPr>
                <w:b/>
                <w:bCs/>
                <w:color w:val="1A1A1A"/>
                <w:sz w:val="16"/>
                <w:szCs w:val="16"/>
              </w:rPr>
              <w:t xml:space="preserve">Automation First</w:t>
            </w:r>
          </w:p>
        </w:tc>
        <w:tc>
          <w:tcPr>
            <w:tcW w:type="dxa" w:w="7258"/>
            <w:tcMar>
              <w:top w:type="dxa" w:w="70"/>
              <w:left w:type="dxa" w:w="110"/>
              <w:bottom w:type="dxa" w:w="70"/>
              <w:right w:type="dxa" w:w="110"/>
            </w:tcMar>
            <w:vAlign w:val="top"/>
          </w:tcPr>
          <w:p>
            <w:r>
              <w:rPr>
                <w:b w:val="false"/>
                <w:bCs w:val="false"/>
                <w:color w:val="1A1A1A"/>
                <w:sz w:val="16"/>
                <w:szCs w:val="16"/>
              </w:rPr>
              <w:t xml:space="preserve">Manual operational activities shall be minimized through automation.</w:t>
            </w:r>
          </w:p>
        </w:tc>
      </w:tr>
      <w:tr>
        <w:tc>
          <w:tcPr>
            <w:tcW w:type="dxa" w:w="2822"/>
            <w:tcMar>
              <w:top w:type="dxa" w:w="70"/>
              <w:left w:type="dxa" w:w="110"/>
              <w:bottom w:type="dxa" w:w="70"/>
              <w:right w:type="dxa" w:w="110"/>
            </w:tcMar>
            <w:vAlign w:val="top"/>
          </w:tcPr>
          <w:p>
            <w:r>
              <w:rPr>
                <w:b/>
                <w:bCs/>
                <w:color w:val="1A1A1A"/>
                <w:sz w:val="16"/>
                <w:szCs w:val="16"/>
              </w:rPr>
              <w:t xml:space="preserve">Continuous Integration</w:t>
            </w:r>
          </w:p>
        </w:tc>
        <w:tc>
          <w:tcPr>
            <w:tcW w:type="dxa" w:w="7258"/>
            <w:tcMar>
              <w:top w:type="dxa" w:w="70"/>
              <w:left w:type="dxa" w:w="110"/>
              <w:bottom w:type="dxa" w:w="70"/>
              <w:right w:type="dxa" w:w="110"/>
            </w:tcMar>
            <w:vAlign w:val="top"/>
          </w:tcPr>
          <w:p>
            <w:r>
              <w:rPr>
                <w:b w:val="false"/>
                <w:bCs w:val="false"/>
                <w:color w:val="1A1A1A"/>
                <w:sz w:val="16"/>
                <w:szCs w:val="16"/>
              </w:rPr>
              <w:t xml:space="preserve">Every code change shall trigger automated build, validation, testing, and quality checks.</w:t>
            </w:r>
          </w:p>
        </w:tc>
      </w:tr>
      <w:tr>
        <w:tc>
          <w:tcPr>
            <w:tcW w:type="dxa" w:w="2822"/>
            <w:tcMar>
              <w:top w:type="dxa" w:w="70"/>
              <w:left w:type="dxa" w:w="110"/>
              <w:bottom w:type="dxa" w:w="70"/>
              <w:right w:type="dxa" w:w="110"/>
            </w:tcMar>
            <w:vAlign w:val="top"/>
          </w:tcPr>
          <w:p>
            <w:r>
              <w:rPr>
                <w:b/>
                <w:bCs/>
                <w:color w:val="1A1A1A"/>
                <w:sz w:val="16"/>
                <w:szCs w:val="16"/>
              </w:rPr>
              <w:t xml:space="preserve">Continuous Delivery</w:t>
            </w:r>
          </w:p>
        </w:tc>
        <w:tc>
          <w:tcPr>
            <w:tcW w:type="dxa" w:w="7258"/>
            <w:tcMar>
              <w:top w:type="dxa" w:w="70"/>
              <w:left w:type="dxa" w:w="110"/>
              <w:bottom w:type="dxa" w:w="70"/>
              <w:right w:type="dxa" w:w="110"/>
            </w:tcMar>
            <w:vAlign w:val="top"/>
          </w:tcPr>
          <w:p>
            <w:r>
              <w:rPr>
                <w:b w:val="false"/>
                <w:bCs w:val="false"/>
                <w:color w:val="1A1A1A"/>
                <w:sz w:val="16"/>
                <w:szCs w:val="16"/>
              </w:rPr>
              <w:t xml:space="preserve">Applications shall be deployable to any environment using repeatable automated pipelines.</w:t>
            </w:r>
          </w:p>
        </w:tc>
      </w:tr>
      <w:tr>
        <w:tc>
          <w:tcPr>
            <w:tcW w:type="dxa" w:w="2822"/>
            <w:tcMar>
              <w:top w:type="dxa" w:w="70"/>
              <w:left w:type="dxa" w:w="110"/>
              <w:bottom w:type="dxa" w:w="70"/>
              <w:right w:type="dxa" w:w="110"/>
            </w:tcMar>
            <w:vAlign w:val="top"/>
          </w:tcPr>
          <w:p>
            <w:r>
              <w:rPr>
                <w:b/>
                <w:bCs/>
                <w:color w:val="1A1A1A"/>
                <w:sz w:val="16"/>
                <w:szCs w:val="16"/>
              </w:rPr>
              <w:t xml:space="preserve">Security by Default</w:t>
            </w:r>
          </w:p>
        </w:tc>
        <w:tc>
          <w:tcPr>
            <w:tcW w:type="dxa" w:w="7258"/>
            <w:tcMar>
              <w:top w:type="dxa" w:w="70"/>
              <w:left w:type="dxa" w:w="110"/>
              <w:bottom w:type="dxa" w:w="70"/>
              <w:right w:type="dxa" w:w="110"/>
            </w:tcMar>
            <w:vAlign w:val="top"/>
          </w:tcPr>
          <w:p>
            <w:r>
              <w:rPr>
                <w:b w:val="false"/>
                <w:bCs w:val="false"/>
                <w:color w:val="1A1A1A"/>
                <w:sz w:val="16"/>
                <w:szCs w:val="16"/>
              </w:rPr>
              <w:t xml:space="preserve">Security scanning, policy validation, and compliance checks shall be integrated into every deployment pipeline.</w:t>
            </w:r>
          </w:p>
        </w:tc>
      </w:tr>
      <w:tr>
        <w:tc>
          <w:tcPr>
            <w:tcW w:type="dxa" w:w="2822"/>
            <w:tcMar>
              <w:top w:type="dxa" w:w="70"/>
              <w:left w:type="dxa" w:w="110"/>
              <w:bottom w:type="dxa" w:w="70"/>
              <w:right w:type="dxa" w:w="110"/>
            </w:tcMar>
            <w:vAlign w:val="top"/>
          </w:tcPr>
          <w:p>
            <w:r>
              <w:rPr>
                <w:b/>
                <w:bCs/>
                <w:color w:val="1A1A1A"/>
                <w:sz w:val="16"/>
                <w:szCs w:val="16"/>
              </w:rPr>
              <w:t xml:space="preserve">Immutable Infrastructure</w:t>
            </w:r>
          </w:p>
        </w:tc>
        <w:tc>
          <w:tcPr>
            <w:tcW w:type="dxa" w:w="7258"/>
            <w:tcMar>
              <w:top w:type="dxa" w:w="70"/>
              <w:left w:type="dxa" w:w="110"/>
              <w:bottom w:type="dxa" w:w="70"/>
              <w:right w:type="dxa" w:w="110"/>
            </w:tcMar>
            <w:vAlign w:val="top"/>
          </w:tcPr>
          <w:p>
            <w:r>
              <w:rPr>
                <w:b w:val="false"/>
                <w:bCs w:val="false"/>
                <w:color w:val="1A1A1A"/>
                <w:sz w:val="16"/>
                <w:szCs w:val="16"/>
              </w:rPr>
              <w:t xml:space="preserve">Production environments should be recreated from code rather than modified manually.</w:t>
            </w:r>
          </w:p>
        </w:tc>
      </w:tr>
      <w:tr>
        <w:tc>
          <w:tcPr>
            <w:tcW w:type="dxa" w:w="2822"/>
            <w:tcMar>
              <w:top w:type="dxa" w:w="70"/>
              <w:left w:type="dxa" w:w="110"/>
              <w:bottom w:type="dxa" w:w="70"/>
              <w:right w:type="dxa" w:w="110"/>
            </w:tcMar>
            <w:vAlign w:val="top"/>
          </w:tcPr>
          <w:p>
            <w:r>
              <w:rPr>
                <w:b/>
                <w:bCs/>
                <w:color w:val="1A1A1A"/>
                <w:sz w:val="16"/>
                <w:szCs w:val="16"/>
              </w:rPr>
              <w:t xml:space="preserve">Observability</w:t>
            </w:r>
          </w:p>
        </w:tc>
        <w:tc>
          <w:tcPr>
            <w:tcW w:type="dxa" w:w="7258"/>
            <w:tcMar>
              <w:top w:type="dxa" w:w="70"/>
              <w:left w:type="dxa" w:w="110"/>
              <w:bottom w:type="dxa" w:w="70"/>
              <w:right w:type="dxa" w:w="110"/>
            </w:tcMar>
            <w:vAlign w:val="top"/>
          </w:tcPr>
          <w:p>
            <w:r>
              <w:rPr>
                <w:b w:val="false"/>
                <w:bCs w:val="false"/>
                <w:color w:val="1A1A1A"/>
                <w:sz w:val="16"/>
                <w:szCs w:val="16"/>
              </w:rPr>
              <w:t xml:space="preserve">Every infrastructure component shall expose operational metrics, logs, and health indicators.</w:t>
            </w:r>
          </w:p>
        </w:tc>
      </w:tr>
    </w:tbl>
    <w:p>
      <w:pPr>
        <w:pStyle w:val="Heading1"/>
        <w:pBdr>
          <w:bottom w:val="single" w:color="C6D2E0" w:sz="4" w:space="4"/>
        </w:pBdr>
        <w:spacing w:after="140" w:before="360"/>
      </w:pPr>
      <w:r>
        <w:rPr>
          <w:b/>
          <w:bCs/>
          <w:color w:val="4A6FA5"/>
          <w:sz w:val="26"/>
          <w:szCs w:val="26"/>
        </w:rPr>
        <w:t xml:space="preserve">15.3  </w:t>
      </w:r>
      <w:r>
        <w:rPr>
          <w:b/>
          <w:bCs/>
          <w:color w:val="1F3864"/>
          <w:sz w:val="26"/>
          <w:szCs w:val="26"/>
        </w:rPr>
        <w:t xml:space="preserve">Infrastructure Architecture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layered infrastructure architecture of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Supports horizontal scaling and fault isolation as programme demand grows.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layer can scale, fail over, and be replaced independently.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infrastructure architecture that supports horizontal scaling, fault isolation, and future expansion.</w:t>
            </w:r>
          </w:p>
        </w:tc>
      </w:tr>
    </w:tbl>
    <w:p>
      <w:pPr>
        <w:spacing w:after="160"/>
      </w:pPr>
    </w:p>
    <w:p>
      <w:pPr>
        <w:spacing w:after="150" w:line="276"/>
        <w:jc w:val="both"/>
      </w:pPr>
      <w:r>
        <w:t xml:space="preserve">The infrastructure shall adopt a layered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Users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DNS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Load Balancer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Web Application Firewall (WAF)</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API Gateway</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Application Services (Containers)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Database</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Object Storage</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Monitoring &amp; Logging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Backup &amp; Disaster Recovery</w:t>
            </w:r>
          </w:p>
        </w:tc>
      </w:tr>
    </w:tbl>
    <w:p>
      <w:pPr>
        <w:spacing w:after="150" w:line="276"/>
        <w:jc w:val="both"/>
      </w:pPr>
      <w:r>
        <w:t xml:space="preserve">The architecture shall support horizontal scaling, fault isolation, and future expansion.</w:t>
      </w:r>
    </w:p>
    <w:p>
      <w:pPr>
        <w:pStyle w:val="Heading1"/>
        <w:pBdr>
          <w:bottom w:val="single" w:color="C6D2E0" w:sz="4" w:space="4"/>
        </w:pBdr>
        <w:spacing w:after="140" w:before="360"/>
      </w:pPr>
      <w:r>
        <w:rPr>
          <w:b/>
          <w:bCs/>
          <w:color w:val="4A6FA5"/>
          <w:sz w:val="26"/>
          <w:szCs w:val="26"/>
        </w:rPr>
        <w:t xml:space="preserve">15.4  </w:t>
      </w:r>
      <w:r>
        <w:rPr>
          <w:b/>
          <w:bCs/>
          <w:color w:val="1F3864"/>
          <w:sz w:val="26"/>
          <w:szCs w:val="26"/>
        </w:rPr>
        <w:t xml:space="preserve">Environment Strategy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standard environment topology for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Isolates production from development and testing activity, reducing operational risk.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environment has clearly defined configuration, access controls, and deployment procedures.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clean promotion path from local development through to disaster recovery.</w:t>
            </w:r>
          </w:p>
        </w:tc>
      </w:tr>
    </w:tbl>
    <w:p>
      <w:pPr>
        <w:spacing w:after="160"/>
      </w:pPr>
    </w:p>
    <w:p>
      <w:pPr>
        <w:spacing w:after="150" w:line="276"/>
        <w:jc w:val="both"/>
      </w:pPr>
      <w:r>
        <w:t xml:space="preserve">The project shall maintain separate environments for:</w:t>
      </w:r>
    </w:p>
    <w:p>
      <w:pPr>
        <w:pStyle w:val="ListParagraph"/>
        <w:numPr>
          <w:ilvl w:val="0"/>
          <w:numId w:val="1"/>
        </w:numPr>
        <w:spacing w:after="90" w:line="264"/>
      </w:pPr>
      <w:r>
        <w:t xml:space="preserve">Local Development</w:t>
      </w:r>
    </w:p>
    <w:p>
      <w:pPr>
        <w:pStyle w:val="ListParagraph"/>
        <w:numPr>
          <w:ilvl w:val="0"/>
          <w:numId w:val="1"/>
        </w:numPr>
        <w:spacing w:after="90" w:line="264"/>
      </w:pPr>
      <w:r>
        <w:t xml:space="preserve">Shared Development</w:t>
      </w:r>
    </w:p>
    <w:p>
      <w:pPr>
        <w:pStyle w:val="ListParagraph"/>
        <w:numPr>
          <w:ilvl w:val="0"/>
          <w:numId w:val="1"/>
        </w:numPr>
        <w:spacing w:after="90" w:line="264"/>
      </w:pPr>
      <w:r>
        <w:t xml:space="preserve">Quality Assurance (QA)</w:t>
      </w:r>
    </w:p>
    <w:p>
      <w:pPr>
        <w:pStyle w:val="ListParagraph"/>
        <w:numPr>
          <w:ilvl w:val="0"/>
          <w:numId w:val="1"/>
        </w:numPr>
        <w:spacing w:after="90" w:line="264"/>
      </w:pPr>
      <w:r>
        <w:t xml:space="preserve">User Acceptance Testing (UAT)</w:t>
      </w:r>
    </w:p>
    <w:p>
      <w:pPr>
        <w:pStyle w:val="ListParagraph"/>
        <w:numPr>
          <w:ilvl w:val="0"/>
          <w:numId w:val="1"/>
        </w:numPr>
        <w:spacing w:after="90" w:line="264"/>
      </w:pPr>
      <w:r>
        <w:t xml:space="preserve">Staging</w:t>
      </w:r>
    </w:p>
    <w:p>
      <w:pPr>
        <w:pStyle w:val="ListParagraph"/>
        <w:numPr>
          <w:ilvl w:val="0"/>
          <w:numId w:val="1"/>
        </w:numPr>
        <w:spacing w:after="90" w:line="264"/>
      </w:pPr>
      <w:r>
        <w:t xml:space="preserve">Production</w:t>
      </w:r>
    </w:p>
    <w:p>
      <w:pPr>
        <w:pStyle w:val="ListParagraph"/>
        <w:numPr>
          <w:ilvl w:val="0"/>
          <w:numId w:val="1"/>
        </w:numPr>
        <w:spacing w:after="90" w:line="264"/>
      </w:pPr>
      <w:r>
        <w:t xml:space="preserve">Disaster Recovery (DR)</w:t>
      </w:r>
    </w:p>
    <w:p>
      <w:pPr>
        <w:spacing w:after="150" w:line="276"/>
        <w:jc w:val="both"/>
      </w:pPr>
      <w:r>
        <w:t xml:space="preserve">Each environment shall have clearly defined configuration, access controls, and deployment procedures.</w:t>
      </w:r>
    </w:p>
    <w:p>
      <w:pPr>
        <w:pStyle w:val="Heading1"/>
        <w:pBdr>
          <w:bottom w:val="single" w:color="C6D2E0" w:sz="4" w:space="4"/>
        </w:pBdr>
        <w:spacing w:after="140" w:before="360"/>
      </w:pPr>
      <w:r>
        <w:rPr>
          <w:b/>
          <w:bCs/>
          <w:color w:val="4A6FA5"/>
          <w:sz w:val="26"/>
          <w:szCs w:val="26"/>
        </w:rPr>
        <w:t xml:space="preserve">15.5  </w:t>
      </w:r>
      <w:r>
        <w:rPr>
          <w:b/>
          <w:bCs/>
          <w:color w:val="1F3864"/>
          <w:sz w:val="26"/>
          <w:szCs w:val="26"/>
        </w:rPr>
        <w:t xml:space="preserve">Infrastructure as Code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must be captured as Infrastructure as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Eliminates configuration drift and undocumented manual changes.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All infrastructure changes are peer reviewed and version-controlled.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Infrastructure that is fully reproducible from source.</w:t>
            </w:r>
          </w:p>
        </w:tc>
      </w:tr>
    </w:tbl>
    <w:p>
      <w:pPr>
        <w:spacing w:after="160"/>
      </w:pPr>
    </w:p>
    <w:p>
      <w:pPr>
        <w:spacing w:after="150" w:line="276"/>
        <w:jc w:val="both"/>
      </w:pPr>
      <w:r>
        <w:t xml:space="preserve">Infrastructure shall be defined using Infrastructure as Code tools (e.g., Terraform). Infrastructure definitions shall include:</w:t>
      </w:r>
    </w:p>
    <w:p>
      <w:pPr>
        <w:pStyle w:val="ListParagraph"/>
        <w:numPr>
          <w:ilvl w:val="0"/>
          <w:numId w:val="1"/>
        </w:numPr>
        <w:spacing w:after="90" w:line="264"/>
      </w:pPr>
      <w:r>
        <w:t xml:space="preserve">Networking</w:t>
      </w:r>
    </w:p>
    <w:p>
      <w:pPr>
        <w:pStyle w:val="ListParagraph"/>
        <w:numPr>
          <w:ilvl w:val="0"/>
          <w:numId w:val="1"/>
        </w:numPr>
        <w:spacing w:after="90" w:line="264"/>
      </w:pPr>
      <w:r>
        <w:t xml:space="preserve">Compute resources</w:t>
      </w:r>
    </w:p>
    <w:p>
      <w:pPr>
        <w:pStyle w:val="ListParagraph"/>
        <w:numPr>
          <w:ilvl w:val="0"/>
          <w:numId w:val="1"/>
        </w:numPr>
        <w:spacing w:after="90" w:line="264"/>
      </w:pPr>
      <w:r>
        <w:t xml:space="preserve">Storage</w:t>
      </w:r>
    </w:p>
    <w:p>
      <w:pPr>
        <w:pStyle w:val="ListParagraph"/>
        <w:numPr>
          <w:ilvl w:val="0"/>
          <w:numId w:val="1"/>
        </w:numPr>
        <w:spacing w:after="90" w:line="264"/>
      </w:pPr>
      <w:r>
        <w:t xml:space="preserve">Databases</w:t>
      </w:r>
    </w:p>
    <w:p>
      <w:pPr>
        <w:pStyle w:val="ListParagraph"/>
        <w:numPr>
          <w:ilvl w:val="0"/>
          <w:numId w:val="1"/>
        </w:numPr>
        <w:spacing w:after="90" w:line="264"/>
      </w:pPr>
      <w:r>
        <w:t xml:space="preserve">Kubernetes clusters</w:t>
      </w:r>
    </w:p>
    <w:p>
      <w:pPr>
        <w:pStyle w:val="ListParagraph"/>
        <w:numPr>
          <w:ilvl w:val="0"/>
          <w:numId w:val="1"/>
        </w:numPr>
        <w:spacing w:after="90" w:line="264"/>
      </w:pPr>
      <w:r>
        <w:t xml:space="preserve">IAM policies</w:t>
      </w:r>
    </w:p>
    <w:p>
      <w:pPr>
        <w:pStyle w:val="ListParagraph"/>
        <w:numPr>
          <w:ilvl w:val="0"/>
          <w:numId w:val="1"/>
        </w:numPr>
        <w:spacing w:after="90" w:line="264"/>
      </w:pPr>
      <w:r>
        <w:t xml:space="preserve">Secrets management</w:t>
      </w:r>
    </w:p>
    <w:p>
      <w:pPr>
        <w:pStyle w:val="ListParagraph"/>
        <w:numPr>
          <w:ilvl w:val="0"/>
          <w:numId w:val="1"/>
        </w:numPr>
        <w:spacing w:after="90" w:line="264"/>
      </w:pPr>
      <w:r>
        <w:t xml:space="preserve">Monitoring configuration</w:t>
      </w:r>
    </w:p>
    <w:p>
      <w:pPr>
        <w:pStyle w:val="ListParagraph"/>
        <w:numPr>
          <w:ilvl w:val="0"/>
          <w:numId w:val="1"/>
        </w:numPr>
        <w:spacing w:after="90" w:line="264"/>
      </w:pPr>
      <w:r>
        <w:t xml:space="preserve">Backup policies</w:t>
      </w:r>
    </w:p>
    <w:p>
      <w:pPr>
        <w:spacing w:after="150" w:line="276"/>
        <w:jc w:val="both"/>
      </w:pPr>
      <w:r>
        <w:t xml:space="preserve">All changes shall be peer reviewed and version-controlled.</w:t>
      </w:r>
    </w:p>
    <w:p>
      <w:pPr>
        <w:pStyle w:val="Heading1"/>
        <w:pBdr>
          <w:bottom w:val="single" w:color="C6D2E0" w:sz="4" w:space="4"/>
        </w:pBdr>
        <w:spacing w:after="140" w:before="360"/>
      </w:pPr>
      <w:r>
        <w:rPr>
          <w:b/>
          <w:bCs/>
          <w:color w:val="4A6FA5"/>
          <w:sz w:val="26"/>
          <w:szCs w:val="26"/>
        </w:rPr>
        <w:t xml:space="preserve">15.6  </w:t>
      </w:r>
      <w:r>
        <w:rPr>
          <w:b/>
          <w:bCs/>
          <w:color w:val="1F3864"/>
          <w:sz w:val="26"/>
          <w:szCs w:val="26"/>
        </w:rPr>
        <w:t xml:space="preserve">Containerization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practices for containerized application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the attack surface and improves consistency across environments.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Container images are immutable once published.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Consistently secure, minimal, and reproducible container images.</w:t>
            </w:r>
          </w:p>
        </w:tc>
      </w:tr>
    </w:tbl>
    <w:p>
      <w:pPr>
        <w:spacing w:after="160"/>
      </w:pPr>
    </w:p>
    <w:p>
      <w:pPr>
        <w:spacing w:after="150" w:line="276"/>
        <w:jc w:val="both"/>
      </w:pPr>
      <w:r>
        <w:t xml:space="preserve">Application services shall be packaged as containers. Requirements:</w:t>
      </w:r>
    </w:p>
    <w:p>
      <w:pPr>
        <w:pStyle w:val="ListParagraph"/>
        <w:numPr>
          <w:ilvl w:val="0"/>
          <w:numId w:val="1"/>
        </w:numPr>
        <w:spacing w:after="90" w:line="264"/>
      </w:pPr>
      <w:r>
        <w:t xml:space="preserve">Minimal base images.</w:t>
      </w:r>
    </w:p>
    <w:p>
      <w:pPr>
        <w:pStyle w:val="ListParagraph"/>
        <w:numPr>
          <w:ilvl w:val="0"/>
          <w:numId w:val="1"/>
        </w:numPr>
        <w:spacing w:after="90" w:line="264"/>
      </w:pPr>
      <w:r>
        <w:t xml:space="preserve">Multi-stage builds.</w:t>
      </w:r>
    </w:p>
    <w:p>
      <w:pPr>
        <w:pStyle w:val="ListParagraph"/>
        <w:numPr>
          <w:ilvl w:val="0"/>
          <w:numId w:val="1"/>
        </w:numPr>
        <w:spacing w:after="90" w:line="264"/>
      </w:pPr>
      <w:r>
        <w:t xml:space="preserve">Non-root execution.</w:t>
      </w:r>
    </w:p>
    <w:p>
      <w:pPr>
        <w:pStyle w:val="ListParagraph"/>
        <w:numPr>
          <w:ilvl w:val="0"/>
          <w:numId w:val="1"/>
        </w:numPr>
        <w:spacing w:after="90" w:line="264"/>
      </w:pPr>
      <w:r>
        <w:t xml:space="preserve">Signed container images (where supported).</w:t>
      </w:r>
    </w:p>
    <w:p>
      <w:pPr>
        <w:pStyle w:val="ListParagraph"/>
        <w:numPr>
          <w:ilvl w:val="0"/>
          <w:numId w:val="1"/>
        </w:numPr>
        <w:spacing w:after="90" w:line="264"/>
      </w:pPr>
      <w:r>
        <w:t xml:space="preserve">Regular image updates.</w:t>
      </w:r>
    </w:p>
    <w:p>
      <w:pPr>
        <w:pStyle w:val="ListParagraph"/>
        <w:numPr>
          <w:ilvl w:val="0"/>
          <w:numId w:val="1"/>
        </w:numPr>
        <w:spacing w:after="90" w:line="264"/>
      </w:pPr>
      <w:r>
        <w:t xml:space="preserve">Automated vulnerability scanning.</w:t>
      </w:r>
    </w:p>
    <w:p>
      <w:pPr>
        <w:pStyle w:val="ListParagraph"/>
        <w:numPr>
          <w:ilvl w:val="0"/>
          <w:numId w:val="1"/>
        </w:numPr>
        <w:spacing w:after="90" w:line="264"/>
      </w:pPr>
      <w:r>
        <w:t xml:space="preserve">Standardized Dockerfile conventions.</w:t>
      </w:r>
    </w:p>
    <w:p>
      <w:pPr>
        <w:spacing w:after="150" w:line="276"/>
        <w:jc w:val="both"/>
      </w:pPr>
      <w:r>
        <w:t xml:space="preserve">Container images shall be immutable once published.</w:t>
      </w:r>
    </w:p>
    <w:p>
      <w:pPr>
        <w:pStyle w:val="Heading1"/>
        <w:pBdr>
          <w:bottom w:val="single" w:color="C6D2E0" w:sz="4" w:space="4"/>
        </w:pBdr>
        <w:spacing w:after="140" w:before="360"/>
      </w:pPr>
      <w:r>
        <w:rPr>
          <w:b/>
          <w:bCs/>
          <w:color w:val="4A6FA5"/>
          <w:sz w:val="26"/>
          <w:szCs w:val="26"/>
        </w:rPr>
        <w:t xml:space="preserve">15.7  </w:t>
      </w:r>
      <w:r>
        <w:rPr>
          <w:b/>
          <w:bCs/>
          <w:color w:val="1F3864"/>
          <w:sz w:val="26"/>
          <w:szCs w:val="26"/>
        </w:rPr>
        <w:t xml:space="preserve">Kubernetes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practices where Kubernetes is adopted.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workloads remain resilient and correctly sized under production load.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Rolling updates are the default deployment strategy.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Kubernetes workloads that are declarative, resource-bounded, and self-healing.</w:t>
            </w:r>
          </w:p>
        </w:tc>
      </w:tr>
    </w:tbl>
    <w:p>
      <w:pPr>
        <w:spacing w:after="160"/>
      </w:pPr>
    </w:p>
    <w:p>
      <w:pPr>
        <w:spacing w:after="150" w:line="276"/>
        <w:jc w:val="both"/>
      </w:pPr>
      <w:r>
        <w:t xml:space="preserve">Where Kubernetes is adopted:</w:t>
      </w:r>
    </w:p>
    <w:p>
      <w:pPr>
        <w:pStyle w:val="ListParagraph"/>
        <w:numPr>
          <w:ilvl w:val="0"/>
          <w:numId w:val="1"/>
        </w:numPr>
        <w:spacing w:after="90" w:line="264"/>
      </w:pPr>
      <w:r>
        <w:t xml:space="preserve">Deployments shall use declarative manifests.</w:t>
      </w:r>
    </w:p>
    <w:p>
      <w:pPr>
        <w:pStyle w:val="ListParagraph"/>
        <w:numPr>
          <w:ilvl w:val="0"/>
          <w:numId w:val="1"/>
        </w:numPr>
        <w:spacing w:after="90" w:line="264"/>
      </w:pPr>
      <w:r>
        <w:t xml:space="preserve">Resource requests and limits shall be defined.</w:t>
      </w:r>
    </w:p>
    <w:p>
      <w:pPr>
        <w:pStyle w:val="ListParagraph"/>
        <w:numPr>
          <w:ilvl w:val="0"/>
          <w:numId w:val="1"/>
        </w:numPr>
        <w:spacing w:after="90" w:line="264"/>
      </w:pPr>
      <w:r>
        <w:t xml:space="preserve">Health probes (liveness/readiness) shall be configured.</w:t>
      </w:r>
    </w:p>
    <w:p>
      <w:pPr>
        <w:pStyle w:val="ListParagraph"/>
        <w:numPr>
          <w:ilvl w:val="0"/>
          <w:numId w:val="1"/>
        </w:numPr>
        <w:spacing w:after="90" w:line="264"/>
      </w:pPr>
      <w:r>
        <w:t xml:space="preserve">Secrets shall be managed securely.</w:t>
      </w:r>
    </w:p>
    <w:p>
      <w:pPr>
        <w:pStyle w:val="ListParagraph"/>
        <w:numPr>
          <w:ilvl w:val="0"/>
          <w:numId w:val="1"/>
        </w:numPr>
        <w:spacing w:after="90" w:line="264"/>
      </w:pPr>
      <w:r>
        <w:t xml:space="preserve">Horizontal Pod Autoscaling (HPA) shall be used where appropriate.</w:t>
      </w:r>
    </w:p>
    <w:p>
      <w:pPr>
        <w:pStyle w:val="ListParagraph"/>
        <w:numPr>
          <w:ilvl w:val="0"/>
          <w:numId w:val="1"/>
        </w:numPr>
        <w:spacing w:after="90" w:line="264"/>
      </w:pPr>
      <w:r>
        <w:t xml:space="preserve">Network policies shall restrict unnecessary communication.</w:t>
      </w:r>
    </w:p>
    <w:p>
      <w:pPr>
        <w:pStyle w:val="ListParagraph"/>
        <w:numPr>
          <w:ilvl w:val="0"/>
          <w:numId w:val="1"/>
        </w:numPr>
        <w:spacing w:after="90" w:line="264"/>
      </w:pPr>
      <w:r>
        <w:t xml:space="preserve">Rolling updates shall be the default deployment strategy.</w:t>
      </w:r>
    </w:p>
    <w:p>
      <w:pPr>
        <w:pStyle w:val="Heading1"/>
        <w:pBdr>
          <w:bottom w:val="single" w:color="C6D2E0" w:sz="4" w:space="4"/>
        </w:pBdr>
        <w:spacing w:after="140" w:before="360"/>
      </w:pPr>
      <w:r>
        <w:rPr>
          <w:b/>
          <w:bCs/>
          <w:color w:val="4A6FA5"/>
          <w:sz w:val="26"/>
          <w:szCs w:val="26"/>
        </w:rPr>
        <w:t xml:space="preserve">15.8  </w:t>
      </w:r>
      <w:r>
        <w:rPr>
          <w:b/>
          <w:bCs/>
          <w:color w:val="1F3864"/>
          <w:sz w:val="26"/>
          <w:szCs w:val="26"/>
        </w:rPr>
        <w:t xml:space="preserve">CI/CD Pipeline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stages of the CI/CD pipeline.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release passes through the same rigorous, repeatable gate sequence.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Pipeline definitions are version-controlled alongside application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single, consistent path from source checkout to production deployment.</w:t>
            </w:r>
          </w:p>
        </w:tc>
      </w:tr>
    </w:tbl>
    <w:p>
      <w:pPr>
        <w:spacing w:after="160"/>
      </w:pPr>
    </w:p>
    <w:p>
      <w:pPr>
        <w:spacing w:after="150" w:line="276"/>
        <w:jc w:val="both"/>
      </w:pPr>
      <w:r>
        <w:t xml:space="preserve">Every pipeline shall include:</w:t>
      </w:r>
    </w:p>
    <w:p>
      <w:pPr>
        <w:spacing w:after="90" w:line="264"/>
      </w:pPr>
      <w:r>
        <w:rPr>
          <w:b/>
          <w:bCs/>
          <w:color w:val="1F3864"/>
        </w:rPr>
        <w:t xml:space="preserve">1. </w:t>
      </w:r>
      <w:r>
        <w:t xml:space="preserve">Source checkout.</w:t>
      </w:r>
    </w:p>
    <w:p>
      <w:pPr>
        <w:spacing w:after="90" w:line="264"/>
      </w:pPr>
      <w:r>
        <w:rPr>
          <w:b/>
          <w:bCs/>
          <w:color w:val="1F3864"/>
        </w:rPr>
        <w:t xml:space="preserve">2. </w:t>
      </w:r>
      <w:r>
        <w:t xml:space="preserve">Dependency installation.</w:t>
      </w:r>
    </w:p>
    <w:p>
      <w:pPr>
        <w:spacing w:after="90" w:line="264"/>
      </w:pPr>
      <w:r>
        <w:rPr>
          <w:b/>
          <w:bCs/>
          <w:color w:val="1F3864"/>
        </w:rPr>
        <w:t xml:space="preserve">3. </w:t>
      </w:r>
      <w:r>
        <w:t xml:space="preserve">Static code analysis.</w:t>
      </w:r>
    </w:p>
    <w:p>
      <w:pPr>
        <w:spacing w:after="90" w:line="264"/>
      </w:pPr>
      <w:r>
        <w:rPr>
          <w:b/>
          <w:bCs/>
          <w:color w:val="1F3864"/>
        </w:rPr>
        <w:t xml:space="preserve">4. </w:t>
      </w:r>
      <w:r>
        <w:t xml:space="preserve">Unit tests.</w:t>
      </w:r>
    </w:p>
    <w:p>
      <w:pPr>
        <w:spacing w:after="90" w:line="264"/>
      </w:pPr>
      <w:r>
        <w:rPr>
          <w:b/>
          <w:bCs/>
          <w:color w:val="1F3864"/>
        </w:rPr>
        <w:t xml:space="preserve">5. </w:t>
      </w:r>
      <w:r>
        <w:t xml:space="preserve">Integration tests.</w:t>
      </w:r>
    </w:p>
    <w:p>
      <w:pPr>
        <w:spacing w:after="90" w:line="264"/>
      </w:pPr>
      <w:r>
        <w:rPr>
          <w:b/>
          <w:bCs/>
          <w:color w:val="1F3864"/>
        </w:rPr>
        <w:t xml:space="preserve">6. </w:t>
      </w:r>
      <w:r>
        <w:t xml:space="preserve">Security scanning (SAST/SCA).</w:t>
      </w:r>
    </w:p>
    <w:p>
      <w:pPr>
        <w:spacing w:after="90" w:line="264"/>
      </w:pPr>
      <w:r>
        <w:rPr>
          <w:b/>
          <w:bCs/>
          <w:color w:val="1F3864"/>
        </w:rPr>
        <w:t xml:space="preserve">7. </w:t>
      </w:r>
      <w:r>
        <w:t xml:space="preserve">Build artifacts.</w:t>
      </w:r>
    </w:p>
    <w:p>
      <w:pPr>
        <w:spacing w:after="90" w:line="264"/>
      </w:pPr>
      <w:r>
        <w:rPr>
          <w:b/>
          <w:bCs/>
          <w:color w:val="1F3864"/>
        </w:rPr>
        <w:t xml:space="preserve">8. </w:t>
      </w:r>
      <w:r>
        <w:t xml:space="preserve">Container image creation.</w:t>
      </w:r>
    </w:p>
    <w:p>
      <w:pPr>
        <w:spacing w:after="90" w:line="264"/>
      </w:pPr>
      <w:r>
        <w:rPr>
          <w:b/>
          <w:bCs/>
          <w:color w:val="1F3864"/>
        </w:rPr>
        <w:t xml:space="preserve">9. </w:t>
      </w:r>
      <w:r>
        <w:t xml:space="preserve">Image scanning.</w:t>
      </w:r>
    </w:p>
    <w:p>
      <w:pPr>
        <w:spacing w:after="90" w:line="264"/>
      </w:pPr>
      <w:r>
        <w:rPr>
          <w:b/>
          <w:bCs/>
          <w:color w:val="1F3864"/>
        </w:rPr>
        <w:t xml:space="preserve">10. </w:t>
      </w:r>
      <w:r>
        <w:t xml:space="preserve">Deployment to development.</w:t>
      </w:r>
    </w:p>
    <w:p>
      <w:pPr>
        <w:spacing w:after="90" w:line="264"/>
      </w:pPr>
      <w:r>
        <w:rPr>
          <w:b/>
          <w:bCs/>
          <w:color w:val="1F3864"/>
        </w:rPr>
        <w:t xml:space="preserve">11. </w:t>
      </w:r>
      <w:r>
        <w:t xml:space="preserve">Automated validation.</w:t>
      </w:r>
    </w:p>
    <w:p>
      <w:pPr>
        <w:spacing w:after="90" w:line="264"/>
      </w:pPr>
      <w:r>
        <w:rPr>
          <w:b/>
          <w:bCs/>
          <w:color w:val="1F3864"/>
        </w:rPr>
        <w:t xml:space="preserve">12. </w:t>
      </w:r>
      <w:r>
        <w:t xml:space="preserve">Promotion to staging.</w:t>
      </w:r>
    </w:p>
    <w:p>
      <w:pPr>
        <w:spacing w:after="90" w:line="264"/>
      </w:pPr>
      <w:r>
        <w:rPr>
          <w:b/>
          <w:bCs/>
          <w:color w:val="1F3864"/>
        </w:rPr>
        <w:t xml:space="preserve">13. </w:t>
      </w:r>
      <w:r>
        <w:t xml:space="preserve">UAT approval.</w:t>
      </w:r>
    </w:p>
    <w:p>
      <w:pPr>
        <w:spacing w:after="90" w:line="264"/>
      </w:pPr>
      <w:r>
        <w:rPr>
          <w:b/>
          <w:bCs/>
          <w:color w:val="1F3864"/>
        </w:rPr>
        <w:t xml:space="preserve">14. </w:t>
      </w:r>
      <w:r>
        <w:t xml:space="preserve">Production deployment.</w:t>
      </w:r>
    </w:p>
    <w:p>
      <w:pPr>
        <w:spacing w:after="90" w:line="264"/>
      </w:pPr>
      <w:r>
        <w:rPr>
          <w:b/>
          <w:bCs/>
          <w:color w:val="1F3864"/>
        </w:rPr>
        <w:t xml:space="preserve">15. </w:t>
      </w:r>
      <w:r>
        <w:t xml:space="preserve">Post-deployment verification.</w:t>
      </w:r>
    </w:p>
    <w:p>
      <w:pPr>
        <w:spacing w:after="150" w:line="276"/>
        <w:jc w:val="both"/>
      </w:pPr>
      <w:r>
        <w:t xml:space="preserve">Pipeline definitions shall be version-controlled.</w:t>
      </w:r>
    </w:p>
    <w:p>
      <w:pPr>
        <w:pStyle w:val="Heading1"/>
        <w:pBdr>
          <w:bottom w:val="single" w:color="C6D2E0" w:sz="4" w:space="4"/>
        </w:pBdr>
        <w:spacing w:after="140" w:before="360"/>
      </w:pPr>
      <w:r>
        <w:rPr>
          <w:b/>
          <w:bCs/>
          <w:color w:val="4A6FA5"/>
          <w:sz w:val="26"/>
          <w:szCs w:val="26"/>
        </w:rPr>
        <w:t xml:space="preserve">15.9  </w:t>
      </w:r>
      <w:r>
        <w:rPr>
          <w:b/>
          <w:bCs/>
          <w:color w:val="1F3864"/>
          <w:sz w:val="26"/>
          <w:szCs w:val="26"/>
        </w:rPr>
        <w:t xml:space="preserve">Secrets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credentials and other secrets are managed.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credential leakage — one of the most common causes of enterprise breaches.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Secrets are never stored in source code, without exception.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Centrally managed, rotated, and audited secrets across every environment.</w:t>
            </w:r>
          </w:p>
        </w:tc>
      </w:tr>
    </w:tbl>
    <w:p>
      <w:pPr>
        <w:spacing w:after="160"/>
      </w:pPr>
    </w:p>
    <w:p>
      <w:pPr>
        <w:spacing w:after="150" w:line="276"/>
        <w:jc w:val="both"/>
      </w:pPr>
      <w:r>
        <w:t xml:space="preserve">Secrets shall never be stored in source code. Requirements include:</w:t>
      </w:r>
    </w:p>
    <w:p>
      <w:pPr>
        <w:pStyle w:val="ListParagraph"/>
        <w:numPr>
          <w:ilvl w:val="0"/>
          <w:numId w:val="1"/>
        </w:numPr>
        <w:spacing w:after="90" w:line="264"/>
      </w:pPr>
      <w:r>
        <w:t xml:space="preserve">Centralized secrets management.</w:t>
      </w:r>
    </w:p>
    <w:p>
      <w:pPr>
        <w:pStyle w:val="ListParagraph"/>
        <w:numPr>
          <w:ilvl w:val="0"/>
          <w:numId w:val="1"/>
        </w:numPr>
        <w:spacing w:after="90" w:line="264"/>
      </w:pPr>
      <w:r>
        <w:t xml:space="preserve">Encryption.</w:t>
      </w:r>
    </w:p>
    <w:p>
      <w:pPr>
        <w:pStyle w:val="ListParagraph"/>
        <w:numPr>
          <w:ilvl w:val="0"/>
          <w:numId w:val="1"/>
        </w:numPr>
        <w:spacing w:after="90" w:line="264"/>
      </w:pPr>
      <w:r>
        <w:t xml:space="preserve">Rotation policies.</w:t>
      </w:r>
    </w:p>
    <w:p>
      <w:pPr>
        <w:pStyle w:val="ListParagraph"/>
        <w:numPr>
          <w:ilvl w:val="0"/>
          <w:numId w:val="1"/>
        </w:numPr>
        <w:spacing w:after="90" w:line="264"/>
      </w:pPr>
      <w:r>
        <w:t xml:space="preserve">Least-privilege access.</w:t>
      </w:r>
    </w:p>
    <w:p>
      <w:pPr>
        <w:pStyle w:val="ListParagraph"/>
        <w:numPr>
          <w:ilvl w:val="0"/>
          <w:numId w:val="1"/>
        </w:numPr>
        <w:spacing w:after="90" w:line="264"/>
      </w:pPr>
      <w:r>
        <w:t xml:space="preserve">Audit logging.</w:t>
      </w:r>
    </w:p>
    <w:p>
      <w:pPr>
        <w:pStyle w:val="ListParagraph"/>
        <w:numPr>
          <w:ilvl w:val="0"/>
          <w:numId w:val="1"/>
        </w:numPr>
        <w:spacing w:after="90" w:line="264"/>
      </w:pPr>
      <w:r>
        <w:t xml:space="preserve">Secure injection into runtime environments.</w:t>
      </w:r>
    </w:p>
    <w:p>
      <w:pPr>
        <w:spacing w:after="150" w:line="276"/>
        <w:jc w:val="both"/>
      </w:pPr>
      <w:r>
        <w:t xml:space="preserve">Examples of managed secrets include:</w:t>
      </w:r>
    </w:p>
    <w:p>
      <w:pPr>
        <w:pStyle w:val="ListParagraph"/>
        <w:numPr>
          <w:ilvl w:val="0"/>
          <w:numId w:val="1"/>
        </w:numPr>
        <w:spacing w:after="90" w:line="264"/>
      </w:pPr>
      <w:r>
        <w:t xml:space="preserve">Database credentials.</w:t>
      </w:r>
    </w:p>
    <w:p>
      <w:pPr>
        <w:pStyle w:val="ListParagraph"/>
        <w:numPr>
          <w:ilvl w:val="0"/>
          <w:numId w:val="1"/>
        </w:numPr>
        <w:spacing w:after="90" w:line="264"/>
      </w:pPr>
      <w:r>
        <w:t xml:space="preserve">API keys.</w:t>
      </w:r>
    </w:p>
    <w:p>
      <w:pPr>
        <w:pStyle w:val="ListParagraph"/>
        <w:numPr>
          <w:ilvl w:val="0"/>
          <w:numId w:val="1"/>
        </w:numPr>
        <w:spacing w:after="90" w:line="264"/>
      </w:pPr>
      <w:r>
        <w:t xml:space="preserve">JWT signing keys.</w:t>
      </w:r>
    </w:p>
    <w:p>
      <w:pPr>
        <w:pStyle w:val="ListParagraph"/>
        <w:numPr>
          <w:ilvl w:val="0"/>
          <w:numId w:val="1"/>
        </w:numPr>
        <w:spacing w:after="90" w:line="264"/>
      </w:pPr>
      <w:r>
        <w:t xml:space="preserve">SMTP credentials.</w:t>
      </w:r>
    </w:p>
    <w:p>
      <w:pPr>
        <w:pStyle w:val="ListParagraph"/>
        <w:numPr>
          <w:ilvl w:val="0"/>
          <w:numId w:val="1"/>
        </w:numPr>
        <w:spacing w:after="90" w:line="264"/>
      </w:pPr>
      <w:r>
        <w:t xml:space="preserve">Cloud access tokens.</w:t>
      </w:r>
    </w:p>
    <w:p>
      <w:pPr>
        <w:pStyle w:val="Heading1"/>
        <w:pBdr>
          <w:bottom w:val="single" w:color="C6D2E0" w:sz="4" w:space="4"/>
        </w:pBdr>
        <w:spacing w:after="140" w:before="360"/>
      </w:pPr>
      <w:r>
        <w:rPr>
          <w:b/>
          <w:bCs/>
          <w:color w:val="4A6FA5"/>
          <w:sz w:val="26"/>
          <w:szCs w:val="26"/>
        </w:rPr>
        <w:t xml:space="preserve">15.10  </w:t>
      </w:r>
      <w:r>
        <w:rPr>
          <w:b/>
          <w:bCs/>
          <w:color w:val="1F3864"/>
          <w:sz w:val="26"/>
          <w:szCs w:val="26"/>
        </w:rPr>
        <w:t xml:space="preserve">Monitoring and Observability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infrastructure monitoring must cover.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proactive detection of infrastructure degradation before users are affected.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Operational dashboards provide real-time visibility into system health.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Comprehensive, real-time visibility into every layer of infrastructure.</w:t>
            </w:r>
          </w:p>
        </w:tc>
      </w:tr>
    </w:tbl>
    <w:p>
      <w:pPr>
        <w:spacing w:after="160"/>
      </w:pPr>
    </w:p>
    <w:p>
      <w:pPr>
        <w:spacing w:after="150" w:line="276"/>
        <w:jc w:val="both"/>
      </w:pPr>
      <w:r>
        <w:t xml:space="preserve">Infrastructure monitoring shall include:</w:t>
      </w:r>
    </w:p>
    <w:p>
      <w:pPr>
        <w:pStyle w:val="ListParagraph"/>
        <w:numPr>
          <w:ilvl w:val="0"/>
          <w:numId w:val="1"/>
        </w:numPr>
        <w:spacing w:after="90" w:line="264"/>
      </w:pPr>
      <w:r>
        <w:t xml:space="preserve">CPU utilization.</w:t>
      </w:r>
    </w:p>
    <w:p>
      <w:pPr>
        <w:pStyle w:val="ListParagraph"/>
        <w:numPr>
          <w:ilvl w:val="0"/>
          <w:numId w:val="1"/>
        </w:numPr>
        <w:spacing w:after="90" w:line="264"/>
      </w:pPr>
      <w:r>
        <w:t xml:space="preserve">Memory utilization.</w:t>
      </w:r>
    </w:p>
    <w:p>
      <w:pPr>
        <w:pStyle w:val="ListParagraph"/>
        <w:numPr>
          <w:ilvl w:val="0"/>
          <w:numId w:val="1"/>
        </w:numPr>
        <w:spacing w:after="90" w:line="264"/>
      </w:pPr>
      <w:r>
        <w:t xml:space="preserve">Disk usage.</w:t>
      </w:r>
    </w:p>
    <w:p>
      <w:pPr>
        <w:pStyle w:val="ListParagraph"/>
        <w:numPr>
          <w:ilvl w:val="0"/>
          <w:numId w:val="1"/>
        </w:numPr>
        <w:spacing w:after="90" w:line="264"/>
      </w:pPr>
      <w:r>
        <w:t xml:space="preserve">Network throughput.</w:t>
      </w:r>
    </w:p>
    <w:p>
      <w:pPr>
        <w:pStyle w:val="ListParagraph"/>
        <w:numPr>
          <w:ilvl w:val="0"/>
          <w:numId w:val="1"/>
        </w:numPr>
        <w:spacing w:after="90" w:line="264"/>
      </w:pPr>
      <w:r>
        <w:t xml:space="preserve">Container health.</w:t>
      </w:r>
    </w:p>
    <w:p>
      <w:pPr>
        <w:pStyle w:val="ListParagraph"/>
        <w:numPr>
          <w:ilvl w:val="0"/>
          <w:numId w:val="1"/>
        </w:numPr>
        <w:spacing w:after="90" w:line="264"/>
      </w:pPr>
      <w:r>
        <w:t xml:space="preserve">Kubernetes cluster status.</w:t>
      </w:r>
    </w:p>
    <w:p>
      <w:pPr>
        <w:pStyle w:val="ListParagraph"/>
        <w:numPr>
          <w:ilvl w:val="0"/>
          <w:numId w:val="1"/>
        </w:numPr>
        <w:spacing w:after="90" w:line="264"/>
      </w:pPr>
      <w:r>
        <w:t xml:space="preserve">API response times.</w:t>
      </w:r>
    </w:p>
    <w:p>
      <w:pPr>
        <w:pStyle w:val="ListParagraph"/>
        <w:numPr>
          <w:ilvl w:val="0"/>
          <w:numId w:val="1"/>
        </w:numPr>
        <w:spacing w:after="90" w:line="264"/>
      </w:pPr>
      <w:r>
        <w:t xml:space="preserve">Database performance.</w:t>
      </w:r>
    </w:p>
    <w:p>
      <w:pPr>
        <w:pStyle w:val="ListParagraph"/>
        <w:numPr>
          <w:ilvl w:val="0"/>
          <w:numId w:val="1"/>
        </w:numPr>
        <w:spacing w:after="90" w:line="264"/>
      </w:pPr>
      <w:r>
        <w:t xml:space="preserve">Queue depths.</w:t>
      </w:r>
    </w:p>
    <w:p>
      <w:pPr>
        <w:pStyle w:val="ListParagraph"/>
        <w:numPr>
          <w:ilvl w:val="0"/>
          <w:numId w:val="1"/>
        </w:numPr>
        <w:spacing w:after="90" w:line="264"/>
      </w:pPr>
      <w:r>
        <w:t xml:space="preserve">Error rates.</w:t>
      </w:r>
    </w:p>
    <w:p>
      <w:pPr>
        <w:spacing w:after="150" w:line="276"/>
        <w:jc w:val="both"/>
      </w:pPr>
      <w:r>
        <w:t xml:space="preserve">Operational dashboards shall provide real-time visibility into system health.</w:t>
      </w:r>
    </w:p>
    <w:p>
      <w:pPr>
        <w:pStyle w:val="Heading1"/>
        <w:pBdr>
          <w:bottom w:val="single" w:color="C6D2E0" w:sz="4" w:space="4"/>
        </w:pBdr>
        <w:spacing w:after="140" w:before="360"/>
      </w:pPr>
      <w:r>
        <w:rPr>
          <w:b/>
          <w:bCs/>
          <w:color w:val="4A6FA5"/>
          <w:sz w:val="26"/>
          <w:szCs w:val="26"/>
        </w:rPr>
        <w:t xml:space="preserve">15.11  </w:t>
      </w:r>
      <w:r>
        <w:rPr>
          <w:b/>
          <w:bCs/>
          <w:color w:val="1F3864"/>
          <w:sz w:val="26"/>
          <w:szCs w:val="26"/>
        </w:rPr>
        <w:t xml:space="preserve">Logging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centralized logging must aggregate.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cross-system correlation during incident investigation.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Logs are structured, searchable, and retained according to governance policies.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single, searchable pane of glass across application, infrastructure, and security logs.</w:t>
            </w:r>
          </w:p>
        </w:tc>
      </w:tr>
    </w:tbl>
    <w:p>
      <w:pPr>
        <w:spacing w:after="160"/>
      </w:pPr>
    </w:p>
    <w:p>
      <w:pPr>
        <w:spacing w:after="150" w:line="276"/>
        <w:jc w:val="both"/>
      </w:pPr>
      <w:r>
        <w:t xml:space="preserve">Centralized logging shall aggregate:</w:t>
      </w:r>
    </w:p>
    <w:p>
      <w:pPr>
        <w:pStyle w:val="ListParagraph"/>
        <w:numPr>
          <w:ilvl w:val="0"/>
          <w:numId w:val="1"/>
        </w:numPr>
        <w:spacing w:after="90" w:line="264"/>
      </w:pPr>
      <w:r>
        <w:t xml:space="preserve">Application logs.</w:t>
      </w:r>
    </w:p>
    <w:p>
      <w:pPr>
        <w:pStyle w:val="ListParagraph"/>
        <w:numPr>
          <w:ilvl w:val="0"/>
          <w:numId w:val="1"/>
        </w:numPr>
        <w:spacing w:after="90" w:line="264"/>
      </w:pPr>
      <w:r>
        <w:t xml:space="preserve">API logs.</w:t>
      </w:r>
    </w:p>
    <w:p>
      <w:pPr>
        <w:pStyle w:val="ListParagraph"/>
        <w:numPr>
          <w:ilvl w:val="0"/>
          <w:numId w:val="1"/>
        </w:numPr>
        <w:spacing w:after="90" w:line="264"/>
      </w:pPr>
      <w:r>
        <w:t xml:space="preserve">Infrastructure logs.</w:t>
      </w:r>
    </w:p>
    <w:p>
      <w:pPr>
        <w:pStyle w:val="ListParagraph"/>
        <w:numPr>
          <w:ilvl w:val="0"/>
          <w:numId w:val="1"/>
        </w:numPr>
        <w:spacing w:after="90" w:line="264"/>
      </w:pPr>
      <w:r>
        <w:t xml:space="preserve">Database logs.</w:t>
      </w:r>
    </w:p>
    <w:p>
      <w:pPr>
        <w:pStyle w:val="ListParagraph"/>
        <w:numPr>
          <w:ilvl w:val="0"/>
          <w:numId w:val="1"/>
        </w:numPr>
        <w:spacing w:after="90" w:line="264"/>
      </w:pPr>
      <w:r>
        <w:t xml:space="preserve">Security events.</w:t>
      </w:r>
    </w:p>
    <w:p>
      <w:pPr>
        <w:pStyle w:val="ListParagraph"/>
        <w:numPr>
          <w:ilvl w:val="0"/>
          <w:numId w:val="1"/>
        </w:numPr>
        <w:spacing w:after="90" w:line="264"/>
      </w:pPr>
      <w:r>
        <w:t xml:space="preserve">Audit events.</w:t>
      </w:r>
    </w:p>
    <w:p>
      <w:pPr>
        <w:pStyle w:val="ListParagraph"/>
        <w:numPr>
          <w:ilvl w:val="0"/>
          <w:numId w:val="1"/>
        </w:numPr>
        <w:spacing w:after="90" w:line="264"/>
      </w:pPr>
      <w:r>
        <w:t xml:space="preserve">Kubernetes events.</w:t>
      </w:r>
    </w:p>
    <w:p>
      <w:pPr>
        <w:pStyle w:val="ListParagraph"/>
        <w:numPr>
          <w:ilvl w:val="0"/>
          <w:numId w:val="1"/>
        </w:numPr>
        <w:spacing w:after="90" w:line="264"/>
      </w:pPr>
      <w:r>
        <w:t xml:space="preserve">Load balancer logs.</w:t>
      </w:r>
    </w:p>
    <w:p>
      <w:pPr>
        <w:spacing w:after="150" w:line="276"/>
        <w:jc w:val="both"/>
      </w:pPr>
      <w:r>
        <w:t xml:space="preserve">Logs shall be structured, searchable, and retained according to governance policies.</w:t>
      </w:r>
    </w:p>
    <w:p>
      <w:pPr>
        <w:pStyle w:val="Heading1"/>
        <w:pBdr>
          <w:bottom w:val="single" w:color="C6D2E0" w:sz="4" w:space="4"/>
        </w:pBdr>
        <w:spacing w:after="140" w:before="360"/>
      </w:pPr>
      <w:r>
        <w:rPr>
          <w:b/>
          <w:bCs/>
          <w:color w:val="4A6FA5"/>
          <w:sz w:val="26"/>
          <w:szCs w:val="26"/>
        </w:rPr>
        <w:t xml:space="preserve">15.12  </w:t>
      </w:r>
      <w:r>
        <w:rPr>
          <w:b/>
          <w:bCs/>
          <w:color w:val="1F3864"/>
          <w:sz w:val="26"/>
          <w:szCs w:val="26"/>
        </w:rPr>
        <w:t xml:space="preserve">Backup and Disaster Recovery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platform's backup and disaster recovery requirements.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programme against catastrophic infrastructure or data loss.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Regular disaster recovery exercises validate operational readiness.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verified, rehearsed disaster recovery capability, not merely a documented plan.</w:t>
            </w:r>
          </w:p>
        </w:tc>
      </w:tr>
    </w:tbl>
    <w:p>
      <w:pPr>
        <w:spacing w:after="160"/>
      </w:pPr>
    </w:p>
    <w:p>
      <w:pPr>
        <w:spacing w:after="150" w:line="276"/>
        <w:jc w:val="both"/>
      </w:pPr>
      <w:r>
        <w:t xml:space="preserve">Backup policies shall define:</w:t>
      </w:r>
    </w:p>
    <w:p>
      <w:pPr>
        <w:pStyle w:val="ListParagraph"/>
        <w:numPr>
          <w:ilvl w:val="0"/>
          <w:numId w:val="1"/>
        </w:numPr>
        <w:spacing w:after="90" w:line="264"/>
      </w:pPr>
      <w:r>
        <w:t xml:space="preserve">Daily incremental backups.</w:t>
      </w:r>
    </w:p>
    <w:p>
      <w:pPr>
        <w:pStyle w:val="ListParagraph"/>
        <w:numPr>
          <w:ilvl w:val="0"/>
          <w:numId w:val="1"/>
        </w:numPr>
        <w:spacing w:after="90" w:line="264"/>
      </w:pPr>
      <w:r>
        <w:t xml:space="preserve">Weekly full backups.</w:t>
      </w:r>
    </w:p>
    <w:p>
      <w:pPr>
        <w:pStyle w:val="ListParagraph"/>
        <w:numPr>
          <w:ilvl w:val="0"/>
          <w:numId w:val="1"/>
        </w:numPr>
        <w:spacing w:after="90" w:line="264"/>
      </w:pPr>
      <w:r>
        <w:t xml:space="preserve">Secure off-site storage.</w:t>
      </w:r>
    </w:p>
    <w:p>
      <w:pPr>
        <w:pStyle w:val="ListParagraph"/>
        <w:numPr>
          <w:ilvl w:val="0"/>
          <w:numId w:val="1"/>
        </w:numPr>
        <w:spacing w:after="90" w:line="264"/>
      </w:pPr>
      <w:r>
        <w:t xml:space="preserve">Encrypted backups.</w:t>
      </w:r>
    </w:p>
    <w:p>
      <w:pPr>
        <w:pStyle w:val="ListParagraph"/>
        <w:numPr>
          <w:ilvl w:val="0"/>
          <w:numId w:val="1"/>
        </w:numPr>
        <w:spacing w:after="90" w:line="264"/>
      </w:pPr>
      <w:r>
        <w:t xml:space="preserve">Automated backup verification.</w:t>
      </w:r>
    </w:p>
    <w:p>
      <w:pPr>
        <w:pStyle w:val="ListParagraph"/>
        <w:numPr>
          <w:ilvl w:val="0"/>
          <w:numId w:val="1"/>
        </w:numPr>
        <w:spacing w:after="90" w:line="264"/>
      </w:pPr>
      <w:r>
        <w:t xml:space="preserve">Recovery testing.</w:t>
      </w:r>
    </w:p>
    <w:p>
      <w:pPr>
        <w:pStyle w:val="ListParagraph"/>
        <w:numPr>
          <w:ilvl w:val="0"/>
          <w:numId w:val="1"/>
        </w:numPr>
        <w:spacing w:after="90" w:line="264"/>
      </w:pPr>
      <w:r>
        <w:t xml:space="preserve">RPO and RTO objectives.</w:t>
      </w:r>
    </w:p>
    <w:p>
      <w:pPr>
        <w:pStyle w:val="ListParagraph"/>
        <w:numPr>
          <w:ilvl w:val="0"/>
          <w:numId w:val="1"/>
        </w:numPr>
        <w:spacing w:after="90" w:line="264"/>
      </w:pPr>
      <w:r>
        <w:t xml:space="preserve">Disaster recovery runbooks.</w:t>
      </w:r>
    </w:p>
    <w:p>
      <w:pPr>
        <w:spacing w:after="150" w:line="276"/>
        <w:jc w:val="both"/>
      </w:pPr>
      <w:r>
        <w:t xml:space="preserve">Regular disaster recovery exercises shall validate operational readiness.</w:t>
      </w:r>
    </w:p>
    <w:p>
      <w:pPr>
        <w:pStyle w:val="Heading1"/>
        <w:pBdr>
          <w:bottom w:val="single" w:color="C6D2E0" w:sz="4" w:space="4"/>
        </w:pBdr>
        <w:spacing w:after="140" w:before="360"/>
      </w:pPr>
      <w:r>
        <w:rPr>
          <w:b/>
          <w:bCs/>
          <w:color w:val="4A6FA5"/>
          <w:sz w:val="26"/>
          <w:szCs w:val="26"/>
        </w:rPr>
        <w:t xml:space="preserve">15.13  </w:t>
      </w:r>
      <w:r>
        <w:rPr>
          <w:b/>
          <w:bCs/>
          <w:color w:val="1F3864"/>
          <w:sz w:val="26"/>
          <w:szCs w:val="26"/>
        </w:rPr>
        <w:t xml:space="preserve">High Availability and Scalability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infrastructure's high-availability and scalability requirements.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the platform available and responsive as usage grows across states.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Design decisions align with agreed availability targets.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scales predictably and degrades gracefully under failure.</w:t>
            </w:r>
          </w:p>
        </w:tc>
      </w:tr>
    </w:tbl>
    <w:p>
      <w:pPr>
        <w:spacing w:after="160"/>
      </w:pPr>
    </w:p>
    <w:p>
      <w:pPr>
        <w:spacing w:after="150" w:line="276"/>
        <w:jc w:val="both"/>
      </w:pPr>
      <w:r>
        <w:t xml:space="preserve">The infrastructure shall support:</w:t>
      </w:r>
    </w:p>
    <w:p>
      <w:pPr>
        <w:pStyle w:val="ListParagraph"/>
        <w:numPr>
          <w:ilvl w:val="0"/>
          <w:numId w:val="1"/>
        </w:numPr>
        <w:spacing w:after="90" w:line="264"/>
      </w:pPr>
      <w:r>
        <w:t xml:space="preserve">Load balancing.</w:t>
      </w:r>
    </w:p>
    <w:p>
      <w:pPr>
        <w:pStyle w:val="ListParagraph"/>
        <w:numPr>
          <w:ilvl w:val="0"/>
          <w:numId w:val="1"/>
        </w:numPr>
        <w:spacing w:after="90" w:line="264"/>
      </w:pPr>
      <w:r>
        <w:t xml:space="preserve">Auto-scaling.</w:t>
      </w:r>
    </w:p>
    <w:p>
      <w:pPr>
        <w:pStyle w:val="ListParagraph"/>
        <w:numPr>
          <w:ilvl w:val="0"/>
          <w:numId w:val="1"/>
        </w:numPr>
        <w:spacing w:after="90" w:line="264"/>
      </w:pPr>
      <w:r>
        <w:t xml:space="preserve">Redundant application instances.</w:t>
      </w:r>
    </w:p>
    <w:p>
      <w:pPr>
        <w:pStyle w:val="ListParagraph"/>
        <w:numPr>
          <w:ilvl w:val="0"/>
          <w:numId w:val="1"/>
        </w:numPr>
        <w:spacing w:after="90" w:line="264"/>
      </w:pPr>
      <w:r>
        <w:t xml:space="preserve">Database replication (where appropriate).</w:t>
      </w:r>
    </w:p>
    <w:p>
      <w:pPr>
        <w:pStyle w:val="ListParagraph"/>
        <w:numPr>
          <w:ilvl w:val="0"/>
          <w:numId w:val="1"/>
        </w:numPr>
        <w:spacing w:after="90" w:line="264"/>
      </w:pPr>
      <w:r>
        <w:t xml:space="preserve">Multi-zone deployment if supported by the hosting environment.</w:t>
      </w:r>
    </w:p>
    <w:p>
      <w:pPr>
        <w:pStyle w:val="ListParagraph"/>
        <w:numPr>
          <w:ilvl w:val="0"/>
          <w:numId w:val="1"/>
        </w:numPr>
        <w:spacing w:after="90" w:line="264"/>
      </w:pPr>
      <w:r>
        <w:t xml:space="preserve">Graceful degradation during component failures.</w:t>
      </w:r>
    </w:p>
    <w:p>
      <w:pPr>
        <w:spacing w:after="150" w:line="276"/>
        <w:jc w:val="both"/>
      </w:pPr>
      <w:r>
        <w:t xml:space="preserve">Design decisions shall be aligned with agreed availability targets.</w:t>
      </w:r>
    </w:p>
    <w:p>
      <w:pPr>
        <w:pStyle w:val="Heading1"/>
        <w:pBdr>
          <w:bottom w:val="single" w:color="C6D2E0" w:sz="4" w:space="4"/>
        </w:pBdr>
        <w:spacing w:after="140" w:before="360"/>
      </w:pPr>
      <w:r>
        <w:rPr>
          <w:b/>
          <w:bCs/>
          <w:color w:val="4A6FA5"/>
          <w:sz w:val="26"/>
          <w:szCs w:val="26"/>
        </w:rPr>
        <w:t xml:space="preserve">15.14  </w:t>
      </w:r>
      <w:r>
        <w:rPr>
          <w:b/>
          <w:bCs/>
          <w:color w:val="1F3864"/>
          <w:sz w:val="26"/>
          <w:szCs w:val="26"/>
        </w:rPr>
        <w:t xml:space="preserve">Release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practices governing production releases.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production change is planned, approved, and reversible.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Production deployments are traceable to approved change records.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disciplined, low-risk release process with clear rollback paths.</w:t>
            </w:r>
          </w:p>
        </w:tc>
      </w:tr>
    </w:tbl>
    <w:p>
      <w:pPr>
        <w:spacing w:after="160"/>
      </w:pPr>
    </w:p>
    <w:p>
      <w:pPr>
        <w:spacing w:after="150" w:line="276"/>
        <w:jc w:val="both"/>
      </w:pPr>
      <w:r>
        <w:t xml:space="preserve">Release management shall include:</w:t>
      </w:r>
    </w:p>
    <w:p>
      <w:pPr>
        <w:pStyle w:val="ListParagraph"/>
        <w:numPr>
          <w:ilvl w:val="0"/>
          <w:numId w:val="1"/>
        </w:numPr>
        <w:spacing w:after="90" w:line="264"/>
      </w:pPr>
      <w:r>
        <w:t xml:space="preserve">Versioning.</w:t>
      </w:r>
    </w:p>
    <w:p>
      <w:pPr>
        <w:pStyle w:val="ListParagraph"/>
        <w:numPr>
          <w:ilvl w:val="0"/>
          <w:numId w:val="1"/>
        </w:numPr>
        <w:spacing w:after="90" w:line="264"/>
      </w:pPr>
      <w:r>
        <w:t xml:space="preserve">Release notes.</w:t>
      </w:r>
    </w:p>
    <w:p>
      <w:pPr>
        <w:pStyle w:val="ListParagraph"/>
        <w:numPr>
          <w:ilvl w:val="0"/>
          <w:numId w:val="1"/>
        </w:numPr>
        <w:spacing w:after="90" w:line="264"/>
      </w:pPr>
      <w:r>
        <w:t xml:space="preserve">Deployment approvals.</w:t>
      </w:r>
    </w:p>
    <w:p>
      <w:pPr>
        <w:pStyle w:val="ListParagraph"/>
        <w:numPr>
          <w:ilvl w:val="0"/>
          <w:numId w:val="1"/>
        </w:numPr>
        <w:spacing w:after="90" w:line="264"/>
      </w:pPr>
      <w:r>
        <w:t xml:space="preserve">Rollback plans.</w:t>
      </w:r>
    </w:p>
    <w:p>
      <w:pPr>
        <w:pStyle w:val="ListParagraph"/>
        <w:numPr>
          <w:ilvl w:val="0"/>
          <w:numId w:val="1"/>
        </w:numPr>
        <w:spacing w:after="90" w:line="264"/>
      </w:pPr>
      <w:r>
        <w:t xml:space="preserve">Change windows.</w:t>
      </w:r>
    </w:p>
    <w:p>
      <w:pPr>
        <w:pStyle w:val="ListParagraph"/>
        <w:numPr>
          <w:ilvl w:val="0"/>
          <w:numId w:val="1"/>
        </w:numPr>
        <w:spacing w:after="90" w:line="264"/>
      </w:pPr>
      <w:r>
        <w:t xml:space="preserve">Post-release validation.</w:t>
      </w:r>
    </w:p>
    <w:p>
      <w:pPr>
        <w:pStyle w:val="ListParagraph"/>
        <w:numPr>
          <w:ilvl w:val="0"/>
          <w:numId w:val="1"/>
        </w:numPr>
        <w:spacing w:after="90" w:line="264"/>
      </w:pPr>
      <w:r>
        <w:t xml:space="preserve">Incident monitoring.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Production deployments shall be traceable to approved change records.</w:t>
            </w:r>
          </w:p>
        </w:tc>
      </w:tr>
    </w:tbl>
    <w:p>
      <w:pPr>
        <w:pStyle w:val="Heading1"/>
        <w:pBdr>
          <w:bottom w:val="single" w:color="C6D2E0" w:sz="4" w:space="4"/>
        </w:pBdr>
        <w:spacing w:after="140" w:before="360"/>
      </w:pPr>
      <w:r>
        <w:rPr>
          <w:b/>
          <w:bCs/>
          <w:color w:val="4A6FA5"/>
          <w:sz w:val="26"/>
          <w:szCs w:val="26"/>
        </w:rPr>
        <w:t xml:space="preserve">15.15  </w:t>
      </w:r>
      <w:r>
        <w:rPr>
          <w:b/>
          <w:bCs/>
          <w:color w:val="1F3864"/>
          <w:sz w:val="26"/>
          <w:szCs w:val="26"/>
        </w:rPr>
        <w:t xml:space="preserve">Infrastructure Security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infrastructure-level security controls.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hosting environment from compromise.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platform-wide Infrastructure Security Standards in Chapter 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hardened, monitored infrastructure with fully auditable administrative access.</w:t>
            </w:r>
          </w:p>
        </w:tc>
      </w:tr>
    </w:tbl>
    <w:p>
      <w:pPr>
        <w:spacing w:after="160"/>
      </w:pPr>
    </w:p>
    <w:p>
      <w:pPr>
        <w:spacing w:after="150" w:line="276"/>
        <w:jc w:val="both"/>
      </w:pPr>
      <w:r>
        <w:t xml:space="preserve">Infrastructure controls shall include:</w:t>
      </w:r>
    </w:p>
    <w:p>
      <w:pPr>
        <w:pStyle w:val="ListParagraph"/>
        <w:numPr>
          <w:ilvl w:val="0"/>
          <w:numId w:val="1"/>
        </w:numPr>
        <w:spacing w:after="90" w:line="264"/>
      </w:pPr>
      <w:r>
        <w:t xml:space="preserve">Network segmentation.</w:t>
      </w:r>
    </w:p>
    <w:p>
      <w:pPr>
        <w:pStyle w:val="ListParagraph"/>
        <w:numPr>
          <w:ilvl w:val="0"/>
          <w:numId w:val="1"/>
        </w:numPr>
        <w:spacing w:after="90" w:line="264"/>
      </w:pPr>
      <w:r>
        <w:t xml:space="preserve">Security groups/firewalls.</w:t>
      </w:r>
    </w:p>
    <w:p>
      <w:pPr>
        <w:pStyle w:val="ListParagraph"/>
        <w:numPr>
          <w:ilvl w:val="0"/>
          <w:numId w:val="1"/>
        </w:numPr>
        <w:spacing w:after="90" w:line="264"/>
      </w:pPr>
      <w:r>
        <w:t xml:space="preserve">TLS certificates.</w:t>
      </w:r>
    </w:p>
    <w:p>
      <w:pPr>
        <w:pStyle w:val="ListParagraph"/>
        <w:numPr>
          <w:ilvl w:val="0"/>
          <w:numId w:val="1"/>
        </w:numPr>
        <w:spacing w:after="90" w:line="264"/>
      </w:pPr>
      <w:r>
        <w:t xml:space="preserve">Bastion hosts or secure administrative access.</w:t>
      </w:r>
    </w:p>
    <w:p>
      <w:pPr>
        <w:pStyle w:val="ListParagraph"/>
        <w:numPr>
          <w:ilvl w:val="0"/>
          <w:numId w:val="1"/>
        </w:numPr>
        <w:spacing w:after="90" w:line="264"/>
      </w:pPr>
      <w:r>
        <w:t xml:space="preserve">Patch management.</w:t>
      </w:r>
    </w:p>
    <w:p>
      <w:pPr>
        <w:pStyle w:val="ListParagraph"/>
        <w:numPr>
          <w:ilvl w:val="0"/>
          <w:numId w:val="1"/>
        </w:numPr>
        <w:spacing w:after="90" w:line="264"/>
      </w:pPr>
      <w:r>
        <w:t xml:space="preserve">Vulnerability scanning.</w:t>
      </w:r>
    </w:p>
    <w:p>
      <w:pPr>
        <w:pStyle w:val="ListParagraph"/>
        <w:numPr>
          <w:ilvl w:val="0"/>
          <w:numId w:val="1"/>
        </w:numPr>
        <w:spacing w:after="90" w:line="264"/>
      </w:pPr>
      <w:r>
        <w:t xml:space="preserve">Configuration compliance.</w:t>
      </w:r>
    </w:p>
    <w:p>
      <w:pPr>
        <w:pStyle w:val="ListParagraph"/>
        <w:numPr>
          <w:ilvl w:val="0"/>
          <w:numId w:val="1"/>
        </w:numPr>
        <w:spacing w:after="90" w:line="264"/>
      </w:pPr>
      <w:r>
        <w:t xml:space="preserve">DDoS protection (where applicable).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All administrative actions shall be auditable.</w:t>
            </w:r>
          </w:p>
        </w:tc>
      </w:tr>
    </w:tbl>
    <w:p>
      <w:pPr>
        <w:pStyle w:val="Heading1"/>
        <w:pBdr>
          <w:bottom w:val="single" w:color="C6D2E0" w:sz="4" w:space="4"/>
        </w:pBdr>
        <w:spacing w:after="140" w:before="360"/>
      </w:pPr>
      <w:r>
        <w:rPr>
          <w:b/>
          <w:bCs/>
          <w:color w:val="4A6FA5"/>
          <w:sz w:val="26"/>
          <w:szCs w:val="26"/>
        </w:rPr>
        <w:t xml:space="preserve">15.16  </w:t>
      </w:r>
      <w:r>
        <w:rPr>
          <w:b/>
          <w:bCs/>
          <w:color w:val="1F3864"/>
          <w:sz w:val="26"/>
          <w:szCs w:val="26"/>
        </w:rPr>
        <w:t xml:space="preserve">Compliance and Governance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operational governance controls covering infrastructure.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infrastructure inventory, licensing, and capacity planning under active management.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Periodic reviews assess the current infrastructure posture against policy.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Infrastructure that is documented, inventoried, and reviewed on a recurring cadence.</w:t>
            </w:r>
          </w:p>
        </w:tc>
      </w:tr>
    </w:tbl>
    <w:p>
      <w:pPr>
        <w:spacing w:after="160"/>
      </w:pPr>
    </w:p>
    <w:p>
      <w:pPr>
        <w:spacing w:after="150" w:line="276"/>
        <w:jc w:val="both"/>
      </w:pPr>
      <w:r>
        <w:t xml:space="preserve">Operational governance shall ensure:</w:t>
      </w:r>
    </w:p>
    <w:p>
      <w:pPr>
        <w:pStyle w:val="ListParagraph"/>
        <w:numPr>
          <w:ilvl w:val="0"/>
          <w:numId w:val="1"/>
        </w:numPr>
        <w:spacing w:after="90" w:line="264"/>
      </w:pPr>
      <w:r>
        <w:t xml:space="preserve">Infrastructure documentation.</w:t>
      </w:r>
    </w:p>
    <w:p>
      <w:pPr>
        <w:pStyle w:val="ListParagraph"/>
        <w:numPr>
          <w:ilvl w:val="0"/>
          <w:numId w:val="1"/>
        </w:numPr>
        <w:spacing w:after="90" w:line="264"/>
      </w:pPr>
      <w:r>
        <w:t xml:space="preserve">Asset inventory.</w:t>
      </w:r>
    </w:p>
    <w:p>
      <w:pPr>
        <w:pStyle w:val="ListParagraph"/>
        <w:numPr>
          <w:ilvl w:val="0"/>
          <w:numId w:val="1"/>
        </w:numPr>
        <w:spacing w:after="90" w:line="264"/>
      </w:pPr>
      <w:r>
        <w:t xml:space="preserve">Configuration management.</w:t>
      </w:r>
    </w:p>
    <w:p>
      <w:pPr>
        <w:pStyle w:val="ListParagraph"/>
        <w:numPr>
          <w:ilvl w:val="0"/>
          <w:numId w:val="1"/>
        </w:numPr>
        <w:spacing w:after="90" w:line="264"/>
      </w:pPr>
      <w:r>
        <w:t xml:space="preserve">Capacity planning.</w:t>
      </w:r>
    </w:p>
    <w:p>
      <w:pPr>
        <w:pStyle w:val="ListParagraph"/>
        <w:numPr>
          <w:ilvl w:val="0"/>
          <w:numId w:val="1"/>
        </w:numPr>
        <w:spacing w:after="90" w:line="264"/>
      </w:pPr>
      <w:r>
        <w:t xml:space="preserve">Change management.</w:t>
      </w:r>
    </w:p>
    <w:p>
      <w:pPr>
        <w:pStyle w:val="ListParagraph"/>
        <w:numPr>
          <w:ilvl w:val="0"/>
          <w:numId w:val="1"/>
        </w:numPr>
        <w:spacing w:after="90" w:line="264"/>
      </w:pPr>
      <w:r>
        <w:t xml:space="preserve">License management.</w:t>
      </w:r>
    </w:p>
    <w:p>
      <w:pPr>
        <w:pStyle w:val="ListParagraph"/>
        <w:numPr>
          <w:ilvl w:val="0"/>
          <w:numId w:val="1"/>
        </w:numPr>
        <w:spacing w:after="90" w:line="264"/>
      </w:pPr>
      <w:r>
        <w:t xml:space="preserve">Operational runbooks.</w:t>
      </w:r>
    </w:p>
    <w:p>
      <w:pPr>
        <w:pStyle w:val="ListParagraph"/>
        <w:numPr>
          <w:ilvl w:val="0"/>
          <w:numId w:val="1"/>
        </w:numPr>
        <w:spacing w:after="90" w:line="264"/>
      </w:pPr>
      <w:r>
        <w:t xml:space="preserve">Periodic reviews of infrastructure posture.</w:t>
      </w:r>
    </w:p>
    <w:p>
      <w:pPr>
        <w:pStyle w:val="Heading1"/>
        <w:pBdr>
          <w:bottom w:val="single" w:color="C6D2E0" w:sz="4" w:space="4"/>
        </w:pBdr>
        <w:spacing w:after="140" w:before="360"/>
      </w:pPr>
      <w:r>
        <w:rPr>
          <w:b/>
          <w:bCs/>
          <w:color w:val="4A6FA5"/>
          <w:sz w:val="26"/>
          <w:szCs w:val="26"/>
        </w:rPr>
        <w:t xml:space="preserve">15.17  </w:t>
      </w:r>
      <w:r>
        <w:rPr>
          <w:b/>
          <w:bCs/>
          <w:color w:val="1F3864"/>
          <w:sz w:val="26"/>
          <w:szCs w:val="26"/>
        </w:rPr>
        <w:t xml:space="preserve">Operational Support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operations model covering incident, problem, and change management.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confidence that operational issues are handled through a defined, ITSM-aligned process.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Support processes should align with IT service management (ITSM) principles.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support model with clear ownership, escalation, and knowledge transfer to the client.</w:t>
            </w:r>
          </w:p>
        </w:tc>
      </w:tr>
    </w:tbl>
    <w:p>
      <w:pPr>
        <w:spacing w:after="160"/>
      </w:pPr>
    </w:p>
    <w:p>
      <w:pPr>
        <w:spacing w:after="150" w:line="276"/>
        <w:jc w:val="both"/>
      </w:pPr>
      <w:r>
        <w:t xml:space="preserve">The operations model shall define:</w:t>
      </w:r>
    </w:p>
    <w:p>
      <w:pPr>
        <w:pStyle w:val="ListParagraph"/>
        <w:numPr>
          <w:ilvl w:val="0"/>
          <w:numId w:val="1"/>
        </w:numPr>
        <w:spacing w:after="90" w:line="264"/>
      </w:pPr>
      <w:r>
        <w:t xml:space="preserve">Incident management.</w:t>
      </w:r>
    </w:p>
    <w:p>
      <w:pPr>
        <w:pStyle w:val="ListParagraph"/>
        <w:numPr>
          <w:ilvl w:val="0"/>
          <w:numId w:val="1"/>
        </w:numPr>
        <w:spacing w:after="90" w:line="264"/>
      </w:pPr>
      <w:r>
        <w:t xml:space="preserve">Problem management.</w:t>
      </w:r>
    </w:p>
    <w:p>
      <w:pPr>
        <w:pStyle w:val="ListParagraph"/>
        <w:numPr>
          <w:ilvl w:val="0"/>
          <w:numId w:val="1"/>
        </w:numPr>
        <w:spacing w:after="90" w:line="264"/>
      </w:pPr>
      <w:r>
        <w:t xml:space="preserve">Change management.</w:t>
      </w:r>
    </w:p>
    <w:p>
      <w:pPr>
        <w:pStyle w:val="ListParagraph"/>
        <w:numPr>
          <w:ilvl w:val="0"/>
          <w:numId w:val="1"/>
        </w:numPr>
        <w:spacing w:after="90" w:line="264"/>
      </w:pPr>
      <w:r>
        <w:t xml:space="preserve">Service request management.</w:t>
      </w:r>
    </w:p>
    <w:p>
      <w:pPr>
        <w:pStyle w:val="ListParagraph"/>
        <w:numPr>
          <w:ilvl w:val="0"/>
          <w:numId w:val="1"/>
        </w:numPr>
        <w:spacing w:after="90" w:line="264"/>
      </w:pPr>
      <w:r>
        <w:t xml:space="preserve">Escalation procedures.</w:t>
      </w:r>
    </w:p>
    <w:p>
      <w:pPr>
        <w:pStyle w:val="ListParagraph"/>
        <w:numPr>
          <w:ilvl w:val="0"/>
          <w:numId w:val="1"/>
        </w:numPr>
        <w:spacing w:after="90" w:line="264"/>
      </w:pPr>
      <w:r>
        <w:t xml:space="preserve">Maintenance windows.</w:t>
      </w:r>
    </w:p>
    <w:p>
      <w:pPr>
        <w:pStyle w:val="ListParagraph"/>
        <w:numPr>
          <w:ilvl w:val="0"/>
          <w:numId w:val="1"/>
        </w:numPr>
        <w:spacing w:after="90" w:line="264"/>
      </w:pPr>
      <w:r>
        <w:t xml:space="preserve">On-call responsibilities.</w:t>
      </w:r>
    </w:p>
    <w:p>
      <w:pPr>
        <w:pStyle w:val="ListParagraph"/>
        <w:numPr>
          <w:ilvl w:val="0"/>
          <w:numId w:val="1"/>
        </w:numPr>
        <w:spacing w:after="90" w:line="264"/>
      </w:pPr>
      <w:r>
        <w:t xml:space="preserve">Knowledge transfer to the client.</w:t>
      </w:r>
    </w:p>
    <w:p>
      <w:pPr>
        <w:spacing w:after="150" w:line="276"/>
        <w:jc w:val="both"/>
      </w:pPr>
      <w:r>
        <w:t xml:space="preserve">Support processes should align with IT service management (ITSM) principles.</w:t>
      </w:r>
    </w:p>
    <w:p>
      <w:pPr>
        <w:pStyle w:val="Heading1"/>
        <w:pBdr>
          <w:bottom w:val="single" w:color="C6D2E0" w:sz="4" w:space="4"/>
        </w:pBdr>
        <w:spacing w:after="140" w:before="360"/>
      </w:pPr>
      <w:r>
        <w:rPr>
          <w:b/>
          <w:bCs/>
          <w:color w:val="4A6FA5"/>
          <w:sz w:val="26"/>
          <w:szCs w:val="26"/>
        </w:rPr>
        <w:t xml:space="preserve">15.18  </w:t>
      </w:r>
      <w:r>
        <w:rPr>
          <w:b/>
          <w:bCs/>
          <w:color w:val="1F3864"/>
          <w:sz w:val="26"/>
          <w:szCs w:val="26"/>
        </w:rPr>
        <w:t xml:space="preserve">Testing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required infrastructure validation testing categories.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confidence that infrastructure performs as designed under failure and load conditions.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Includes chaos engineering exercises where appropriate.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Infrastructure validated for deployment, failover, backup, and capacity before go-live.</w:t>
            </w:r>
          </w:p>
        </w:tc>
      </w:tr>
    </w:tbl>
    <w:p>
      <w:pPr>
        <w:spacing w:after="160"/>
      </w:pPr>
    </w:p>
    <w:p>
      <w:pPr>
        <w:spacing w:after="150" w:line="276"/>
        <w:jc w:val="both"/>
      </w:pPr>
      <w:r>
        <w:t xml:space="preserve">Infrastructure validation shall include:</w:t>
      </w:r>
    </w:p>
    <w:p>
      <w:pPr>
        <w:pStyle w:val="ListParagraph"/>
        <w:numPr>
          <w:ilvl w:val="0"/>
          <w:numId w:val="1"/>
        </w:numPr>
        <w:spacing w:after="90" w:line="264"/>
      </w:pPr>
      <w:r>
        <w:t xml:space="preserve">Deployment testing.</w:t>
      </w:r>
    </w:p>
    <w:p>
      <w:pPr>
        <w:pStyle w:val="ListParagraph"/>
        <w:numPr>
          <w:ilvl w:val="0"/>
          <w:numId w:val="1"/>
        </w:numPr>
        <w:spacing w:after="90" w:line="264"/>
      </w:pPr>
      <w:r>
        <w:t xml:space="preserve">Configuration testing.</w:t>
      </w:r>
    </w:p>
    <w:p>
      <w:pPr>
        <w:pStyle w:val="ListParagraph"/>
        <w:numPr>
          <w:ilvl w:val="0"/>
          <w:numId w:val="1"/>
        </w:numPr>
        <w:spacing w:after="90" w:line="264"/>
      </w:pPr>
      <w:r>
        <w:t xml:space="preserve">Backup restoration testing.</w:t>
      </w:r>
    </w:p>
    <w:p>
      <w:pPr>
        <w:pStyle w:val="ListParagraph"/>
        <w:numPr>
          <w:ilvl w:val="0"/>
          <w:numId w:val="1"/>
        </w:numPr>
        <w:spacing w:after="90" w:line="264"/>
      </w:pPr>
      <w:r>
        <w:t xml:space="preserve">Failover testing.</w:t>
      </w:r>
    </w:p>
    <w:p>
      <w:pPr>
        <w:pStyle w:val="ListParagraph"/>
        <w:numPr>
          <w:ilvl w:val="0"/>
          <w:numId w:val="1"/>
        </w:numPr>
        <w:spacing w:after="90" w:line="264"/>
      </w:pPr>
      <w:r>
        <w:t xml:space="preserve">Performance benchmarking.</w:t>
      </w:r>
    </w:p>
    <w:p>
      <w:pPr>
        <w:pStyle w:val="ListParagraph"/>
        <w:numPr>
          <w:ilvl w:val="0"/>
          <w:numId w:val="1"/>
        </w:numPr>
        <w:spacing w:after="90" w:line="264"/>
      </w:pPr>
      <w:r>
        <w:t xml:space="preserve">Security testing.</w:t>
      </w:r>
    </w:p>
    <w:p>
      <w:pPr>
        <w:pStyle w:val="ListParagraph"/>
        <w:numPr>
          <w:ilvl w:val="0"/>
          <w:numId w:val="1"/>
        </w:numPr>
        <w:spacing w:after="90" w:line="264"/>
      </w:pPr>
      <w:r>
        <w:t xml:space="preserve">Chaos engineering exercises (where appropriate).</w:t>
      </w:r>
    </w:p>
    <w:p>
      <w:pPr>
        <w:pStyle w:val="ListParagraph"/>
        <w:numPr>
          <w:ilvl w:val="0"/>
          <w:numId w:val="1"/>
        </w:numPr>
        <w:spacing w:after="90" w:line="264"/>
      </w:pPr>
      <w:r>
        <w:t xml:space="preserve">Capacity testing.</w:t>
      </w:r>
    </w:p>
    <w:p>
      <w:pPr>
        <w:pStyle w:val="Heading1"/>
        <w:pBdr>
          <w:bottom w:val="single" w:color="C6D2E0" w:sz="4" w:space="4"/>
        </w:pBdr>
        <w:spacing w:after="140" w:before="360"/>
      </w:pPr>
      <w:r>
        <w:rPr>
          <w:b/>
          <w:bCs/>
          <w:color w:val="4A6FA5"/>
          <w:sz w:val="26"/>
          <w:szCs w:val="26"/>
        </w:rPr>
        <w:t xml:space="preserve">15.19  </w:t>
      </w:r>
      <w:r>
        <w:rPr>
          <w:b/>
          <w:bCs/>
          <w:color w:val="1F3864"/>
          <w:sz w:val="26"/>
          <w:szCs w:val="26"/>
        </w:rPr>
        <w:t xml:space="preserve">Antigravity DevSecOps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generates infrastructure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infrastructure follows the same operational discipline as human-authored infrastructure.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Infrastructure definitions align with the approved Enterprise Architecture and Security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Production-ready, fully monitored infrastructure artifacts on first generation.</w:t>
            </w:r>
          </w:p>
        </w:tc>
      </w:tr>
    </w:tbl>
    <w:p>
      <w:pPr>
        <w:spacing w:after="160"/>
      </w:pPr>
    </w:p>
    <w:p>
      <w:pPr>
        <w:spacing w:after="150" w:line="276"/>
        <w:jc w:val="both"/>
      </w:pPr>
      <w:r>
        <w:t xml:space="preserve">When generating infrastructure artifacts, Antigravity shall:</w:t>
      </w:r>
    </w:p>
    <w:p>
      <w:pPr>
        <w:spacing w:after="90" w:line="264"/>
      </w:pPr>
      <w:r>
        <w:rPr>
          <w:b/>
          <w:bCs/>
          <w:color w:val="1F3864"/>
        </w:rPr>
        <w:t xml:space="preserve">1. </w:t>
      </w:r>
      <w:r>
        <w:t xml:space="preserve">Produce Infrastructure as Code for all deployable resources.</w:t>
      </w:r>
    </w:p>
    <w:p>
      <w:pPr>
        <w:spacing w:after="90" w:line="264"/>
      </w:pPr>
      <w:r>
        <w:rPr>
          <w:b/>
          <w:bCs/>
          <w:color w:val="1F3864"/>
        </w:rPr>
        <w:t xml:space="preserve">2. </w:t>
      </w:r>
      <w:r>
        <w:t xml:space="preserve">Define automated CI/CD pipelines with integrated security checks.</w:t>
      </w:r>
    </w:p>
    <w:p>
      <w:pPr>
        <w:spacing w:after="90" w:line="264"/>
      </w:pPr>
      <w:r>
        <w:rPr>
          <w:b/>
          <w:bCs/>
          <w:color w:val="1F3864"/>
        </w:rPr>
        <w:t xml:space="preserve">3. </w:t>
      </w:r>
      <w:r>
        <w:t xml:space="preserve">Package services as secure, production-ready containers.</w:t>
      </w:r>
    </w:p>
    <w:p>
      <w:pPr>
        <w:spacing w:after="90" w:line="264"/>
      </w:pPr>
      <w:r>
        <w:rPr>
          <w:b/>
          <w:bCs/>
          <w:color w:val="1F3864"/>
        </w:rPr>
        <w:t xml:space="preserve">4. </w:t>
      </w:r>
      <w:r>
        <w:t xml:space="preserve">Configure monitoring, logging, and alerting by default.</w:t>
      </w:r>
    </w:p>
    <w:p>
      <w:pPr>
        <w:spacing w:after="90" w:line="264"/>
      </w:pPr>
      <w:r>
        <w:rPr>
          <w:b/>
          <w:bCs/>
          <w:color w:val="1F3864"/>
        </w:rPr>
        <w:t xml:space="preserve">5. </w:t>
      </w:r>
      <w:r>
        <w:t xml:space="preserve">Generate environment-specific configuration templates.</w:t>
      </w:r>
    </w:p>
    <w:p>
      <w:pPr>
        <w:spacing w:after="90" w:line="264"/>
      </w:pPr>
      <w:r>
        <w:rPr>
          <w:b/>
          <w:bCs/>
          <w:color w:val="1F3864"/>
        </w:rPr>
        <w:t xml:space="preserve">6. </w:t>
      </w:r>
      <w:r>
        <w:t xml:space="preserve">Document deployment, rollback, backup, and recovery procedures.</w:t>
      </w:r>
    </w:p>
    <w:p>
      <w:pPr>
        <w:spacing w:after="90" w:line="264"/>
      </w:pPr>
      <w:r>
        <w:rPr>
          <w:b/>
          <w:bCs/>
          <w:color w:val="1F3864"/>
        </w:rPr>
        <w:t xml:space="preserve">7. </w:t>
      </w:r>
      <w:r>
        <w:t xml:space="preserve">Ensure infrastructure definitions align with the approved Enterprise Architecture and Security Standards.</w:t>
      </w:r>
    </w:p>
    <w:p>
      <w:pPr>
        <w:spacing w:after="90" w:line="264"/>
      </w:pPr>
      <w:r>
        <w:rPr>
          <w:b/>
          <w:bCs/>
          <w:color w:val="1F3864"/>
        </w:rPr>
        <w:t xml:space="preserve">8. </w:t>
      </w:r>
      <w:r>
        <w:t xml:space="preserve">Flag operational risks, assumptions, and capacity considerations for review.</w:t>
      </w:r>
    </w:p>
    <w:p>
      <w:pPr>
        <w:pStyle w:val="Heading1"/>
        <w:pBdr>
          <w:bottom w:val="single" w:color="C6D2E0" w:sz="4" w:space="4"/>
        </w:pBdr>
        <w:spacing w:after="140" w:before="360"/>
      </w:pPr>
      <w:r>
        <w:rPr>
          <w:b/>
          <w:bCs/>
          <w:color w:val="4A6FA5"/>
          <w:sz w:val="26"/>
          <w:szCs w:val="26"/>
        </w:rPr>
        <w:t xml:space="preserve">15.20  </w:t>
      </w:r>
      <w:r>
        <w:rPr>
          <w:b/>
          <w:bCs/>
          <w:color w:val="1F3864"/>
          <w:sz w:val="26"/>
          <w:szCs w:val="26"/>
        </w:rPr>
        <w:t xml:space="preserve">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DevSecOps and infrastructure implementation.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operational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Infrastructure can be recreated entirely from version-controlled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can scale and evolve without major architectural redesign.</w:t>
            </w:r>
          </w:p>
        </w:tc>
      </w:tr>
    </w:tbl>
    <w:p>
      <w:pPr>
        <w:spacing w:after="160"/>
      </w:pPr>
    </w:p>
    <w:p>
      <w:pPr>
        <w:spacing w:after="150" w:line="276"/>
        <w:jc w:val="both"/>
      </w:pPr>
      <w:r>
        <w:t xml:space="preserve">The DevSecOps and infrastructure implementation will be considered successful when:</w:t>
      </w:r>
    </w:p>
    <w:p>
      <w:pPr>
        <w:pStyle w:val="ListParagraph"/>
        <w:numPr>
          <w:ilvl w:val="0"/>
          <w:numId w:val="1"/>
        </w:numPr>
        <w:spacing w:after="90" w:line="264"/>
      </w:pPr>
      <w:r>
        <w:t xml:space="preserve">Infrastructure can be recreated entirely from version-controlled code.</w:t>
      </w:r>
    </w:p>
    <w:p>
      <w:pPr>
        <w:pStyle w:val="ListParagraph"/>
        <w:numPr>
          <w:ilvl w:val="0"/>
          <w:numId w:val="1"/>
        </w:numPr>
        <w:spacing w:after="90" w:line="264"/>
      </w:pPr>
      <w:r>
        <w:t xml:space="preserve">Deployments are automated, repeatable, and auditable.</w:t>
      </w:r>
    </w:p>
    <w:p>
      <w:pPr>
        <w:pStyle w:val="ListParagraph"/>
        <w:numPr>
          <w:ilvl w:val="0"/>
          <w:numId w:val="1"/>
        </w:numPr>
        <w:spacing w:after="90" w:line="264"/>
      </w:pPr>
      <w:r>
        <w:t xml:space="preserve">Security controls are integrated into every stage of the delivery pipeline.</w:t>
      </w:r>
    </w:p>
    <w:p>
      <w:pPr>
        <w:pStyle w:val="ListParagraph"/>
        <w:numPr>
          <w:ilvl w:val="0"/>
          <w:numId w:val="1"/>
        </w:numPr>
        <w:spacing w:after="90" w:line="264"/>
      </w:pPr>
      <w:r>
        <w:t xml:space="preserve">Monitoring provides comprehensive visibility into application and infrastructure health.</w:t>
      </w:r>
    </w:p>
    <w:p>
      <w:pPr>
        <w:pStyle w:val="ListParagraph"/>
        <w:numPr>
          <w:ilvl w:val="0"/>
          <w:numId w:val="1"/>
        </w:numPr>
        <w:spacing w:after="90" w:line="264"/>
      </w:pPr>
      <w:r>
        <w:t xml:space="preserve">Backup and disaster recovery capabilities are validated through regular testing.</w:t>
      </w:r>
    </w:p>
    <w:p>
      <w:pPr>
        <w:pStyle w:val="ListParagraph"/>
        <w:numPr>
          <w:ilvl w:val="0"/>
          <w:numId w:val="1"/>
        </w:numPr>
        <w:spacing w:after="90" w:line="264"/>
      </w:pPr>
      <w:r>
        <w:t xml:space="preserve">Production environments achieve agreed availability and performance objectives.</w:t>
      </w:r>
    </w:p>
    <w:p>
      <w:pPr>
        <w:pStyle w:val="ListParagraph"/>
        <w:numPr>
          <w:ilvl w:val="0"/>
          <w:numId w:val="1"/>
        </w:numPr>
        <w:spacing w:after="90" w:line="264"/>
      </w:pPr>
      <w:r>
        <w:t xml:space="preserve">Operational documentation supports efficient administration and knowledge transfer.</w:t>
      </w:r>
    </w:p>
    <w:p>
      <w:pPr>
        <w:pStyle w:val="ListParagraph"/>
        <w:numPr>
          <w:ilvl w:val="0"/>
          <w:numId w:val="1"/>
        </w:numPr>
        <w:spacing w:after="90" w:line="264"/>
      </w:pPr>
      <w:r>
        <w:t xml:space="preserve">The infrastructure can scale and evolve without major architectural redesign.</w:t>
      </w:r>
    </w:p>
    <w:p>
      <w:pPr>
        <w:pStyle w:val="Heading1"/>
        <w:pBdr>
          <w:bottom w:val="single" w:color="C6D2E0" w:sz="4" w:space="4"/>
        </w:pBdr>
        <w:spacing w:after="140" w:before="360"/>
      </w:pPr>
      <w:r>
        <w:rPr>
          <w:b/>
          <w:bCs/>
          <w:color w:val="4A6FA5"/>
          <w:sz w:val="26"/>
          <w:szCs w:val="26"/>
        </w:rPr>
        <w:t xml:space="preserve">15.21  </w:t>
      </w:r>
      <w:r>
        <w:rPr>
          <w:b/>
          <w:bCs/>
          <w:color w:val="1F3864"/>
          <w:sz w:val="26"/>
          <w:szCs w:val="26"/>
        </w:rPr>
        <w:t xml:space="preserve">Enterprise DevSecOps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DevSecOps and infrastructure capabilities of the SAPZ ESM and CKR platforms provide the operational foundation upon which all application services depend. By combining Infrastructure as Code, automated delivery pipelines, embedded security, comprehensive observability, and disciplined operational governance, the platform ensures reliable, secure, and resilient service delivery throughout its lifecycle. This approach enables the SAPZ Programme to operate a modern enterprise platform that can adapt to future growth, evolving technology, and changing business requirements while maintaining high standards of availability, security, and operational excellence.</w:t>
            </w:r>
          </w:p>
        </w:tc>
      </w:tr>
    </w:tbl>
    <w:p>
      <w:pPr>
        <w:pStyle w:val="Heading1"/>
        <w:pBdr>
          <w:bottom w:val="single" w:color="C6D2E0" w:sz="4" w:space="4"/>
        </w:pBdr>
        <w:spacing w:after="140" w:before="360"/>
      </w:pPr>
      <w:r>
        <w:rPr>
          <w:b/>
          <w:bCs/>
          <w:color w:val="4A6FA5"/>
          <w:sz w:val="26"/>
          <w:szCs w:val="26"/>
        </w:rPr>
        <w:t xml:space="preserve">15.22  </w:t>
      </w:r>
      <w:r>
        <w:rPr>
          <w:b/>
          <w:bCs/>
          <w:color w:val="1F3864"/>
          <w:sz w:val="26"/>
          <w:szCs w:val="26"/>
        </w:rPr>
        <w:t xml:space="preserve">Chapter Summary</w:t>
      </w:r>
    </w:p>
    <w:p>
      <w:pPr>
        <w:spacing w:after="150" w:line="276"/>
        <w:jc w:val="both"/>
      </w:pPr>
      <w:r>
        <w:t xml:space="preserve">This chapter established the operational backbone of the platform: seven DevSecOps Principles, the layered infrastructure architecture, environment strategy, Infrastructure as Code, containerization and Kubernetes standards, the fifteen-stage CI/CD pipeline, secrets management, monitoring, logging, backup and disaster recovery, high availability and scalability, release management, infrastructure security, compliance and governance, operational support, testing standards, and the Antigravity DevSecOps Instructions.</w:t>
      </w:r>
    </w:p>
    <w:p>
      <w:pPr>
        <w:pStyle w:val="Heading2"/>
        <w:spacing w:after="110" w:before="260"/>
      </w:pPr>
      <w:r>
        <w:rPr>
          <w:b/>
          <w:bCs/>
          <w:color w:val="4A6FA5"/>
          <w:sz w:val="21"/>
          <w:szCs w:val="21"/>
        </w:rPr>
        <w:t xml:space="preserve">15.22.1  </w:t>
      </w:r>
      <w:r>
        <w:rPr>
          <w:b/>
          <w:bCs/>
          <w:color w:val="1F3864"/>
          <w:sz w:val="21"/>
          <w:szCs w:val="21"/>
        </w:rPr>
        <w:t xml:space="preserve">Key Engineering Principles</w:t>
      </w:r>
    </w:p>
    <w:p>
      <w:pPr>
        <w:pStyle w:val="ListParagraph"/>
        <w:numPr>
          <w:ilvl w:val="0"/>
          <w:numId w:val="1"/>
        </w:numPr>
        <w:spacing w:after="90" w:line="264"/>
      </w:pPr>
      <w:r>
        <w:t xml:space="preserve">Production environments are recreated from code, not modified manually (Section 15.2, Immutable Infrastructure).</w:t>
      </w:r>
    </w:p>
    <w:p>
      <w:pPr>
        <w:pStyle w:val="ListParagraph"/>
        <w:numPr>
          <w:ilvl w:val="0"/>
          <w:numId w:val="1"/>
        </w:numPr>
        <w:spacing w:after="90" w:line="264"/>
      </w:pPr>
      <w:r>
        <w:t xml:space="preserve">Secrets are never stored in source code (Section 15.9).</w:t>
      </w:r>
    </w:p>
    <w:p>
      <w:pPr>
        <w:pStyle w:val="ListParagraph"/>
        <w:numPr>
          <w:ilvl w:val="0"/>
          <w:numId w:val="1"/>
        </w:numPr>
        <w:spacing w:after="90" w:line="264"/>
      </w:pPr>
      <w:r>
        <w:t xml:space="preserve">Every pipeline runs the full fifteen-stage sequence before production deployment (Section 15.8).</w:t>
      </w:r>
    </w:p>
    <w:p>
      <w:pPr>
        <w:pStyle w:val="ListParagraph"/>
        <w:numPr>
          <w:ilvl w:val="0"/>
          <w:numId w:val="1"/>
        </w:numPr>
        <w:spacing w:after="90" w:line="264"/>
      </w:pPr>
      <w:r>
        <w:t xml:space="preserve">Disaster recovery exercises are rehearsed regularly, not merely documented (Section 15.12).</w:t>
      </w:r>
    </w:p>
    <w:p>
      <w:pPr>
        <w:pStyle w:val="Heading2"/>
        <w:spacing w:after="110" w:before="260"/>
      </w:pPr>
      <w:r>
        <w:rPr>
          <w:b/>
          <w:bCs/>
          <w:color w:val="4A6FA5"/>
          <w:sz w:val="21"/>
          <w:szCs w:val="21"/>
        </w:rPr>
        <w:t xml:space="preserve">15.22.2  </w:t>
      </w:r>
      <w:r>
        <w:rPr>
          <w:b/>
          <w:bCs/>
          <w:color w:val="1F3864"/>
          <w:sz w:val="21"/>
          <w:szCs w:val="21"/>
        </w:rPr>
        <w:t xml:space="preserve">Implementation Checklist</w:t>
      </w:r>
    </w:p>
    <w:p>
      <w:pPr>
        <w:pStyle w:val="ListParagraph"/>
        <w:numPr>
          <w:ilvl w:val="0"/>
          <w:numId w:val="1"/>
        </w:numPr>
        <w:spacing w:after="90" w:line="264"/>
      </w:pPr>
      <w:r>
        <w:t xml:space="preserve">☐ Confirm all seven environments (Section 15.4) have defined configuration and access controls.</w:t>
      </w:r>
    </w:p>
    <w:p>
      <w:pPr>
        <w:pStyle w:val="ListParagraph"/>
        <w:numPr>
          <w:ilvl w:val="0"/>
          <w:numId w:val="1"/>
        </w:numPr>
        <w:spacing w:after="90" w:line="264"/>
      </w:pPr>
      <w:r>
        <w:t xml:space="preserve">☐ Confirm container images pass automated vulnerability scanning before publication (Section 15.6).</w:t>
      </w:r>
    </w:p>
    <w:p>
      <w:pPr>
        <w:pStyle w:val="ListParagraph"/>
        <w:numPr>
          <w:ilvl w:val="0"/>
          <w:numId w:val="1"/>
        </w:numPr>
        <w:spacing w:after="90" w:line="264"/>
      </w:pPr>
      <w:r>
        <w:t xml:space="preserve">☐ Confirm operational dashboards (Section 15.10) provide real-time visibility into all monitored metrics.</w:t>
      </w:r>
    </w:p>
    <w:p>
      <w:pPr>
        <w:pStyle w:val="ListParagraph"/>
        <w:numPr>
          <w:ilvl w:val="0"/>
          <w:numId w:val="1"/>
        </w:numPr>
        <w:spacing w:after="90" w:line="264"/>
      </w:pPr>
      <w:r>
        <w:t xml:space="preserve">☐ Confirm the operational support model (Section 15.17) is aligned with ITSM principles.</w:t>
      </w:r>
    </w:p>
    <w:p>
      <w:pPr>
        <w:pStyle w:val="Heading2"/>
        <w:spacing w:after="110" w:before="260"/>
      </w:pPr>
      <w:r>
        <w:rPr>
          <w:b/>
          <w:bCs/>
          <w:color w:val="4A6FA5"/>
          <w:sz w:val="21"/>
          <w:szCs w:val="21"/>
        </w:rPr>
        <w:t xml:space="preserve">15.22.3  </w:t>
      </w:r>
      <w:r>
        <w:rPr>
          <w:b/>
          <w:bCs/>
          <w:color w:val="1F3864"/>
          <w:sz w:val="21"/>
          <w:szCs w:val="21"/>
        </w:rPr>
        <w:t xml:space="preserve">Related Chapters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7 — Technology Stack Standards</w:t>
      </w:r>
    </w:p>
    <w:p>
      <w:pPr>
        <w:pStyle w:val="ListParagraph"/>
        <w:numPr>
          <w:ilvl w:val="0"/>
          <w:numId w:val="1"/>
        </w:numPr>
        <w:spacing w:after="90" w:line="264"/>
      </w:pPr>
      <w:r>
        <w:t xml:space="preserve">Chapter 14 — Security and Compliance Standards</w:t>
      </w:r>
    </w:p>
    <w:p>
      <w:pPr>
        <w:pStyle w:val="ListParagraph"/>
        <w:numPr>
          <w:ilvl w:val="0"/>
          <w:numId w:val="1"/>
        </w:numPr>
        <w:spacing w:after="90" w:line="264"/>
      </w:pPr>
      <w:r>
        <w:t xml:space="preserve">Chapter 16 — Quality Engineering and Testing Standards</w:t>
      </w:r>
    </w:p>
    <w:p>
      <w:pPr>
        <w:pStyle w:val="ListParagraph"/>
        <w:numPr>
          <w:ilvl w:val="0"/>
          <w:numId w:val="1"/>
        </w:numPr>
        <w:spacing w:after="90" w:line="264"/>
      </w:pPr>
      <w:r>
        <w:t xml:space="preserve">Chapter 21 — Risk and Change Management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2026-07-19T19:07:01.747Z</dcterms:created>
  <dcterms:modified xsi:type="dcterms:W3CDTF">2026-07-19T19:07:01.747Z</dcterms:modified>
</cp:coreProperties>
</file>

<file path=docProps/custom.xml><?xml version="1.0" encoding="utf-8"?>
<Properties xmlns="http://schemas.openxmlformats.org/officeDocument/2006/custom-properties" xmlns:vt="http://schemas.openxmlformats.org/officeDocument/2006/docPropsVTypes"/>
</file>