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19</w:t>
      </w:r>
    </w:p>
    <w:p>
      <w:pPr>
        <w:pBdr>
          <w:bottom w:val="single" w:color="1F3864" w:sz="14" w:space="10"/>
        </w:pBdr>
        <w:spacing w:after="160"/>
        <w:jc w:val="center"/>
      </w:pPr>
      <w:r>
        <w:rPr>
          <w:b/>
          <w:bCs/>
          <w:color w:val="152238"/>
          <w:sz w:val="40"/>
          <w:szCs w:val="40"/>
        </w:rPr>
        <w:t xml:space="preserve">Definition of Ready (DoR) and Definition of Done (DoD)</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Mandatory Delivery Quality Gates</w:t>
      </w:r>
    </w:p>
    <w:p>
      <w:r>
        <w:br w:type="page"/>
      </w:r>
    </w:p>
    <w:p>
      <w:pPr>
        <w:spacing w:after="40"/>
        <w:jc w:val="left"/>
      </w:pPr>
      <w:r>
        <w:rPr>
          <w:b/>
          <w:bCs/>
          <w:caps/>
          <w:color w:val="4A6FA5"/>
          <w:sz w:val="22"/>
          <w:szCs w:val="22"/>
        </w:rPr>
        <w:t xml:space="preserve">CHAPTER 19</w:t>
      </w:r>
    </w:p>
    <w:p>
      <w:pPr>
        <w:pBdr>
          <w:bottom w:val="single" w:color="1F3864" w:sz="12" w:space="8"/>
        </w:pBdr>
        <w:spacing w:after="200"/>
        <w:jc w:val="left"/>
      </w:pPr>
      <w:r>
        <w:rPr>
          <w:b/>
          <w:bCs/>
          <w:color w:val="152238"/>
          <w:sz w:val="44"/>
          <w:szCs w:val="44"/>
        </w:rPr>
        <w:t xml:space="preserve">Definition of Ready (DoR) and Definition of Done (DoD)</w:t>
      </w:r>
    </w:p>
    <w:p>
      <w:pPr>
        <w:spacing w:after="90" w:before="180"/>
      </w:pPr>
      <w:r>
        <w:rPr>
          <w:b/>
          <w:bCs/>
          <w:color w:val="152238"/>
          <w:sz w:val="19"/>
          <w:szCs w:val="19"/>
        </w:rPr>
        <w:t xml:space="preserve">Chapter Overview</w:t>
      </w:r>
    </w:p>
    <w:p>
      <w:pPr>
        <w:spacing w:after="150" w:line="276"/>
        <w:jc w:val="both"/>
      </w:pPr>
      <w:r>
        <w:t xml:space="preserve">This chapter establishes the mandatory Definition of Ready (DoR) and Definition of Done (DoD) standards governing backlog refinement, sprint planning, software development, testing, acceptance, and release management for the Enterprise System Management (ESM) Platform and Central Knowledge Repository (CKR). The DoR and DoD are mandatory quality gates for every epic, feature, user story, defect, technical task, and infrastructure change.</w:t>
      </w:r>
    </w:p>
    <w:p>
      <w:pPr>
        <w:spacing w:after="90" w:before="180"/>
      </w:pPr>
      <w:r>
        <w:rPr>
          <w:b/>
          <w:bCs/>
          <w:color w:val="152238"/>
          <w:sz w:val="19"/>
          <w:szCs w:val="19"/>
        </w:rPr>
        <w:t xml:space="preserve">Purpose</w:t>
      </w:r>
    </w:p>
    <w:p>
      <w:pPr>
        <w:spacing w:after="150" w:line="276"/>
        <w:jc w:val="both"/>
      </w:pPr>
      <w:r>
        <w:t xml:space="preserve">To ensure development begins only when work is sufficiently understood and planned, deliverables are completed to an agreed enterprise quality standard, all stakeholders share a common understanding of readiness and completion, and every backlog item is traceable, testable, deployable, and maintainable.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five Guiding Principles governing the DoR and DoD.</w:t>
      </w:r>
    </w:p>
    <w:p>
      <w:pPr>
        <w:pStyle w:val="ListParagraph"/>
        <w:numPr>
          <w:ilvl w:val="0"/>
          <w:numId w:val="1"/>
        </w:numPr>
        <w:spacing w:after="90" w:line="264"/>
      </w:pPr>
      <w:r>
        <w:t xml:space="preserve">Understand the six readiness dimensions of the Definition of Ready.</w:t>
      </w:r>
    </w:p>
    <w:p>
      <w:pPr>
        <w:pStyle w:val="ListParagraph"/>
        <w:numPr>
          <w:ilvl w:val="0"/>
          <w:numId w:val="1"/>
        </w:numPr>
        <w:spacing w:after="90" w:line="264"/>
      </w:pPr>
      <w:r>
        <w:t xml:space="preserve">Understand the eight completion dimensions of the Definition of Done.</w:t>
      </w:r>
    </w:p>
    <w:p>
      <w:pPr>
        <w:pStyle w:val="ListParagraph"/>
        <w:numPr>
          <w:ilvl w:val="0"/>
          <w:numId w:val="1"/>
        </w:numPr>
        <w:spacing w:after="90" w:line="264"/>
      </w:pPr>
      <w:r>
        <w:t xml:space="preserve">Understand release readiness, exceptions, and the Antigravity Instructions.</w:t>
      </w:r>
    </w:p>
    <w:p>
      <w:pPr>
        <w:pStyle w:val="Heading1"/>
        <w:pBdr>
          <w:bottom w:val="single" w:color="C6D2E0" w:sz="4" w:space="4"/>
        </w:pBdr>
        <w:spacing w:after="140" w:before="360"/>
      </w:pPr>
      <w:r>
        <w:rPr>
          <w:b/>
          <w:bCs/>
          <w:color w:val="4A6FA5"/>
          <w:sz w:val="26"/>
          <w:szCs w:val="26"/>
        </w:rPr>
        <w:t xml:space="preserve">19.1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DoR and DoD standards governing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Makes sprint commitments predictable and reduces rework and production defects.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DoR and DoD apply to every epic, feature, user story, defect, technical task, and infrastructure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Work that begins only when ready and concludes only when genuinely done.</w:t>
            </w:r>
          </w:p>
        </w:tc>
      </w:tr>
    </w:tbl>
    <w:p>
      <w:pPr>
        <w:spacing w:after="160"/>
      </w:pPr>
    </w:p>
    <w:p>
      <w:pPr>
        <w:spacing w:after="150" w:line="276"/>
        <w:jc w:val="both"/>
      </w:pPr>
      <w:r>
        <w:t xml:space="preserve">This document establishes the mandatory Definition of Ready (DoR) and Definition of Done (DoD) standards governing backlog refinement, sprint planning, software development, testing, acceptance, and release management for the SAPZ Enterprise System Management (ESM) Platform and Central Knowledge Repository (CKR).</w:t>
      </w:r>
    </w:p>
    <w:p>
      <w:pPr>
        <w:spacing w:after="150" w:line="276"/>
        <w:jc w:val="both"/>
      </w:pPr>
      <w:r>
        <w:t xml:space="preserve">The objective is to ensure that:</w:t>
      </w:r>
    </w:p>
    <w:p>
      <w:pPr>
        <w:pStyle w:val="ListParagraph"/>
        <w:numPr>
          <w:ilvl w:val="0"/>
          <w:numId w:val="1"/>
        </w:numPr>
        <w:spacing w:after="90" w:line="264"/>
      </w:pPr>
      <w:r>
        <w:t xml:space="preserve">Development begins only when work is sufficiently understood and planned.</w:t>
      </w:r>
    </w:p>
    <w:p>
      <w:pPr>
        <w:pStyle w:val="ListParagraph"/>
        <w:numPr>
          <w:ilvl w:val="0"/>
          <w:numId w:val="1"/>
        </w:numPr>
        <w:spacing w:after="90" w:line="264"/>
      </w:pPr>
      <w:r>
        <w:t xml:space="preserve">Deliverables are completed to an agreed enterprise quality standard.</w:t>
      </w:r>
    </w:p>
    <w:p>
      <w:pPr>
        <w:pStyle w:val="ListParagraph"/>
        <w:numPr>
          <w:ilvl w:val="0"/>
          <w:numId w:val="1"/>
        </w:numPr>
        <w:spacing w:after="90" w:line="264"/>
      </w:pPr>
      <w:r>
        <w:t xml:space="preserve">All stakeholders share a common understanding of readiness and completion.</w:t>
      </w:r>
    </w:p>
    <w:p>
      <w:pPr>
        <w:pStyle w:val="ListParagraph"/>
        <w:numPr>
          <w:ilvl w:val="0"/>
          <w:numId w:val="1"/>
        </w:numPr>
        <w:spacing w:after="90" w:line="264"/>
      </w:pPr>
      <w:r>
        <w:t xml:space="preserve">Every backlog item is traceable, testable, deployable, and maintainable.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The DoR and DoD shall be mandatory quality gates for all epics, features, user stories, defects, technical tasks, and infrastructure changes.</w:t>
            </w:r>
          </w:p>
        </w:tc>
      </w:tr>
    </w:tbl>
    <w:p>
      <w:pPr>
        <w:pStyle w:val="Heading1"/>
        <w:pBdr>
          <w:bottom w:val="single" w:color="C6D2E0" w:sz="4" w:space="4"/>
        </w:pBdr>
        <w:spacing w:after="140" w:before="360"/>
      </w:pPr>
      <w:r>
        <w:rPr>
          <w:b/>
          <w:bCs/>
          <w:color w:val="4A6FA5"/>
          <w:sz w:val="26"/>
          <w:szCs w:val="26"/>
        </w:rPr>
        <w:t xml:space="preserve">19.2  </w:t>
      </w:r>
      <w:r>
        <w:rPr>
          <w:b/>
          <w:bCs/>
          <w:color w:val="1F3864"/>
          <w:sz w:val="26"/>
          <w:szCs w:val="26"/>
        </w:rPr>
        <w:t xml:space="preserve">Guiding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five principles governing the DoR and DoD.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Distributes accountability for readiness and completion across every role, not just engineering.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delivery quality gates.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shared, unambiguous standard for what "ready" and "done" mean.</w:t>
            </w:r>
          </w:p>
        </w:tc>
      </w:tr>
    </w:tbl>
    <w:p>
      <w:pPr>
        <w:spacing w:after="160"/>
      </w:pPr>
    </w:p>
    <w:p>
      <w:pPr>
        <w:spacing w:after="150" w:line="276"/>
        <w:jc w:val="both"/>
      </w:pPr>
      <w:r>
        <w:t xml:space="preserve">The DoR and DoD shall be governed by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Clarity Before Commitment</w:t>
            </w:r>
          </w:p>
        </w:tc>
        <w:tc>
          <w:tcPr>
            <w:tcW w:type="dxa" w:w="7459"/>
            <w:tcMar>
              <w:top w:type="dxa" w:w="70"/>
              <w:left w:type="dxa" w:w="110"/>
              <w:bottom w:type="dxa" w:w="70"/>
              <w:right w:type="dxa" w:w="110"/>
            </w:tcMar>
            <w:vAlign w:val="top"/>
          </w:tcPr>
          <w:p>
            <w:r>
              <w:rPr>
                <w:b w:val="false"/>
                <w:bCs w:val="false"/>
                <w:color w:val="1A1A1A"/>
                <w:sz w:val="16"/>
                <w:szCs w:val="16"/>
              </w:rPr>
              <w:t xml:space="preserve">No work shall enter a sprint without sufficient clarity, scope, and acceptance criteria.</w:t>
            </w:r>
          </w:p>
        </w:tc>
      </w:tr>
      <w:tr>
        <w:tc>
          <w:tcPr>
            <w:tcW w:type="dxa" w:w="2621"/>
            <w:tcMar>
              <w:top w:type="dxa" w:w="70"/>
              <w:left w:type="dxa" w:w="110"/>
              <w:bottom w:type="dxa" w:w="70"/>
              <w:right w:type="dxa" w:w="110"/>
            </w:tcMar>
            <w:vAlign w:val="top"/>
          </w:tcPr>
          <w:p>
            <w:r>
              <w:rPr>
                <w:b/>
                <w:bCs/>
                <w:color w:val="1A1A1A"/>
                <w:sz w:val="16"/>
                <w:szCs w:val="16"/>
              </w:rPr>
              <w:t xml:space="preserve">Quality Before Completion</w:t>
            </w:r>
          </w:p>
        </w:tc>
        <w:tc>
          <w:tcPr>
            <w:tcW w:type="dxa" w:w="7459"/>
            <w:tcMar>
              <w:top w:type="dxa" w:w="70"/>
              <w:left w:type="dxa" w:w="110"/>
              <w:bottom w:type="dxa" w:w="70"/>
              <w:right w:type="dxa" w:w="110"/>
            </w:tcMar>
            <w:vAlign w:val="top"/>
          </w:tcPr>
          <w:p>
            <w:r>
              <w:rPr>
                <w:b w:val="false"/>
                <w:bCs w:val="false"/>
                <w:color w:val="1A1A1A"/>
                <w:sz w:val="16"/>
                <w:szCs w:val="16"/>
              </w:rPr>
              <w:t xml:space="preserve">Work shall not be considered complete until it satisfies all agreed technical, business, security, and operational requirements.</w:t>
            </w:r>
          </w:p>
        </w:tc>
      </w:tr>
      <w:tr>
        <w:tc>
          <w:tcPr>
            <w:tcW w:type="dxa" w:w="2621"/>
            <w:tcMar>
              <w:top w:type="dxa" w:w="70"/>
              <w:left w:type="dxa" w:w="110"/>
              <w:bottom w:type="dxa" w:w="70"/>
              <w:right w:type="dxa" w:w="110"/>
            </w:tcMar>
            <w:vAlign w:val="top"/>
          </w:tcPr>
          <w:p>
            <w:r>
              <w:rPr>
                <w:b/>
                <w:bCs/>
                <w:color w:val="1A1A1A"/>
                <w:sz w:val="16"/>
                <w:szCs w:val="16"/>
              </w:rPr>
              <w:t xml:space="preserve">Shared Accountability</w:t>
            </w:r>
          </w:p>
        </w:tc>
        <w:tc>
          <w:tcPr>
            <w:tcW w:type="dxa" w:w="7459"/>
            <w:tcMar>
              <w:top w:type="dxa" w:w="70"/>
              <w:left w:type="dxa" w:w="110"/>
              <w:bottom w:type="dxa" w:w="70"/>
              <w:right w:type="dxa" w:w="110"/>
            </w:tcMar>
            <w:vAlign w:val="top"/>
          </w:tcPr>
          <w:p>
            <w:r>
              <w:rPr>
                <w:b w:val="false"/>
                <w:bCs w:val="false"/>
                <w:color w:val="1A1A1A"/>
                <w:sz w:val="16"/>
                <w:szCs w:val="16"/>
              </w:rPr>
              <w:t xml:space="preserve">Business representatives, Product Owners, Scrum Masters, architects, developers, testers, and operations teams share responsibility for meeting the DoR and DoD.</w:t>
            </w:r>
          </w:p>
        </w:tc>
      </w:tr>
      <w:tr>
        <w:tc>
          <w:tcPr>
            <w:tcW w:type="dxa" w:w="2621"/>
            <w:tcMar>
              <w:top w:type="dxa" w:w="70"/>
              <w:left w:type="dxa" w:w="110"/>
              <w:bottom w:type="dxa" w:w="70"/>
              <w:right w:type="dxa" w:w="110"/>
            </w:tcMar>
            <w:vAlign w:val="top"/>
          </w:tcPr>
          <w:p>
            <w:r>
              <w:rPr>
                <w:b/>
                <w:bCs/>
                <w:color w:val="1A1A1A"/>
                <w:sz w:val="16"/>
                <w:szCs w:val="16"/>
              </w:rPr>
              <w:t xml:space="preserve">Traceability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work item shall be traceable to business requirements, implementation artifacts, tests, documentation, and approvals.</w:t>
            </w:r>
          </w:p>
        </w:tc>
      </w:tr>
      <w:tr>
        <w:tc>
          <w:tcPr>
            <w:tcW w:type="dxa" w:w="2621"/>
            <w:tcMar>
              <w:top w:type="dxa" w:w="70"/>
              <w:left w:type="dxa" w:w="110"/>
              <w:bottom w:type="dxa" w:w="70"/>
              <w:right w:type="dxa" w:w="110"/>
            </w:tcMar>
            <w:vAlign w:val="top"/>
          </w:tcPr>
          <w:p>
            <w:r>
              <w:rPr>
                <w:b/>
                <w:bCs/>
                <w:color w:val="1A1A1A"/>
                <w:sz w:val="16"/>
                <w:szCs w:val="16"/>
              </w:rPr>
              <w:t xml:space="preserve">Continuous Improvement</w:t>
            </w:r>
          </w:p>
        </w:tc>
        <w:tc>
          <w:tcPr>
            <w:tcW w:type="dxa" w:w="7459"/>
            <w:tcMar>
              <w:top w:type="dxa" w:w="70"/>
              <w:left w:type="dxa" w:w="110"/>
              <w:bottom w:type="dxa" w:w="70"/>
              <w:right w:type="dxa" w:w="110"/>
            </w:tcMar>
            <w:vAlign w:val="top"/>
          </w:tcPr>
          <w:p>
            <w:r>
              <w:rPr>
                <w:b w:val="false"/>
                <w:bCs w:val="false"/>
                <w:color w:val="1A1A1A"/>
                <w:sz w:val="16"/>
                <w:szCs w:val="16"/>
              </w:rPr>
              <w:t xml:space="preserve">The DoR and DoD shall be reviewed and refined throughout the project lifecycle based on lessons learned.</w:t>
            </w:r>
          </w:p>
        </w:tc>
      </w:tr>
    </w:tbl>
    <w:p>
      <w:pPr>
        <w:pStyle w:val="Heading1"/>
        <w:pBdr>
          <w:bottom w:val="single" w:color="C6D2E0" w:sz="4" w:space="4"/>
        </w:pBdr>
        <w:spacing w:after="140" w:before="360"/>
      </w:pPr>
      <w:r>
        <w:rPr>
          <w:b/>
          <w:bCs/>
          <w:color w:val="4A6FA5"/>
          <w:sz w:val="26"/>
          <w:szCs w:val="26"/>
        </w:rPr>
        <w:t xml:space="preserve">19.3  </w:t>
      </w:r>
      <w:r>
        <w:rPr>
          <w:b/>
          <w:bCs/>
          <w:color w:val="1F3864"/>
          <w:sz w:val="26"/>
          <w:szCs w:val="26"/>
        </w:rPr>
        <w:t xml:space="preserve">Definition of Ready (DoR)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conditions a backlog item must satisfy before entering a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sprint capacity from being consumed by poorly scoped or unclarified 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six readiness dimensions must be satisfied, not merely most of them.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Backlog items that are fully understood before development begins.</w:t>
            </w:r>
          </w:p>
        </w:tc>
      </w:tr>
    </w:tbl>
    <w:p>
      <w:pPr>
        <w:spacing w:after="160"/>
      </w:pPr>
    </w:p>
    <w:p>
      <w:pPr>
        <w:spacing w:after="150" w:line="276"/>
        <w:jc w:val="both"/>
      </w:pPr>
      <w:r>
        <w:t xml:space="preserve">A backlog item shall be considered Ready only when all of the following conditions have been satisfied.</w:t>
      </w:r>
    </w:p>
    <w:p>
      <w:pPr>
        <w:pStyle w:val="Heading2"/>
        <w:spacing w:after="110" w:before="260"/>
      </w:pPr>
      <w:r>
        <w:rPr>
          <w:b/>
          <w:bCs/>
          <w:color w:val="4A6FA5"/>
          <w:sz w:val="21"/>
          <w:szCs w:val="21"/>
        </w:rPr>
        <w:t xml:space="preserve">19.3.1  </w:t>
      </w:r>
      <w:r>
        <w:rPr>
          <w:b/>
          <w:bCs/>
          <w:color w:val="1F3864"/>
          <w:sz w:val="21"/>
          <w:szCs w:val="21"/>
        </w:rPr>
        <w:t xml:space="preserve">Business Readiness</w:t>
      </w:r>
    </w:p>
    <w:p>
      <w:pPr>
        <w:pStyle w:val="ListParagraph"/>
        <w:numPr>
          <w:ilvl w:val="0"/>
          <w:numId w:val="1"/>
        </w:numPr>
        <w:spacing w:after="90" w:line="264"/>
      </w:pPr>
      <w:r>
        <w:t xml:space="preserve">Business objective is clearly defined.</w:t>
      </w:r>
    </w:p>
    <w:p>
      <w:pPr>
        <w:pStyle w:val="ListParagraph"/>
        <w:numPr>
          <w:ilvl w:val="0"/>
          <w:numId w:val="1"/>
        </w:numPr>
        <w:spacing w:after="90" w:line="264"/>
      </w:pPr>
      <w:r>
        <w:t xml:space="preserve">Business value has been identified.</w:t>
      </w:r>
    </w:p>
    <w:p>
      <w:pPr>
        <w:pStyle w:val="ListParagraph"/>
        <w:numPr>
          <w:ilvl w:val="0"/>
          <w:numId w:val="1"/>
        </w:numPr>
        <w:spacing w:after="90" w:line="264"/>
      </w:pPr>
      <w:r>
        <w:t xml:space="preserve">Stakeholder approval obtained.</w:t>
      </w:r>
    </w:p>
    <w:p>
      <w:pPr>
        <w:pStyle w:val="ListParagraph"/>
        <w:numPr>
          <w:ilvl w:val="0"/>
          <w:numId w:val="1"/>
        </w:numPr>
        <w:spacing w:after="90" w:line="264"/>
      </w:pPr>
      <w:r>
        <w:t xml:space="preserve">Scope is understood.</w:t>
      </w:r>
    </w:p>
    <w:p>
      <w:pPr>
        <w:pStyle w:val="ListParagraph"/>
        <w:numPr>
          <w:ilvl w:val="0"/>
          <w:numId w:val="1"/>
        </w:numPr>
        <w:spacing w:after="90" w:line="264"/>
      </w:pPr>
      <w:r>
        <w:t xml:space="preserve">Dependencies identified.</w:t>
      </w:r>
    </w:p>
    <w:p>
      <w:pPr>
        <w:pStyle w:val="Heading2"/>
        <w:spacing w:after="110" w:before="260"/>
      </w:pPr>
      <w:r>
        <w:rPr>
          <w:b/>
          <w:bCs/>
          <w:color w:val="4A6FA5"/>
          <w:sz w:val="21"/>
          <w:szCs w:val="21"/>
        </w:rPr>
        <w:t xml:space="preserve">19.3.2  </w:t>
      </w:r>
      <w:r>
        <w:rPr>
          <w:b/>
          <w:bCs/>
          <w:color w:val="1F3864"/>
          <w:sz w:val="21"/>
          <w:szCs w:val="21"/>
        </w:rPr>
        <w:t xml:space="preserve">Requirements Readiness</w:t>
      </w:r>
    </w:p>
    <w:p>
      <w:pPr>
        <w:pStyle w:val="ListParagraph"/>
        <w:numPr>
          <w:ilvl w:val="0"/>
          <w:numId w:val="1"/>
        </w:numPr>
        <w:spacing w:after="90" w:line="264"/>
      </w:pPr>
      <w:r>
        <w:t xml:space="preserve">User Story documented.</w:t>
      </w:r>
    </w:p>
    <w:p>
      <w:pPr>
        <w:pStyle w:val="ListParagraph"/>
        <w:numPr>
          <w:ilvl w:val="0"/>
          <w:numId w:val="1"/>
        </w:numPr>
        <w:spacing w:after="90" w:line="264"/>
      </w:pPr>
      <w:r>
        <w:t xml:space="preserve">Acceptance Criteria completed.</w:t>
      </w:r>
    </w:p>
    <w:p>
      <w:pPr>
        <w:pStyle w:val="ListParagraph"/>
        <w:numPr>
          <w:ilvl w:val="0"/>
          <w:numId w:val="1"/>
        </w:numPr>
        <w:spacing w:after="90" w:line="264"/>
      </w:pPr>
      <w:r>
        <w:t xml:space="preserve">Functional requirements approved.</w:t>
      </w:r>
    </w:p>
    <w:p>
      <w:pPr>
        <w:pStyle w:val="ListParagraph"/>
        <w:numPr>
          <w:ilvl w:val="0"/>
          <w:numId w:val="1"/>
        </w:numPr>
        <w:spacing w:after="90" w:line="264"/>
      </w:pPr>
      <w:r>
        <w:t xml:space="preserve">Non-functional requirements identified.</w:t>
      </w:r>
    </w:p>
    <w:p>
      <w:pPr>
        <w:pStyle w:val="ListParagraph"/>
        <w:numPr>
          <w:ilvl w:val="0"/>
          <w:numId w:val="1"/>
        </w:numPr>
        <w:spacing w:after="90" w:line="264"/>
      </w:pPr>
      <w:r>
        <w:t xml:space="preserve">Security requirements defined.</w:t>
      </w:r>
    </w:p>
    <w:p>
      <w:pPr>
        <w:pStyle w:val="ListParagraph"/>
        <w:numPr>
          <w:ilvl w:val="0"/>
          <w:numId w:val="1"/>
        </w:numPr>
        <w:spacing w:after="90" w:line="264"/>
      </w:pPr>
      <w:r>
        <w:t xml:space="preserve">Accessibility requirements identified.</w:t>
      </w:r>
    </w:p>
    <w:p>
      <w:pPr>
        <w:pStyle w:val="Heading2"/>
        <w:spacing w:after="110" w:before="260"/>
      </w:pPr>
      <w:r>
        <w:rPr>
          <w:b/>
          <w:bCs/>
          <w:color w:val="4A6FA5"/>
          <w:sz w:val="21"/>
          <w:szCs w:val="21"/>
        </w:rPr>
        <w:t xml:space="preserve">19.3.3  </w:t>
      </w:r>
      <w:r>
        <w:rPr>
          <w:b/>
          <w:bCs/>
          <w:color w:val="1F3864"/>
          <w:sz w:val="21"/>
          <w:szCs w:val="21"/>
        </w:rPr>
        <w:t xml:space="preserve">Design Readiness</w:t>
      </w:r>
    </w:p>
    <w:p>
      <w:pPr>
        <w:pStyle w:val="ListParagraph"/>
        <w:numPr>
          <w:ilvl w:val="0"/>
          <w:numId w:val="1"/>
        </w:numPr>
        <w:spacing w:after="90" w:line="264"/>
      </w:pPr>
      <w:r>
        <w:t xml:space="preserve">Architecture reviewed (where applicable).</w:t>
      </w:r>
    </w:p>
    <w:p>
      <w:pPr>
        <w:pStyle w:val="ListParagraph"/>
        <w:numPr>
          <w:ilvl w:val="0"/>
          <w:numId w:val="1"/>
        </w:numPr>
        <w:spacing w:after="90" w:line="264"/>
      </w:pPr>
      <w:r>
        <w:t xml:space="preserve">UI/UX designs approved.</w:t>
      </w:r>
    </w:p>
    <w:p>
      <w:pPr>
        <w:pStyle w:val="ListParagraph"/>
        <w:numPr>
          <w:ilvl w:val="0"/>
          <w:numId w:val="1"/>
        </w:numPr>
        <w:spacing w:after="90" w:line="264"/>
      </w:pPr>
      <w:r>
        <w:t xml:space="preserve">API contracts available.</w:t>
      </w:r>
    </w:p>
    <w:p>
      <w:pPr>
        <w:pStyle w:val="ListParagraph"/>
        <w:numPr>
          <w:ilvl w:val="0"/>
          <w:numId w:val="1"/>
        </w:numPr>
        <w:spacing w:after="90" w:line="264"/>
      </w:pPr>
      <w:r>
        <w:t xml:space="preserve">Database changes identified.</w:t>
      </w:r>
    </w:p>
    <w:p>
      <w:pPr>
        <w:pStyle w:val="ListParagraph"/>
        <w:numPr>
          <w:ilvl w:val="0"/>
          <w:numId w:val="1"/>
        </w:numPr>
        <w:spacing w:after="90" w:line="264"/>
      </w:pPr>
      <w:r>
        <w:t xml:space="preserve">Integration impacts assessed.</w:t>
      </w:r>
    </w:p>
    <w:p>
      <w:pPr>
        <w:pStyle w:val="Heading2"/>
        <w:spacing w:after="110" w:before="260"/>
      </w:pPr>
      <w:r>
        <w:rPr>
          <w:b/>
          <w:bCs/>
          <w:color w:val="4A6FA5"/>
          <w:sz w:val="21"/>
          <w:szCs w:val="21"/>
        </w:rPr>
        <w:t xml:space="preserve">19.3.4  </w:t>
      </w:r>
      <w:r>
        <w:rPr>
          <w:b/>
          <w:bCs/>
          <w:color w:val="1F3864"/>
          <w:sz w:val="21"/>
          <w:szCs w:val="21"/>
        </w:rPr>
        <w:t xml:space="preserve">Technical Readiness</w:t>
      </w:r>
    </w:p>
    <w:p>
      <w:pPr>
        <w:pStyle w:val="ListParagraph"/>
        <w:numPr>
          <w:ilvl w:val="0"/>
          <w:numId w:val="1"/>
        </w:numPr>
        <w:spacing w:after="90" w:line="264"/>
      </w:pPr>
      <w:r>
        <w:t xml:space="preserve">Technical approach agreed.</w:t>
      </w:r>
    </w:p>
    <w:p>
      <w:pPr>
        <w:pStyle w:val="ListParagraph"/>
        <w:numPr>
          <w:ilvl w:val="0"/>
          <w:numId w:val="1"/>
        </w:numPr>
        <w:spacing w:after="90" w:line="264"/>
      </w:pPr>
      <w:r>
        <w:t xml:space="preserve">Risks identified.</w:t>
      </w:r>
    </w:p>
    <w:p>
      <w:pPr>
        <w:pStyle w:val="ListParagraph"/>
        <w:numPr>
          <w:ilvl w:val="0"/>
          <w:numId w:val="1"/>
        </w:numPr>
        <w:spacing w:after="90" w:line="264"/>
      </w:pPr>
      <w:r>
        <w:t xml:space="preserve">Estimates completed.</w:t>
      </w:r>
    </w:p>
    <w:p>
      <w:pPr>
        <w:pStyle w:val="ListParagraph"/>
        <w:numPr>
          <w:ilvl w:val="0"/>
          <w:numId w:val="1"/>
        </w:numPr>
        <w:spacing w:after="90" w:line="264"/>
      </w:pPr>
      <w:r>
        <w:t xml:space="preserve">Required environments available.</w:t>
      </w:r>
    </w:p>
    <w:p>
      <w:pPr>
        <w:pStyle w:val="ListParagraph"/>
        <w:numPr>
          <w:ilvl w:val="0"/>
          <w:numId w:val="1"/>
        </w:numPr>
        <w:spacing w:after="90" w:line="264"/>
      </w:pPr>
      <w:r>
        <w:t xml:space="preserve">Required infrastructure identified.</w:t>
      </w:r>
    </w:p>
    <w:p>
      <w:pPr>
        <w:pStyle w:val="Heading2"/>
        <w:spacing w:after="110" w:before="260"/>
      </w:pPr>
      <w:r>
        <w:rPr>
          <w:b/>
          <w:bCs/>
          <w:color w:val="4A6FA5"/>
          <w:sz w:val="21"/>
          <w:szCs w:val="21"/>
        </w:rPr>
        <w:t xml:space="preserve">19.3.5  </w:t>
      </w:r>
      <w:r>
        <w:rPr>
          <w:b/>
          <w:bCs/>
          <w:color w:val="1F3864"/>
          <w:sz w:val="21"/>
          <w:szCs w:val="21"/>
        </w:rPr>
        <w:t xml:space="preserve">Quality Readiness</w:t>
      </w:r>
    </w:p>
    <w:p>
      <w:pPr>
        <w:pStyle w:val="ListParagraph"/>
        <w:numPr>
          <w:ilvl w:val="0"/>
          <w:numId w:val="1"/>
        </w:numPr>
        <w:spacing w:after="90" w:line="264"/>
      </w:pPr>
      <w:r>
        <w:t xml:space="preserve">Test scenarios drafted.</w:t>
      </w:r>
    </w:p>
    <w:p>
      <w:pPr>
        <w:pStyle w:val="ListParagraph"/>
        <w:numPr>
          <w:ilvl w:val="0"/>
          <w:numId w:val="1"/>
        </w:numPr>
        <w:spacing w:after="90" w:line="264"/>
      </w:pPr>
      <w:r>
        <w:t xml:space="preserve">Test data identified.</w:t>
      </w:r>
    </w:p>
    <w:p>
      <w:pPr>
        <w:pStyle w:val="ListParagraph"/>
        <w:numPr>
          <w:ilvl w:val="0"/>
          <w:numId w:val="1"/>
        </w:numPr>
        <w:spacing w:after="90" w:line="264"/>
      </w:pPr>
      <w:r>
        <w:t xml:space="preserve">Automation requirements defined.</w:t>
      </w:r>
    </w:p>
    <w:p>
      <w:pPr>
        <w:pStyle w:val="ListParagraph"/>
        <w:numPr>
          <w:ilvl w:val="0"/>
          <w:numId w:val="1"/>
        </w:numPr>
        <w:spacing w:after="90" w:line="264"/>
      </w:pPr>
      <w:r>
        <w:t xml:space="preserve">UAT approach agreed.</w:t>
      </w:r>
    </w:p>
    <w:p>
      <w:pPr>
        <w:pStyle w:val="Heading2"/>
        <w:spacing w:after="110" w:before="260"/>
      </w:pPr>
      <w:r>
        <w:rPr>
          <w:b/>
          <w:bCs/>
          <w:color w:val="4A6FA5"/>
          <w:sz w:val="21"/>
          <w:szCs w:val="21"/>
        </w:rPr>
        <w:t xml:space="preserve">19.3.6  </w:t>
      </w:r>
      <w:r>
        <w:rPr>
          <w:b/>
          <w:bCs/>
          <w:color w:val="1F3864"/>
          <w:sz w:val="21"/>
          <w:szCs w:val="21"/>
        </w:rPr>
        <w:t xml:space="preserve">Governance Readiness</w:t>
      </w:r>
    </w:p>
    <w:p>
      <w:pPr>
        <w:pStyle w:val="ListParagraph"/>
        <w:numPr>
          <w:ilvl w:val="0"/>
          <w:numId w:val="1"/>
        </w:numPr>
        <w:spacing w:after="90" w:line="264"/>
      </w:pPr>
      <w:r>
        <w:t xml:space="preserve">Priority confirmed.</w:t>
      </w:r>
    </w:p>
    <w:p>
      <w:pPr>
        <w:pStyle w:val="ListParagraph"/>
        <w:numPr>
          <w:ilvl w:val="0"/>
          <w:numId w:val="1"/>
        </w:numPr>
        <w:spacing w:after="90" w:line="264"/>
      </w:pPr>
      <w:r>
        <w:t xml:space="preserve">Product Owner approval obtained.</w:t>
      </w:r>
    </w:p>
    <w:p>
      <w:pPr>
        <w:pStyle w:val="ListParagraph"/>
        <w:numPr>
          <w:ilvl w:val="0"/>
          <w:numId w:val="1"/>
        </w:numPr>
        <w:spacing w:after="90" w:line="264"/>
      </w:pPr>
      <w:r>
        <w:t xml:space="preserve">Sprint capacity available.</w:t>
      </w:r>
    </w:p>
    <w:p>
      <w:pPr>
        <w:pStyle w:val="ListParagraph"/>
        <w:numPr>
          <w:ilvl w:val="0"/>
          <w:numId w:val="1"/>
        </w:numPr>
        <w:spacing w:after="90" w:line="264"/>
      </w:pPr>
      <w:r>
        <w:t xml:space="preserve">Dependencies resolved or planned.</w:t>
      </w:r>
    </w:p>
    <w:p>
      <w:pPr>
        <w:pStyle w:val="ListParagraph"/>
        <w:numPr>
          <w:ilvl w:val="0"/>
          <w:numId w:val="1"/>
        </w:numPr>
        <w:spacing w:after="90" w:line="264"/>
      </w:pPr>
      <w:r>
        <w:t xml:space="preserve">Required documentation initiated.</w:t>
      </w:r>
    </w:p>
    <w:p>
      <w:pPr>
        <w:pStyle w:val="Heading1"/>
        <w:pBdr>
          <w:bottom w:val="single" w:color="C6D2E0" w:sz="4" w:space="4"/>
        </w:pBdr>
        <w:spacing w:after="140" w:before="360"/>
      </w:pPr>
      <w:r>
        <w:rPr>
          <w:b/>
          <w:bCs/>
          <w:color w:val="4A6FA5"/>
          <w:sz w:val="26"/>
          <w:szCs w:val="26"/>
        </w:rPr>
        <w:t xml:space="preserve">19.4  </w:t>
      </w:r>
      <w:r>
        <w:rPr>
          <w:b/>
          <w:bCs/>
          <w:color w:val="1F3864"/>
          <w:sz w:val="26"/>
          <w:szCs w:val="26"/>
        </w:rPr>
        <w:t xml:space="preserve">Definition of Ready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a single, at-a-glance readiness checklist for Sprint Planning.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Product Owner and Scrum Master a fast go/no-go gate before Sprint Planning.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work item shall not enter Sprint Planning unless every row is satisfied.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item enters a sprint with an unchecked readiness dimension.</w:t>
            </w:r>
          </w:p>
        </w:tc>
      </w:tr>
    </w:tbl>
    <w:p>
      <w:pPr>
        <w:spacing w:after="160"/>
      </w:pPr>
    </w:p>
    <w:p>
      <w:pPr>
        <w:spacing w:after="150" w:line="276"/>
        <w:jc w:val="both"/>
      </w:pPr>
      <w:r>
        <w:t xml:space="preserve">A work item shall not enter Sprint Planning unless the following checklist is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rPr>
          <w:tblHeader/>
        </w:trPr>
        <w:tc>
          <w:tcPr>
            <w:tcW w:type="dxa" w:w="6250"/>
            <w:shd w:fill="1F3864" w:val="clear"/>
            <w:tcMar>
              <w:top w:type="dxa" w:w="70"/>
              <w:left w:type="dxa" w:w="110"/>
              <w:bottom w:type="dxa" w:w="70"/>
              <w:right w:type="dxa" w:w="110"/>
            </w:tcMar>
            <w:vAlign w:val="top"/>
          </w:tcPr>
          <w:p>
            <w:r>
              <w:rPr>
                <w:b/>
                <w:bCs/>
                <w:color w:val="FFFFFF"/>
                <w:sz w:val="17"/>
                <w:szCs w:val="17"/>
              </w:rPr>
              <w:t xml:space="preserve">Area</w:t>
            </w:r>
          </w:p>
        </w:tc>
        <w:tc>
          <w:tcPr>
            <w:tcW w:type="dxa" w:w="3830"/>
            <w:shd w:fill="1F3864" w:val="clear"/>
            <w:tcMar>
              <w:top w:type="dxa" w:w="70"/>
              <w:left w:type="dxa" w:w="110"/>
              <w:bottom w:type="dxa" w:w="70"/>
              <w:right w:type="dxa" w:w="110"/>
            </w:tcMar>
            <w:vAlign w:val="top"/>
          </w:tcPr>
          <w:p>
            <w:r>
              <w:rPr>
                <w:b/>
                <w:bCs/>
                <w:color w:val="FFFFFF"/>
                <w:sz w:val="17"/>
                <w:szCs w:val="17"/>
              </w:rPr>
              <w:t xml:space="preserve">Ready</w:t>
            </w:r>
          </w:p>
        </w:tc>
      </w:tr>
      <w:tr>
        <w:tc>
          <w:tcPr>
            <w:tcW w:type="dxa" w:w="6250"/>
            <w:tcMar>
              <w:top w:type="dxa" w:w="70"/>
              <w:left w:type="dxa" w:w="110"/>
              <w:bottom w:type="dxa" w:w="70"/>
              <w:right w:type="dxa" w:w="110"/>
            </w:tcMar>
            <w:vAlign w:val="top"/>
          </w:tcPr>
          <w:p>
            <w:r>
              <w:rPr>
                <w:b/>
                <w:bCs/>
                <w:color w:val="1A1A1A"/>
                <w:sz w:val="16"/>
                <w:szCs w:val="16"/>
              </w:rPr>
              <w:t xml:space="preserve">Business objective defined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Acceptance criteria complete</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Technical design available</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Security requirements identified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Dependencies identified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Risks documented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Estimates approved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Test approach defined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Product Owner approval obtained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Documentation initiated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bl>
    <w:p>
      <w:pPr>
        <w:pStyle w:val="Heading1"/>
        <w:pBdr>
          <w:bottom w:val="single" w:color="C6D2E0" w:sz="4" w:space="4"/>
        </w:pBdr>
        <w:spacing w:after="140" w:before="360"/>
      </w:pPr>
      <w:r>
        <w:rPr>
          <w:b/>
          <w:bCs/>
          <w:color w:val="4A6FA5"/>
          <w:sz w:val="26"/>
          <w:szCs w:val="26"/>
        </w:rPr>
        <w:t xml:space="preserve">19.5  </w:t>
      </w:r>
      <w:r>
        <w:rPr>
          <w:b/>
          <w:bCs/>
          <w:color w:val="1F3864"/>
          <w:sz w:val="26"/>
          <w:szCs w:val="26"/>
        </w:rPr>
        <w:t xml:space="preserve">Definition of Done (DoD)</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eight conditions a work item must satisfy to be considered Done.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partially finished work from being reported as complete.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eight completion dimensions must be satisfied, not merely functional completion.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Work items that are genuinely production-ready when marked Done.</w:t>
            </w:r>
          </w:p>
        </w:tc>
      </w:tr>
    </w:tbl>
    <w:p>
      <w:pPr>
        <w:spacing w:after="160"/>
      </w:pPr>
    </w:p>
    <w:p>
      <w:pPr>
        <w:spacing w:after="150" w:line="276"/>
        <w:jc w:val="both"/>
      </w:pPr>
      <w:r>
        <w:t xml:space="preserve">A work item shall be considered Done only when all of the following conditions have been satisfied.</w:t>
      </w:r>
    </w:p>
    <w:p>
      <w:pPr>
        <w:pStyle w:val="Heading2"/>
        <w:spacing w:after="110" w:before="260"/>
      </w:pPr>
      <w:r>
        <w:rPr>
          <w:b/>
          <w:bCs/>
          <w:color w:val="4A6FA5"/>
          <w:sz w:val="21"/>
          <w:szCs w:val="21"/>
        </w:rPr>
        <w:t xml:space="preserve">19.5.1  </w:t>
      </w:r>
      <w:r>
        <w:rPr>
          <w:b/>
          <w:bCs/>
          <w:color w:val="1F3864"/>
          <w:sz w:val="21"/>
          <w:szCs w:val="21"/>
        </w:rPr>
        <w:t xml:space="preserve">Functional Completion</w:t>
      </w:r>
    </w:p>
    <w:p>
      <w:pPr>
        <w:pStyle w:val="ListParagraph"/>
        <w:numPr>
          <w:ilvl w:val="0"/>
          <w:numId w:val="1"/>
        </w:numPr>
        <w:spacing w:after="90" w:line="264"/>
      </w:pPr>
      <w:r>
        <w:t xml:space="preserve">Acceptance criteria satisfied.</w:t>
      </w:r>
    </w:p>
    <w:p>
      <w:pPr>
        <w:pStyle w:val="ListParagraph"/>
        <w:numPr>
          <w:ilvl w:val="0"/>
          <w:numId w:val="1"/>
        </w:numPr>
        <w:spacing w:after="90" w:line="264"/>
      </w:pPr>
      <w:r>
        <w:t xml:space="preserve">Business rules implemented.</w:t>
      </w:r>
    </w:p>
    <w:p>
      <w:pPr>
        <w:pStyle w:val="ListParagraph"/>
        <w:numPr>
          <w:ilvl w:val="0"/>
          <w:numId w:val="1"/>
        </w:numPr>
        <w:spacing w:after="90" w:line="264"/>
      </w:pPr>
      <w:r>
        <w:t xml:space="preserve">Edge cases handled.</w:t>
      </w:r>
    </w:p>
    <w:p>
      <w:pPr>
        <w:pStyle w:val="ListParagraph"/>
        <w:numPr>
          <w:ilvl w:val="0"/>
          <w:numId w:val="1"/>
        </w:numPr>
        <w:spacing w:after="90" w:line="264"/>
      </w:pPr>
      <w:r>
        <w:t xml:space="preserve">Error handling completed.</w:t>
      </w:r>
    </w:p>
    <w:p>
      <w:pPr>
        <w:pStyle w:val="Heading2"/>
        <w:spacing w:after="110" w:before="260"/>
      </w:pPr>
      <w:r>
        <w:rPr>
          <w:b/>
          <w:bCs/>
          <w:color w:val="4A6FA5"/>
          <w:sz w:val="21"/>
          <w:szCs w:val="21"/>
        </w:rPr>
        <w:t xml:space="preserve">19.5.2  </w:t>
      </w:r>
      <w:r>
        <w:rPr>
          <w:b/>
          <w:bCs/>
          <w:color w:val="1F3864"/>
          <w:sz w:val="21"/>
          <w:szCs w:val="21"/>
        </w:rPr>
        <w:t xml:space="preserve">Engineering Completion</w:t>
      </w:r>
    </w:p>
    <w:p>
      <w:pPr>
        <w:pStyle w:val="ListParagraph"/>
        <w:numPr>
          <w:ilvl w:val="0"/>
          <w:numId w:val="1"/>
        </w:numPr>
        <w:spacing w:after="90" w:line="264"/>
      </w:pPr>
      <w:r>
        <w:t xml:space="preserve">Code follows project standards.</w:t>
      </w:r>
    </w:p>
    <w:p>
      <w:pPr>
        <w:pStyle w:val="ListParagraph"/>
        <w:numPr>
          <w:ilvl w:val="0"/>
          <w:numId w:val="1"/>
        </w:numPr>
        <w:spacing w:after="90" w:line="264"/>
      </w:pPr>
      <w:r>
        <w:t xml:space="preserve">Static analysis passed.</w:t>
      </w:r>
    </w:p>
    <w:p>
      <w:pPr>
        <w:pStyle w:val="ListParagraph"/>
        <w:numPr>
          <w:ilvl w:val="0"/>
          <w:numId w:val="1"/>
        </w:numPr>
        <w:spacing w:after="90" w:line="264"/>
      </w:pPr>
      <w:r>
        <w:t xml:space="preserve">Linting passed.</w:t>
      </w:r>
    </w:p>
    <w:p>
      <w:pPr>
        <w:pStyle w:val="ListParagraph"/>
        <w:numPr>
          <w:ilvl w:val="0"/>
          <w:numId w:val="1"/>
        </w:numPr>
        <w:spacing w:after="90" w:line="264"/>
      </w:pPr>
      <w:r>
        <w:t xml:space="preserve">No critical warnings.</w:t>
      </w:r>
    </w:p>
    <w:p>
      <w:pPr>
        <w:pStyle w:val="ListParagraph"/>
        <w:numPr>
          <w:ilvl w:val="0"/>
          <w:numId w:val="1"/>
        </w:numPr>
        <w:spacing w:after="90" w:line="264"/>
      </w:pPr>
      <w:r>
        <w:t xml:space="preserve">Architecture standards maintained.</w:t>
      </w:r>
    </w:p>
    <w:p>
      <w:pPr>
        <w:pStyle w:val="Heading2"/>
        <w:spacing w:after="110" w:before="260"/>
      </w:pPr>
      <w:r>
        <w:rPr>
          <w:b/>
          <w:bCs/>
          <w:color w:val="4A6FA5"/>
          <w:sz w:val="21"/>
          <w:szCs w:val="21"/>
        </w:rPr>
        <w:t xml:space="preserve">19.5.3  </w:t>
      </w:r>
      <w:r>
        <w:rPr>
          <w:b/>
          <w:bCs/>
          <w:color w:val="1F3864"/>
          <w:sz w:val="21"/>
          <w:szCs w:val="21"/>
        </w:rPr>
        <w:t xml:space="preserve">Security Completion</w:t>
      </w:r>
    </w:p>
    <w:p>
      <w:pPr>
        <w:pStyle w:val="ListParagraph"/>
        <w:numPr>
          <w:ilvl w:val="0"/>
          <w:numId w:val="1"/>
        </w:numPr>
        <w:spacing w:after="90" w:line="264"/>
      </w:pPr>
      <w:r>
        <w:t xml:space="preserve">Security review completed.</w:t>
      </w:r>
    </w:p>
    <w:p>
      <w:pPr>
        <w:pStyle w:val="ListParagraph"/>
        <w:numPr>
          <w:ilvl w:val="0"/>
          <w:numId w:val="1"/>
        </w:numPr>
        <w:spacing w:after="90" w:line="264"/>
      </w:pPr>
      <w:r>
        <w:t xml:space="preserve">Authentication verified.</w:t>
      </w:r>
    </w:p>
    <w:p>
      <w:pPr>
        <w:pStyle w:val="ListParagraph"/>
        <w:numPr>
          <w:ilvl w:val="0"/>
          <w:numId w:val="1"/>
        </w:numPr>
        <w:spacing w:after="90" w:line="264"/>
      </w:pPr>
      <w:r>
        <w:t xml:space="preserve">Authorization verified.</w:t>
      </w:r>
    </w:p>
    <w:p>
      <w:pPr>
        <w:pStyle w:val="ListParagraph"/>
        <w:numPr>
          <w:ilvl w:val="0"/>
          <w:numId w:val="1"/>
        </w:numPr>
        <w:spacing w:after="90" w:line="264"/>
      </w:pPr>
      <w:r>
        <w:t xml:space="preserve">Sensitive data protected.</w:t>
      </w:r>
    </w:p>
    <w:p>
      <w:pPr>
        <w:pStyle w:val="ListParagraph"/>
        <w:numPr>
          <w:ilvl w:val="0"/>
          <w:numId w:val="1"/>
        </w:numPr>
        <w:spacing w:after="90" w:line="264"/>
      </w:pPr>
      <w:r>
        <w:t xml:space="preserve">Dependency scan passed.</w:t>
      </w:r>
    </w:p>
    <w:p>
      <w:pPr>
        <w:pStyle w:val="ListParagraph"/>
        <w:numPr>
          <w:ilvl w:val="0"/>
          <w:numId w:val="1"/>
        </w:numPr>
        <w:spacing w:after="90" w:line="264"/>
      </w:pPr>
      <w:r>
        <w:t xml:space="preserve">No critical vulnerabilities.</w:t>
      </w:r>
    </w:p>
    <w:p>
      <w:pPr>
        <w:pStyle w:val="Heading2"/>
        <w:spacing w:after="110" w:before="260"/>
      </w:pPr>
      <w:r>
        <w:rPr>
          <w:b/>
          <w:bCs/>
          <w:color w:val="4A6FA5"/>
          <w:sz w:val="21"/>
          <w:szCs w:val="21"/>
        </w:rPr>
        <w:t xml:space="preserve">19.5.4  </w:t>
      </w:r>
      <w:r>
        <w:rPr>
          <w:b/>
          <w:bCs/>
          <w:color w:val="1F3864"/>
          <w:sz w:val="21"/>
          <w:szCs w:val="21"/>
        </w:rPr>
        <w:t xml:space="preserve">Testing Completion</w:t>
      </w:r>
    </w:p>
    <w:p>
      <w:pPr>
        <w:pStyle w:val="ListParagraph"/>
        <w:numPr>
          <w:ilvl w:val="0"/>
          <w:numId w:val="1"/>
        </w:numPr>
        <w:spacing w:after="90" w:line="264"/>
      </w:pPr>
      <w:r>
        <w:t xml:space="preserve">Unit tests completed.</w:t>
      </w:r>
    </w:p>
    <w:p>
      <w:pPr>
        <w:pStyle w:val="ListParagraph"/>
        <w:numPr>
          <w:ilvl w:val="0"/>
          <w:numId w:val="1"/>
        </w:numPr>
        <w:spacing w:after="90" w:line="264"/>
      </w:pPr>
      <w:r>
        <w:t xml:space="preserve">Integration tests passed.</w:t>
      </w:r>
    </w:p>
    <w:p>
      <w:pPr>
        <w:pStyle w:val="ListParagraph"/>
        <w:numPr>
          <w:ilvl w:val="0"/>
          <w:numId w:val="1"/>
        </w:numPr>
        <w:spacing w:after="90" w:line="264"/>
      </w:pPr>
      <w:r>
        <w:t xml:space="preserve">API tests passed.</w:t>
      </w:r>
    </w:p>
    <w:p>
      <w:pPr>
        <w:pStyle w:val="ListParagraph"/>
        <w:numPr>
          <w:ilvl w:val="0"/>
          <w:numId w:val="1"/>
        </w:numPr>
        <w:spacing w:after="90" w:line="264"/>
      </w:pPr>
      <w:r>
        <w:t xml:space="preserve">UI tests passed (where applicable).</w:t>
      </w:r>
    </w:p>
    <w:p>
      <w:pPr>
        <w:pStyle w:val="ListParagraph"/>
        <w:numPr>
          <w:ilvl w:val="0"/>
          <w:numId w:val="1"/>
        </w:numPr>
        <w:spacing w:after="90" w:line="264"/>
      </w:pPr>
      <w:r>
        <w:t xml:space="preserve">Regression tests passed.</w:t>
      </w:r>
    </w:p>
    <w:p>
      <w:pPr>
        <w:pStyle w:val="ListParagraph"/>
        <w:numPr>
          <w:ilvl w:val="0"/>
          <w:numId w:val="1"/>
        </w:numPr>
        <w:spacing w:after="90" w:line="264"/>
      </w:pPr>
      <w:r>
        <w:t xml:space="preserve">Performance tests completed where required.</w:t>
      </w:r>
    </w:p>
    <w:p>
      <w:pPr>
        <w:pStyle w:val="ListParagraph"/>
        <w:numPr>
          <w:ilvl w:val="0"/>
          <w:numId w:val="1"/>
        </w:numPr>
        <w:spacing w:after="90" w:line="264"/>
      </w:pPr>
      <w:r>
        <w:t xml:space="preserve">Accessibility validated.</w:t>
      </w:r>
    </w:p>
    <w:p>
      <w:pPr>
        <w:pStyle w:val="ListParagraph"/>
        <w:numPr>
          <w:ilvl w:val="0"/>
          <w:numId w:val="1"/>
        </w:numPr>
        <w:spacing w:after="90" w:line="264"/>
      </w:pPr>
      <w:r>
        <w:t xml:space="preserve">AI validation completed where applicable.</w:t>
      </w:r>
    </w:p>
    <w:p>
      <w:pPr>
        <w:pStyle w:val="Heading2"/>
        <w:spacing w:after="110" w:before="260"/>
      </w:pPr>
      <w:r>
        <w:rPr>
          <w:b/>
          <w:bCs/>
          <w:color w:val="4A6FA5"/>
          <w:sz w:val="21"/>
          <w:szCs w:val="21"/>
        </w:rPr>
        <w:t xml:space="preserve">19.5.5  </w:t>
      </w:r>
      <w:r>
        <w:rPr>
          <w:b/>
          <w:bCs/>
          <w:color w:val="1F3864"/>
          <w:sz w:val="21"/>
          <w:szCs w:val="21"/>
        </w:rPr>
        <w:t xml:space="preserve">Documentation Completion</w:t>
      </w:r>
    </w:p>
    <w:p>
      <w:pPr>
        <w:pStyle w:val="ListParagraph"/>
        <w:numPr>
          <w:ilvl w:val="0"/>
          <w:numId w:val="1"/>
        </w:numPr>
        <w:spacing w:after="90" w:line="264"/>
      </w:pPr>
      <w:r>
        <w:t xml:space="preserve">Technical documentation updated.</w:t>
      </w:r>
    </w:p>
    <w:p>
      <w:pPr>
        <w:pStyle w:val="ListParagraph"/>
        <w:numPr>
          <w:ilvl w:val="0"/>
          <w:numId w:val="1"/>
        </w:numPr>
        <w:spacing w:after="90" w:line="264"/>
      </w:pPr>
      <w:r>
        <w:t xml:space="preserve">API documentation updated.</w:t>
      </w:r>
    </w:p>
    <w:p>
      <w:pPr>
        <w:pStyle w:val="ListParagraph"/>
        <w:numPr>
          <w:ilvl w:val="0"/>
          <w:numId w:val="1"/>
        </w:numPr>
        <w:spacing w:after="90" w:line="264"/>
      </w:pPr>
      <w:r>
        <w:t xml:space="preserve">User documentation updated.</w:t>
      </w:r>
    </w:p>
    <w:p>
      <w:pPr>
        <w:pStyle w:val="ListParagraph"/>
        <w:numPr>
          <w:ilvl w:val="0"/>
          <w:numId w:val="1"/>
        </w:numPr>
        <w:spacing w:after="90" w:line="264"/>
      </w:pPr>
      <w:r>
        <w:t xml:space="preserve">Release notes prepared.</w:t>
      </w:r>
    </w:p>
    <w:p>
      <w:pPr>
        <w:pStyle w:val="ListParagraph"/>
        <w:numPr>
          <w:ilvl w:val="0"/>
          <w:numId w:val="1"/>
        </w:numPr>
        <w:spacing w:after="90" w:line="264"/>
      </w:pPr>
      <w:r>
        <w:t xml:space="preserve">Architecture diagrams updated where required.</w:t>
      </w:r>
    </w:p>
    <w:p>
      <w:pPr>
        <w:pStyle w:val="Heading2"/>
        <w:spacing w:after="110" w:before="260"/>
      </w:pPr>
      <w:r>
        <w:rPr>
          <w:b/>
          <w:bCs/>
          <w:color w:val="4A6FA5"/>
          <w:sz w:val="21"/>
          <w:szCs w:val="21"/>
        </w:rPr>
        <w:t xml:space="preserve">19.5.6  </w:t>
      </w:r>
      <w:r>
        <w:rPr>
          <w:b/>
          <w:bCs/>
          <w:color w:val="1F3864"/>
          <w:sz w:val="21"/>
          <w:szCs w:val="21"/>
        </w:rPr>
        <w:t xml:space="preserve">DevSecOps Completion</w:t>
      </w:r>
    </w:p>
    <w:p>
      <w:pPr>
        <w:pStyle w:val="ListParagraph"/>
        <w:numPr>
          <w:ilvl w:val="0"/>
          <w:numId w:val="1"/>
        </w:numPr>
        <w:spacing w:after="90" w:line="264"/>
      </w:pPr>
      <w:r>
        <w:t xml:space="preserve">CI pipeline passed.</w:t>
      </w:r>
    </w:p>
    <w:p>
      <w:pPr>
        <w:pStyle w:val="ListParagraph"/>
        <w:numPr>
          <w:ilvl w:val="0"/>
          <w:numId w:val="1"/>
        </w:numPr>
        <w:spacing w:after="90" w:line="264"/>
      </w:pPr>
      <w:r>
        <w:t xml:space="preserve">CD validation passed.</w:t>
      </w:r>
    </w:p>
    <w:p>
      <w:pPr>
        <w:pStyle w:val="ListParagraph"/>
        <w:numPr>
          <w:ilvl w:val="0"/>
          <w:numId w:val="1"/>
        </w:numPr>
        <w:spacing w:after="90" w:line="264"/>
      </w:pPr>
      <w:r>
        <w:t xml:space="preserve">Container images built.</w:t>
      </w:r>
    </w:p>
    <w:p>
      <w:pPr>
        <w:pStyle w:val="ListParagraph"/>
        <w:numPr>
          <w:ilvl w:val="0"/>
          <w:numId w:val="1"/>
        </w:numPr>
        <w:spacing w:after="90" w:line="264"/>
      </w:pPr>
      <w:r>
        <w:t xml:space="preserve">Infrastructure changes reviewed.</w:t>
      </w:r>
    </w:p>
    <w:p>
      <w:pPr>
        <w:pStyle w:val="ListParagraph"/>
        <w:numPr>
          <w:ilvl w:val="0"/>
          <w:numId w:val="1"/>
        </w:numPr>
        <w:spacing w:after="90" w:line="264"/>
      </w:pPr>
      <w:r>
        <w:t xml:space="preserve">Secrets managed securely.</w:t>
      </w:r>
    </w:p>
    <w:p>
      <w:pPr>
        <w:pStyle w:val="ListParagraph"/>
        <w:numPr>
          <w:ilvl w:val="0"/>
          <w:numId w:val="1"/>
        </w:numPr>
        <w:spacing w:after="90" w:line="264"/>
      </w:pPr>
      <w:r>
        <w:t xml:space="preserve">Monitoring configured.</w:t>
      </w:r>
    </w:p>
    <w:p>
      <w:pPr>
        <w:pStyle w:val="Heading2"/>
        <w:spacing w:after="110" w:before="260"/>
      </w:pPr>
      <w:r>
        <w:rPr>
          <w:b/>
          <w:bCs/>
          <w:color w:val="4A6FA5"/>
          <w:sz w:val="21"/>
          <w:szCs w:val="21"/>
        </w:rPr>
        <w:t xml:space="preserve">19.5.7  </w:t>
      </w:r>
      <w:r>
        <w:rPr>
          <w:b/>
          <w:bCs/>
          <w:color w:val="1F3864"/>
          <w:sz w:val="21"/>
          <w:szCs w:val="21"/>
        </w:rPr>
        <w:t xml:space="preserve">Review Completion</w:t>
      </w:r>
    </w:p>
    <w:p>
      <w:pPr>
        <w:pStyle w:val="ListParagraph"/>
        <w:numPr>
          <w:ilvl w:val="0"/>
          <w:numId w:val="1"/>
        </w:numPr>
        <w:spacing w:after="90" w:line="264"/>
      </w:pPr>
      <w:r>
        <w:t xml:space="preserve">Pull Request approved.</w:t>
      </w:r>
    </w:p>
    <w:p>
      <w:pPr>
        <w:pStyle w:val="ListParagraph"/>
        <w:numPr>
          <w:ilvl w:val="0"/>
          <w:numId w:val="1"/>
        </w:numPr>
        <w:spacing w:after="90" w:line="264"/>
      </w:pPr>
      <w:r>
        <w:t xml:space="preserve">Code review comments resolved.</w:t>
      </w:r>
    </w:p>
    <w:p>
      <w:pPr>
        <w:pStyle w:val="ListParagraph"/>
        <w:numPr>
          <w:ilvl w:val="0"/>
          <w:numId w:val="1"/>
        </w:numPr>
        <w:spacing w:after="90" w:line="264"/>
      </w:pPr>
      <w:r>
        <w:t xml:space="preserve">Technical Lead approval obtained (where required).</w:t>
      </w:r>
    </w:p>
    <w:p>
      <w:pPr>
        <w:pStyle w:val="ListParagraph"/>
        <w:numPr>
          <w:ilvl w:val="0"/>
          <w:numId w:val="1"/>
        </w:numPr>
        <w:spacing w:after="90" w:line="264"/>
      </w:pPr>
      <w:r>
        <w:t xml:space="preserve">Security approval obtained (where required).</w:t>
      </w:r>
    </w:p>
    <w:p>
      <w:pPr>
        <w:pStyle w:val="Heading2"/>
        <w:spacing w:after="110" w:before="260"/>
      </w:pPr>
      <w:r>
        <w:rPr>
          <w:b/>
          <w:bCs/>
          <w:color w:val="4A6FA5"/>
          <w:sz w:val="21"/>
          <w:szCs w:val="21"/>
        </w:rPr>
        <w:t xml:space="preserve">19.5.8  </w:t>
      </w:r>
      <w:r>
        <w:rPr>
          <w:b/>
          <w:bCs/>
          <w:color w:val="1F3864"/>
          <w:sz w:val="21"/>
          <w:szCs w:val="21"/>
        </w:rPr>
        <w:t xml:space="preserve">Business Completion</w:t>
      </w:r>
    </w:p>
    <w:p>
      <w:pPr>
        <w:pStyle w:val="ListParagraph"/>
        <w:numPr>
          <w:ilvl w:val="0"/>
          <w:numId w:val="1"/>
        </w:numPr>
        <w:spacing w:after="90" w:line="264"/>
      </w:pPr>
      <w:r>
        <w:t xml:space="preserve">Product Owner approval received.</w:t>
      </w:r>
    </w:p>
    <w:p>
      <w:pPr>
        <w:pStyle w:val="ListParagraph"/>
        <w:numPr>
          <w:ilvl w:val="0"/>
          <w:numId w:val="1"/>
        </w:numPr>
        <w:spacing w:after="90" w:line="264"/>
      </w:pPr>
      <w:r>
        <w:t xml:space="preserve">UAT passed.</w:t>
      </w:r>
    </w:p>
    <w:p>
      <w:pPr>
        <w:pStyle w:val="ListParagraph"/>
        <w:numPr>
          <w:ilvl w:val="0"/>
          <w:numId w:val="1"/>
        </w:numPr>
        <w:spacing w:after="90" w:line="264"/>
      </w:pPr>
      <w:r>
        <w:t xml:space="preserve">Demonstration completed.</w:t>
      </w:r>
    </w:p>
    <w:p>
      <w:pPr>
        <w:pStyle w:val="ListParagraph"/>
        <w:numPr>
          <w:ilvl w:val="0"/>
          <w:numId w:val="1"/>
        </w:numPr>
        <w:spacing w:after="90" w:line="264"/>
      </w:pPr>
      <w:r>
        <w:t xml:space="preserve">Stakeholder acceptance recorded.</w:t>
      </w:r>
    </w:p>
    <w:p>
      <w:pPr>
        <w:pStyle w:val="Heading1"/>
        <w:pBdr>
          <w:bottom w:val="single" w:color="C6D2E0" w:sz="4" w:space="4"/>
        </w:pBdr>
        <w:spacing w:after="140" w:before="360"/>
      </w:pPr>
      <w:r>
        <w:rPr>
          <w:b/>
          <w:bCs/>
          <w:color w:val="4A6FA5"/>
          <w:sz w:val="26"/>
          <w:szCs w:val="26"/>
        </w:rPr>
        <w:t xml:space="preserve">19.6  </w:t>
      </w:r>
      <w:r>
        <w:rPr>
          <w:b/>
          <w:bCs/>
          <w:color w:val="1F3864"/>
          <w:sz w:val="26"/>
          <w:szCs w:val="26"/>
        </w:rPr>
        <w:t xml:space="preserve">Definition of Done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a single, at-a-glance completion checklist before closing a work item.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Product Owner a fast go/no-go gate before accepting a work item.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work item shall not be closed unless every row is satisfied.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item is marked Done with an unchecked completion dimension.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rPr>
          <w:tblHeader/>
        </w:trPr>
        <w:tc>
          <w:tcPr>
            <w:tcW w:type="dxa" w:w="6250"/>
            <w:shd w:fill="1F3864" w:val="clear"/>
            <w:tcMar>
              <w:top w:type="dxa" w:w="70"/>
              <w:left w:type="dxa" w:w="110"/>
              <w:bottom w:type="dxa" w:w="70"/>
              <w:right w:type="dxa" w:w="110"/>
            </w:tcMar>
            <w:vAlign w:val="top"/>
          </w:tcPr>
          <w:p>
            <w:r>
              <w:rPr>
                <w:b/>
                <w:bCs/>
                <w:color w:val="FFFFFF"/>
                <w:sz w:val="17"/>
                <w:szCs w:val="17"/>
              </w:rPr>
              <w:t xml:space="preserve">Area</w:t>
            </w:r>
          </w:p>
        </w:tc>
        <w:tc>
          <w:tcPr>
            <w:tcW w:type="dxa" w:w="3830"/>
            <w:shd w:fill="1F3864" w:val="clear"/>
            <w:tcMar>
              <w:top w:type="dxa" w:w="70"/>
              <w:left w:type="dxa" w:w="110"/>
              <w:bottom w:type="dxa" w:w="70"/>
              <w:right w:type="dxa" w:w="110"/>
            </w:tcMar>
            <w:vAlign w:val="top"/>
          </w:tcPr>
          <w:p>
            <w:r>
              <w:rPr>
                <w:b/>
                <w:bCs/>
                <w:color w:val="FFFFFF"/>
                <w:sz w:val="17"/>
                <w:szCs w:val="17"/>
              </w:rPr>
              <w:t xml:space="preserve">Done</w:t>
            </w:r>
          </w:p>
        </w:tc>
      </w:tr>
      <w:tr>
        <w:tc>
          <w:tcPr>
            <w:tcW w:type="dxa" w:w="6250"/>
            <w:tcMar>
              <w:top w:type="dxa" w:w="70"/>
              <w:left w:type="dxa" w:w="110"/>
              <w:bottom w:type="dxa" w:w="70"/>
              <w:right w:type="dxa" w:w="110"/>
            </w:tcMar>
            <w:vAlign w:val="top"/>
          </w:tcPr>
          <w:p>
            <w:r>
              <w:rPr>
                <w:b/>
                <w:bCs/>
                <w:color w:val="1A1A1A"/>
                <w:sz w:val="16"/>
                <w:szCs w:val="16"/>
              </w:rPr>
              <w:t xml:space="preserve">Acceptance criteria satisfied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Code reviewed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Tests passed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Security validated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Documentation updated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CI/CD successful</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UAT approved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Product Owner accepted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Release notes updated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r>
        <w:tc>
          <w:tcPr>
            <w:tcW w:type="dxa" w:w="6250"/>
            <w:tcMar>
              <w:top w:type="dxa" w:w="70"/>
              <w:left w:type="dxa" w:w="110"/>
              <w:bottom w:type="dxa" w:w="70"/>
              <w:right w:type="dxa" w:w="110"/>
            </w:tcMar>
            <w:vAlign w:val="top"/>
          </w:tcPr>
          <w:p>
            <w:r>
              <w:rPr>
                <w:b/>
                <w:bCs/>
                <w:color w:val="1A1A1A"/>
                <w:sz w:val="16"/>
                <w:szCs w:val="16"/>
              </w:rPr>
              <w:t xml:space="preserve">Monitoring configured</w:t>
            </w:r>
          </w:p>
        </w:tc>
        <w:tc>
          <w:tcPr>
            <w:tcW w:type="dxa" w:w="3830"/>
            <w:tcMar>
              <w:top w:type="dxa" w:w="70"/>
              <w:left w:type="dxa" w:w="110"/>
              <w:bottom w:type="dxa" w:w="70"/>
              <w:right w:type="dxa" w:w="110"/>
            </w:tcMar>
            <w:vAlign w:val="top"/>
          </w:tcPr>
          <w:p>
            <w:r>
              <w:rPr>
                <w:b w:val="false"/>
                <w:bCs w:val="false"/>
                <w:color w:val="1A1A1A"/>
                <w:sz w:val="16"/>
                <w:szCs w:val="16"/>
              </w:rPr>
              <w:t xml:space="preserve">Required</w:t>
            </w:r>
          </w:p>
        </w:tc>
      </w:tr>
    </w:tbl>
    <w:p>
      <w:pPr>
        <w:pStyle w:val="Heading1"/>
        <w:pBdr>
          <w:bottom w:val="single" w:color="C6D2E0" w:sz="4" w:space="4"/>
        </w:pBdr>
        <w:spacing w:after="140" w:before="360"/>
      </w:pPr>
      <w:r>
        <w:rPr>
          <w:b/>
          <w:bCs/>
          <w:color w:val="4A6FA5"/>
          <w:sz w:val="26"/>
          <w:szCs w:val="26"/>
        </w:rPr>
        <w:t xml:space="preserve">19.7  </w:t>
      </w:r>
      <w:r>
        <w:rPr>
          <w:b/>
          <w:bCs/>
          <w:color w:val="1F3864"/>
          <w:sz w:val="26"/>
          <w:szCs w:val="26"/>
        </w:rPr>
        <w:t xml:space="preserve">Release Readiness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conditions under which a sprint increment is eligible for release.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releases that carry unresolved critical risk into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Release approval requires governance authority sign-off, not engineering sign-off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release backed by validated performance, security, and rollback readiness.</w:t>
            </w:r>
          </w:p>
        </w:tc>
      </w:tr>
    </w:tbl>
    <w:p>
      <w:pPr>
        <w:spacing w:after="160"/>
      </w:pPr>
    </w:p>
    <w:p>
      <w:pPr>
        <w:spacing w:after="150" w:line="276"/>
        <w:jc w:val="both"/>
      </w:pPr>
      <w:r>
        <w:t xml:space="preserve">A sprint increment shall be eligible for release only when:</w:t>
      </w:r>
    </w:p>
    <w:p>
      <w:pPr>
        <w:pStyle w:val="ListParagraph"/>
        <w:numPr>
          <w:ilvl w:val="0"/>
          <w:numId w:val="1"/>
        </w:numPr>
        <w:spacing w:after="90" w:line="264"/>
      </w:pPr>
      <w:r>
        <w:t xml:space="preserve">All stories satisfy the DoD.</w:t>
      </w:r>
    </w:p>
    <w:p>
      <w:pPr>
        <w:pStyle w:val="ListParagraph"/>
        <w:numPr>
          <w:ilvl w:val="0"/>
          <w:numId w:val="1"/>
        </w:numPr>
        <w:spacing w:after="90" w:line="264"/>
      </w:pPr>
      <w:r>
        <w:t xml:space="preserve">No unresolved Critical or High defects remain.</w:t>
      </w:r>
    </w:p>
    <w:p>
      <w:pPr>
        <w:pStyle w:val="ListParagraph"/>
        <w:numPr>
          <w:ilvl w:val="0"/>
          <w:numId w:val="1"/>
        </w:numPr>
        <w:spacing w:after="90" w:line="264"/>
      </w:pPr>
      <w:r>
        <w:t xml:space="preserve">Performance objectives achieved.</w:t>
      </w:r>
    </w:p>
    <w:p>
      <w:pPr>
        <w:pStyle w:val="ListParagraph"/>
        <w:numPr>
          <w:ilvl w:val="0"/>
          <w:numId w:val="1"/>
        </w:numPr>
        <w:spacing w:after="90" w:line="264"/>
      </w:pPr>
      <w:r>
        <w:t xml:space="preserve">Security validation completed.</w:t>
      </w:r>
    </w:p>
    <w:p>
      <w:pPr>
        <w:pStyle w:val="ListParagraph"/>
        <w:numPr>
          <w:ilvl w:val="0"/>
          <w:numId w:val="1"/>
        </w:numPr>
        <w:spacing w:after="90" w:line="264"/>
      </w:pPr>
      <w:r>
        <w:t xml:space="preserve">Deployment rehearsed.</w:t>
      </w:r>
    </w:p>
    <w:p>
      <w:pPr>
        <w:pStyle w:val="ListParagraph"/>
        <w:numPr>
          <w:ilvl w:val="0"/>
          <w:numId w:val="1"/>
        </w:numPr>
        <w:spacing w:after="90" w:line="264"/>
      </w:pPr>
      <w:r>
        <w:t xml:space="preserve">Rollback procedures documented.</w:t>
      </w:r>
    </w:p>
    <w:p>
      <w:pPr>
        <w:pStyle w:val="ListParagraph"/>
        <w:numPr>
          <w:ilvl w:val="0"/>
          <w:numId w:val="1"/>
        </w:numPr>
        <w:spacing w:after="90" w:line="264"/>
      </w:pPr>
      <w:r>
        <w:t xml:space="preserve">Operational documentation updated.</w:t>
      </w:r>
    </w:p>
    <w:p>
      <w:pPr>
        <w:pStyle w:val="ListParagraph"/>
        <w:numPr>
          <w:ilvl w:val="0"/>
          <w:numId w:val="1"/>
        </w:numPr>
        <w:spacing w:after="90" w:line="264"/>
      </w:pPr>
      <w:r>
        <w:t xml:space="preserve">Service Desk informed.</w:t>
      </w:r>
    </w:p>
    <w:p>
      <w:pPr>
        <w:pStyle w:val="ListParagraph"/>
        <w:numPr>
          <w:ilvl w:val="0"/>
          <w:numId w:val="1"/>
        </w:numPr>
        <w:spacing w:after="90" w:line="264"/>
      </w:pPr>
      <w:r>
        <w:t xml:space="preserve">Release approved by governance authority.</w:t>
      </w:r>
    </w:p>
    <w:p>
      <w:pPr>
        <w:pStyle w:val="Heading1"/>
        <w:pBdr>
          <w:bottom w:val="single" w:color="C6D2E0" w:sz="4" w:space="4"/>
        </w:pBdr>
        <w:spacing w:after="140" w:before="360"/>
      </w:pPr>
      <w:r>
        <w:rPr>
          <w:b/>
          <w:bCs/>
          <w:color w:val="4A6FA5"/>
          <w:sz w:val="26"/>
          <w:szCs w:val="26"/>
        </w:rPr>
        <w:t xml:space="preserve">19.8  </w:t>
      </w:r>
      <w:r>
        <w:rPr>
          <w:b/>
          <w:bCs/>
          <w:color w:val="1F3864"/>
          <w:sz w:val="26"/>
          <w:szCs w:val="26"/>
        </w:rPr>
        <w:t xml:space="preserve">Exceptions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deviations from the DoR or DoD are handled.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Allows legitimate urgent exceptions without normalizing bypassing quality gates.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Emergency production fixes follow the project's expedited change management process (Section 18.14).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Exceptions that are rare, documented, and reviewed — not a routine practice.</w:t>
            </w:r>
          </w:p>
        </w:tc>
      </w:tr>
    </w:tbl>
    <w:p>
      <w:pPr>
        <w:spacing w:after="160"/>
      </w:pPr>
    </w:p>
    <w:p>
      <w:pPr>
        <w:spacing w:after="150" w:line="276"/>
        <w:jc w:val="both"/>
      </w:pPr>
      <w:r>
        <w:t xml:space="preserve">Exceptional circumstances may require deviations from the DoR or DoD. Such exceptions shall:</w:t>
      </w:r>
    </w:p>
    <w:p>
      <w:pPr>
        <w:pStyle w:val="ListParagraph"/>
        <w:numPr>
          <w:ilvl w:val="0"/>
          <w:numId w:val="1"/>
        </w:numPr>
        <w:spacing w:after="90" w:line="264"/>
      </w:pPr>
      <w:r>
        <w:t xml:space="preserve">Be documented.</w:t>
      </w:r>
    </w:p>
    <w:p>
      <w:pPr>
        <w:pStyle w:val="ListParagraph"/>
        <w:numPr>
          <w:ilvl w:val="0"/>
          <w:numId w:val="1"/>
        </w:numPr>
        <w:spacing w:after="90" w:line="264"/>
      </w:pPr>
      <w:r>
        <w:t xml:space="preserve">Be approved by the Technical Lead and Product Owner.</w:t>
      </w:r>
    </w:p>
    <w:p>
      <w:pPr>
        <w:pStyle w:val="ListParagraph"/>
        <w:numPr>
          <w:ilvl w:val="0"/>
          <w:numId w:val="1"/>
        </w:numPr>
        <w:spacing w:after="90" w:line="264"/>
      </w:pPr>
      <w:r>
        <w:t xml:space="preserve">Include a mitigation plan.</w:t>
      </w:r>
    </w:p>
    <w:p>
      <w:pPr>
        <w:pStyle w:val="ListParagraph"/>
        <w:numPr>
          <w:ilvl w:val="0"/>
          <w:numId w:val="1"/>
        </w:numPr>
        <w:spacing w:after="90" w:line="264"/>
      </w:pPr>
      <w:r>
        <w:t xml:space="preserve">Be tracked to closure.</w:t>
      </w:r>
    </w:p>
    <w:p>
      <w:pPr>
        <w:pStyle w:val="ListParagraph"/>
        <w:numPr>
          <w:ilvl w:val="0"/>
          <w:numId w:val="1"/>
        </w:numPr>
        <w:spacing w:after="90" w:line="264"/>
      </w:pPr>
      <w:r>
        <w:t xml:space="preserve">Be reviewed during Sprint Retrospective.</w:t>
      </w:r>
    </w:p>
    <w:p>
      <w:pPr>
        <w:spacing w:after="150" w:line="276"/>
        <w:jc w:val="both"/>
      </w:pPr>
      <w:r>
        <w:t xml:space="preserve">Emergency production fixes shall follow the project's expedited change management process.</w:t>
      </w:r>
    </w:p>
    <w:p>
      <w:pPr>
        <w:pStyle w:val="Heading1"/>
        <w:pBdr>
          <w:bottom w:val="single" w:color="C6D2E0" w:sz="4" w:space="4"/>
        </w:pBdr>
        <w:spacing w:after="140" w:before="360"/>
      </w:pPr>
      <w:r>
        <w:rPr>
          <w:b/>
          <w:bCs/>
          <w:color w:val="4A6FA5"/>
          <w:sz w:val="26"/>
          <w:szCs w:val="26"/>
        </w:rPr>
        <w:t xml:space="preserve">19.9  </w:t>
      </w:r>
      <w:r>
        <w:rPr>
          <w:b/>
          <w:bCs/>
          <w:color w:val="1F3864"/>
          <w:sz w:val="26"/>
          <w:szCs w:val="26"/>
        </w:rPr>
        <w:t xml:space="preserve">Continuous Improvement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when the DoR and DoD themselves are reviewed and updated.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quality gates aligned with the programme's evolving maturity and risk profile.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Updates require approval by the Engineering Governance Board.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DoR and DoD that improve over the life of the programme, not a static checklist.</w:t>
            </w:r>
          </w:p>
        </w:tc>
      </w:tr>
    </w:tbl>
    <w:p>
      <w:pPr>
        <w:spacing w:after="160"/>
      </w:pPr>
    </w:p>
    <w:p>
      <w:pPr>
        <w:spacing w:after="150" w:line="276"/>
        <w:jc w:val="both"/>
      </w:pPr>
      <w:r>
        <w:t xml:space="preserve">The DoR and DoD shall be reviewed:</w:t>
      </w:r>
    </w:p>
    <w:p>
      <w:pPr>
        <w:pStyle w:val="ListParagraph"/>
        <w:numPr>
          <w:ilvl w:val="0"/>
          <w:numId w:val="1"/>
        </w:numPr>
        <w:spacing w:after="90" w:line="264"/>
      </w:pPr>
      <w:r>
        <w:t xml:space="preserve">At project inception.</w:t>
      </w:r>
    </w:p>
    <w:p>
      <w:pPr>
        <w:pStyle w:val="ListParagraph"/>
        <w:numPr>
          <w:ilvl w:val="0"/>
          <w:numId w:val="1"/>
        </w:numPr>
        <w:spacing w:after="90" w:line="264"/>
      </w:pPr>
      <w:r>
        <w:t xml:space="preserve">At the end of each sprint retrospective.</w:t>
      </w:r>
    </w:p>
    <w:p>
      <w:pPr>
        <w:pStyle w:val="ListParagraph"/>
        <w:numPr>
          <w:ilvl w:val="0"/>
          <w:numId w:val="1"/>
        </w:numPr>
        <w:spacing w:after="90" w:line="264"/>
      </w:pPr>
      <w:r>
        <w:t xml:space="preserve">Following significant production incidents.</w:t>
      </w:r>
    </w:p>
    <w:p>
      <w:pPr>
        <w:pStyle w:val="ListParagraph"/>
        <w:numPr>
          <w:ilvl w:val="0"/>
          <w:numId w:val="1"/>
        </w:numPr>
        <w:spacing w:after="90" w:line="264"/>
      </w:pPr>
      <w:r>
        <w:t xml:space="preserve">Following major architectural changes.</w:t>
      </w:r>
    </w:p>
    <w:p>
      <w:pPr>
        <w:pStyle w:val="ListParagraph"/>
        <w:numPr>
          <w:ilvl w:val="0"/>
          <w:numId w:val="1"/>
        </w:numPr>
        <w:spacing w:after="90" w:line="264"/>
      </w:pPr>
      <w:r>
        <w:t xml:space="preserve">During quarterly governance reviews.</w:t>
      </w:r>
    </w:p>
    <w:p>
      <w:pPr>
        <w:spacing w:after="150" w:line="276"/>
        <w:jc w:val="both"/>
      </w:pPr>
      <w:r>
        <w:t xml:space="preserve">Updates shall be approved by the Engineering Governance Board.</w:t>
      </w:r>
    </w:p>
    <w:p>
      <w:pPr>
        <w:pStyle w:val="Heading1"/>
        <w:pBdr>
          <w:bottom w:val="single" w:color="C6D2E0" w:sz="4" w:space="4"/>
        </w:pBdr>
        <w:spacing w:after="140" w:before="360"/>
      </w:pPr>
      <w:r>
        <w:rPr>
          <w:b/>
          <w:bCs/>
          <w:color w:val="4A6FA5"/>
          <w:sz w:val="26"/>
          <w:szCs w:val="26"/>
        </w:rPr>
        <w:t xml:space="preserve">19.10  </w:t>
      </w:r>
      <w:r>
        <w:rPr>
          <w:b/>
          <w:bCs/>
          <w:color w:val="1F3864"/>
          <w:sz w:val="26"/>
          <w:szCs w:val="26"/>
        </w:rPr>
        <w:t xml:space="preserve">Roles and Responsibilities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responsibilities of each role in enforcing the DoR and DoD.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about who confirms readiness and who accepts completion.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role — from Product Owner to DevSecOps Team — has an explicit accountability.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Clear ownership of the DoR and DoD across the entire delivery team.</w:t>
            </w:r>
          </w:p>
        </w:tc>
      </w:tr>
    </w:tbl>
    <w:p>
      <w:pPr>
        <w:spacing w:after="160"/>
      </w:pPr>
    </w:p>
    <w:p>
      <w:pPr>
        <w:pStyle w:val="Heading2"/>
        <w:spacing w:after="110" w:before="260"/>
      </w:pPr>
      <w:r>
        <w:rPr>
          <w:b/>
          <w:bCs/>
          <w:color w:val="4A6FA5"/>
          <w:sz w:val="21"/>
          <w:szCs w:val="21"/>
        </w:rPr>
        <w:t xml:space="preserve">19.10.1  </w:t>
      </w:r>
      <w:r>
        <w:rPr>
          <w:b/>
          <w:bCs/>
          <w:color w:val="1F3864"/>
          <w:sz w:val="21"/>
          <w:szCs w:val="21"/>
        </w:rPr>
        <w:t xml:space="preserve">Product Owner</w:t>
      </w:r>
    </w:p>
    <w:p>
      <w:pPr>
        <w:pStyle w:val="ListParagraph"/>
        <w:numPr>
          <w:ilvl w:val="0"/>
          <w:numId w:val="1"/>
        </w:numPr>
        <w:spacing w:after="90" w:line="264"/>
      </w:pPr>
      <w:r>
        <w:t xml:space="preserve">Confirms business readiness.</w:t>
      </w:r>
    </w:p>
    <w:p>
      <w:pPr>
        <w:pStyle w:val="ListParagraph"/>
        <w:numPr>
          <w:ilvl w:val="0"/>
          <w:numId w:val="1"/>
        </w:numPr>
        <w:spacing w:after="90" w:line="264"/>
      </w:pPr>
      <w:r>
        <w:t xml:space="preserve">Validates acceptance criteria.</w:t>
      </w:r>
    </w:p>
    <w:p>
      <w:pPr>
        <w:pStyle w:val="ListParagraph"/>
        <w:numPr>
          <w:ilvl w:val="0"/>
          <w:numId w:val="1"/>
        </w:numPr>
        <w:spacing w:after="90" w:line="264"/>
      </w:pPr>
      <w:r>
        <w:t xml:space="preserve">Accepts completed work.</w:t>
      </w:r>
    </w:p>
    <w:p>
      <w:pPr>
        <w:pStyle w:val="Heading2"/>
        <w:spacing w:after="110" w:before="260"/>
      </w:pPr>
      <w:r>
        <w:rPr>
          <w:b/>
          <w:bCs/>
          <w:color w:val="4A6FA5"/>
          <w:sz w:val="21"/>
          <w:szCs w:val="21"/>
        </w:rPr>
        <w:t xml:space="preserve">19.10.2  </w:t>
      </w:r>
      <w:r>
        <w:rPr>
          <w:b/>
          <w:bCs/>
          <w:color w:val="1F3864"/>
          <w:sz w:val="21"/>
          <w:szCs w:val="21"/>
        </w:rPr>
        <w:t xml:space="preserve">Scrum Master</w:t>
      </w:r>
    </w:p>
    <w:p>
      <w:pPr>
        <w:pStyle w:val="ListParagraph"/>
        <w:numPr>
          <w:ilvl w:val="0"/>
          <w:numId w:val="1"/>
        </w:numPr>
        <w:spacing w:after="90" w:line="264"/>
      </w:pPr>
      <w:r>
        <w:t xml:space="preserve">Ensures adherence to DoR and DoD.</w:t>
      </w:r>
    </w:p>
    <w:p>
      <w:pPr>
        <w:pStyle w:val="ListParagraph"/>
        <w:numPr>
          <w:ilvl w:val="0"/>
          <w:numId w:val="1"/>
        </w:numPr>
        <w:spacing w:after="90" w:line="264"/>
      </w:pPr>
      <w:r>
        <w:t xml:space="preserve">Facilitates continuous improvement.</w:t>
      </w:r>
    </w:p>
    <w:p>
      <w:pPr>
        <w:pStyle w:val="ListParagraph"/>
        <w:numPr>
          <w:ilvl w:val="0"/>
          <w:numId w:val="1"/>
        </w:numPr>
        <w:spacing w:after="90" w:line="264"/>
      </w:pPr>
      <w:r>
        <w:t xml:space="preserve">Removes delivery impediments.</w:t>
      </w:r>
    </w:p>
    <w:p>
      <w:pPr>
        <w:pStyle w:val="Heading2"/>
        <w:spacing w:after="110" w:before="260"/>
      </w:pPr>
      <w:r>
        <w:rPr>
          <w:b/>
          <w:bCs/>
          <w:color w:val="4A6FA5"/>
          <w:sz w:val="21"/>
          <w:szCs w:val="21"/>
        </w:rPr>
        <w:t xml:space="preserve">19.10.3  </w:t>
      </w:r>
      <w:r>
        <w:rPr>
          <w:b/>
          <w:bCs/>
          <w:color w:val="1F3864"/>
          <w:sz w:val="21"/>
          <w:szCs w:val="21"/>
        </w:rPr>
        <w:t xml:space="preserve">Solution Architect</w:t>
      </w:r>
    </w:p>
    <w:p>
      <w:pPr>
        <w:pStyle w:val="ListParagraph"/>
        <w:numPr>
          <w:ilvl w:val="0"/>
          <w:numId w:val="1"/>
        </w:numPr>
        <w:spacing w:after="90" w:line="264"/>
      </w:pPr>
      <w:r>
        <w:t xml:space="preserve">Confirms architectural readiness.</w:t>
      </w:r>
    </w:p>
    <w:p>
      <w:pPr>
        <w:pStyle w:val="ListParagraph"/>
        <w:numPr>
          <w:ilvl w:val="0"/>
          <w:numId w:val="1"/>
        </w:numPr>
        <w:spacing w:after="90" w:line="264"/>
      </w:pPr>
      <w:r>
        <w:t xml:space="preserve">Reviews technical compliance.</w:t>
      </w:r>
    </w:p>
    <w:p>
      <w:pPr>
        <w:pStyle w:val="Heading2"/>
        <w:spacing w:after="110" w:before="260"/>
      </w:pPr>
      <w:r>
        <w:rPr>
          <w:b/>
          <w:bCs/>
          <w:color w:val="4A6FA5"/>
          <w:sz w:val="21"/>
          <w:szCs w:val="21"/>
        </w:rPr>
        <w:t xml:space="preserve">19.10.4  </w:t>
      </w:r>
      <w:r>
        <w:rPr>
          <w:b/>
          <w:bCs/>
          <w:color w:val="1F3864"/>
          <w:sz w:val="21"/>
          <w:szCs w:val="21"/>
        </w:rPr>
        <w:t xml:space="preserve">Development Team</w:t>
      </w:r>
    </w:p>
    <w:p>
      <w:pPr>
        <w:pStyle w:val="ListParagraph"/>
        <w:numPr>
          <w:ilvl w:val="0"/>
          <w:numId w:val="1"/>
        </w:numPr>
        <w:spacing w:after="90" w:line="264"/>
      </w:pPr>
      <w:r>
        <w:t xml:space="preserve">Delivers work according to engineering standards.</w:t>
      </w:r>
    </w:p>
    <w:p>
      <w:pPr>
        <w:pStyle w:val="ListParagraph"/>
        <w:numPr>
          <w:ilvl w:val="0"/>
          <w:numId w:val="1"/>
        </w:numPr>
        <w:spacing w:after="90" w:line="264"/>
      </w:pPr>
      <w:r>
        <w:t xml:space="preserve">Maintains code quality.</w:t>
      </w:r>
    </w:p>
    <w:p>
      <w:pPr>
        <w:pStyle w:val="ListParagraph"/>
        <w:numPr>
          <w:ilvl w:val="0"/>
          <w:numId w:val="1"/>
        </w:numPr>
        <w:spacing w:after="90" w:line="264"/>
      </w:pPr>
      <w:r>
        <w:t xml:space="preserve">Produces supporting documentation.</w:t>
      </w:r>
    </w:p>
    <w:p>
      <w:pPr>
        <w:pStyle w:val="Heading2"/>
        <w:spacing w:after="110" w:before="260"/>
      </w:pPr>
      <w:r>
        <w:rPr>
          <w:b/>
          <w:bCs/>
          <w:color w:val="4A6FA5"/>
          <w:sz w:val="21"/>
          <w:szCs w:val="21"/>
        </w:rPr>
        <w:t xml:space="preserve">19.10.5  </w:t>
      </w:r>
      <w:r>
        <w:rPr>
          <w:b/>
          <w:bCs/>
          <w:color w:val="1F3864"/>
          <w:sz w:val="21"/>
          <w:szCs w:val="21"/>
        </w:rPr>
        <w:t xml:space="preserve">Quality Assurance Team</w:t>
      </w:r>
    </w:p>
    <w:p>
      <w:pPr>
        <w:pStyle w:val="ListParagraph"/>
        <w:numPr>
          <w:ilvl w:val="0"/>
          <w:numId w:val="1"/>
        </w:numPr>
        <w:spacing w:after="90" w:line="264"/>
      </w:pPr>
      <w:r>
        <w:t xml:space="preserve">Validates functional and non-functional quality.</w:t>
      </w:r>
    </w:p>
    <w:p>
      <w:pPr>
        <w:pStyle w:val="ListParagraph"/>
        <w:numPr>
          <w:ilvl w:val="0"/>
          <w:numId w:val="1"/>
        </w:numPr>
        <w:spacing w:after="90" w:line="264"/>
      </w:pPr>
      <w:r>
        <w:t xml:space="preserve">Executes and automates testing.</w:t>
      </w:r>
    </w:p>
    <w:p>
      <w:pPr>
        <w:pStyle w:val="ListParagraph"/>
        <w:numPr>
          <w:ilvl w:val="0"/>
          <w:numId w:val="1"/>
        </w:numPr>
        <w:spacing w:after="90" w:line="264"/>
      </w:pPr>
      <w:r>
        <w:t xml:space="preserve">Confirms exit criteria.</w:t>
      </w:r>
    </w:p>
    <w:p>
      <w:pPr>
        <w:pStyle w:val="Heading2"/>
        <w:spacing w:after="110" w:before="260"/>
      </w:pPr>
      <w:r>
        <w:rPr>
          <w:b/>
          <w:bCs/>
          <w:color w:val="4A6FA5"/>
          <w:sz w:val="21"/>
          <w:szCs w:val="21"/>
        </w:rPr>
        <w:t xml:space="preserve">19.10.6  </w:t>
      </w:r>
      <w:r>
        <w:rPr>
          <w:b/>
          <w:bCs/>
          <w:color w:val="1F3864"/>
          <w:sz w:val="21"/>
          <w:szCs w:val="21"/>
        </w:rPr>
        <w:t xml:space="preserve">DevSecOps Team</w:t>
      </w:r>
    </w:p>
    <w:p>
      <w:pPr>
        <w:pStyle w:val="ListParagraph"/>
        <w:numPr>
          <w:ilvl w:val="0"/>
          <w:numId w:val="1"/>
        </w:numPr>
        <w:spacing w:after="90" w:line="264"/>
      </w:pPr>
      <w:r>
        <w:t xml:space="preserve">Validates deployment readiness.</w:t>
      </w:r>
    </w:p>
    <w:p>
      <w:pPr>
        <w:pStyle w:val="ListParagraph"/>
        <w:numPr>
          <w:ilvl w:val="0"/>
          <w:numId w:val="1"/>
        </w:numPr>
        <w:spacing w:after="90" w:line="264"/>
      </w:pPr>
      <w:r>
        <w:t xml:space="preserve">Confirms CI/CD compliance.</w:t>
      </w:r>
    </w:p>
    <w:p>
      <w:pPr>
        <w:pStyle w:val="ListParagraph"/>
        <w:numPr>
          <w:ilvl w:val="0"/>
          <w:numId w:val="1"/>
        </w:numPr>
        <w:spacing w:after="90" w:line="264"/>
      </w:pPr>
      <w:r>
        <w:t xml:space="preserve">Ensures operational readiness.</w:t>
      </w:r>
    </w:p>
    <w:p>
      <w:pPr>
        <w:pStyle w:val="Heading1"/>
        <w:pBdr>
          <w:bottom w:val="single" w:color="C6D2E0" w:sz="4" w:space="4"/>
        </w:pBdr>
        <w:spacing w:after="140" w:before="360"/>
      </w:pPr>
      <w:r>
        <w:rPr>
          <w:b/>
          <w:bCs/>
          <w:color w:val="4A6FA5"/>
          <w:sz w:val="26"/>
          <w:szCs w:val="26"/>
        </w:rPr>
        <w:t xml:space="preserve">19.11  </w:t>
      </w:r>
      <w:r>
        <w:rPr>
          <w:b/>
          <w:bCs/>
          <w:color w:val="1F3864"/>
          <w:sz w:val="26"/>
          <w:szCs w:val="26"/>
        </w:rPr>
        <w:t xml:space="preserve">Antigravity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applies the DoR and DoD when generating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work is held to the same readiness and completion gates.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rejects any work item that does not satisfy the Definition of Ready.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AI-generated work items subject to the same DoR/DoD discipline as human-planned work.</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Reject any work item that does not satisfy the Definition of Ready.</w:t>
      </w:r>
    </w:p>
    <w:p>
      <w:pPr>
        <w:spacing w:after="90" w:line="264"/>
      </w:pPr>
      <w:r>
        <w:rPr>
          <w:b/>
          <w:bCs/>
          <w:color w:val="1F3864"/>
        </w:rPr>
        <w:t xml:space="preserve">2. </w:t>
      </w:r>
      <w:r>
        <w:t xml:space="preserve">Generate implementation plans only after DoR validation.</w:t>
      </w:r>
    </w:p>
    <w:p>
      <w:pPr>
        <w:spacing w:after="90" w:line="264"/>
      </w:pPr>
      <w:r>
        <w:rPr>
          <w:b/>
          <w:bCs/>
          <w:color w:val="1F3864"/>
        </w:rPr>
        <w:t xml:space="preserve">3. </w:t>
      </w:r>
      <w:r>
        <w:t xml:space="preserve">Produce all mandatory engineering artifacts required by the Definition of Done.</w:t>
      </w:r>
    </w:p>
    <w:p>
      <w:pPr>
        <w:spacing w:after="90" w:line="264"/>
      </w:pPr>
      <w:r>
        <w:rPr>
          <w:b/>
          <w:bCs/>
          <w:color w:val="1F3864"/>
        </w:rPr>
        <w:t xml:space="preserve">4. </w:t>
      </w:r>
      <w:r>
        <w:t xml:space="preserve">Generate traceability links between requirements, code, tests, documentation, and deployments.</w:t>
      </w:r>
    </w:p>
    <w:p>
      <w:pPr>
        <w:spacing w:after="90" w:line="264"/>
      </w:pPr>
      <w:r>
        <w:rPr>
          <w:b/>
          <w:bCs/>
          <w:color w:val="1F3864"/>
        </w:rPr>
        <w:t xml:space="preserve">5. </w:t>
      </w:r>
      <w:r>
        <w:t xml:space="preserve">Validate completion against DoD before marking work as complete.</w:t>
      </w:r>
    </w:p>
    <w:p>
      <w:pPr>
        <w:spacing w:after="90" w:line="264"/>
      </w:pPr>
      <w:r>
        <w:rPr>
          <w:b/>
          <w:bCs/>
          <w:color w:val="1F3864"/>
        </w:rPr>
        <w:t xml:space="preserve">6. </w:t>
      </w:r>
      <w:r>
        <w:t xml:space="preserve">Flag incomplete quality gates, missing documentation, unresolved defects, or security concerns.</w:t>
      </w:r>
    </w:p>
    <w:p>
      <w:pPr>
        <w:spacing w:after="90" w:line="264"/>
      </w:pPr>
      <w:r>
        <w:rPr>
          <w:b/>
          <w:bCs/>
          <w:color w:val="1F3864"/>
        </w:rPr>
        <w:t xml:space="preserve">7. </w:t>
      </w:r>
      <w:r>
        <w:t xml:space="preserve">Produce a readiness and completion report for every major feature, sprint, and release.</w:t>
      </w:r>
    </w:p>
    <w:p>
      <w:pPr>
        <w:pStyle w:val="Heading1"/>
        <w:pBdr>
          <w:bottom w:val="single" w:color="C6D2E0" w:sz="4" w:space="4"/>
        </w:pBdr>
        <w:spacing w:after="140" w:before="360"/>
      </w:pPr>
      <w:r>
        <w:rPr>
          <w:b/>
          <w:bCs/>
          <w:color w:val="4A6FA5"/>
          <w:sz w:val="26"/>
          <w:szCs w:val="26"/>
        </w:rPr>
        <w:t xml:space="preserve">19.12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DoR and DoD framework.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delivery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Success is measured by traceability from requirements through stakeholder acceptance.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sprint commitments with materially reduced rework and production defects.</w:t>
            </w:r>
          </w:p>
        </w:tc>
      </w:tr>
    </w:tbl>
    <w:p>
      <w:pPr>
        <w:spacing w:after="160"/>
      </w:pPr>
    </w:p>
    <w:p>
      <w:pPr>
        <w:spacing w:after="150" w:line="276"/>
        <w:jc w:val="both"/>
      </w:pPr>
      <w:r>
        <w:t xml:space="preserve">The Definition of Ready and Definition of Done framework will be considered successful when:</w:t>
      </w:r>
    </w:p>
    <w:p>
      <w:pPr>
        <w:pStyle w:val="ListParagraph"/>
        <w:numPr>
          <w:ilvl w:val="0"/>
          <w:numId w:val="1"/>
        </w:numPr>
        <w:spacing w:after="90" w:line="264"/>
      </w:pPr>
      <w:r>
        <w:t xml:space="preserve">No work enters development without clear business, technical, and quality readiness.</w:t>
      </w:r>
    </w:p>
    <w:p>
      <w:pPr>
        <w:pStyle w:val="ListParagraph"/>
        <w:numPr>
          <w:ilvl w:val="0"/>
          <w:numId w:val="1"/>
        </w:numPr>
        <w:spacing w:after="90" w:line="264"/>
      </w:pPr>
      <w:r>
        <w:t xml:space="preserve">Every completed work item satisfies agreed engineering, testing, security, documentation, and operational standards.</w:t>
      </w:r>
    </w:p>
    <w:p>
      <w:pPr>
        <w:pStyle w:val="ListParagraph"/>
        <w:numPr>
          <w:ilvl w:val="0"/>
          <w:numId w:val="1"/>
        </w:numPr>
        <w:spacing w:after="90" w:line="264"/>
      </w:pPr>
      <w:r>
        <w:t xml:space="preserve">Teams share a consistent understanding of readiness and completion.</w:t>
      </w:r>
    </w:p>
    <w:p>
      <w:pPr>
        <w:pStyle w:val="ListParagraph"/>
        <w:numPr>
          <w:ilvl w:val="0"/>
          <w:numId w:val="1"/>
        </w:numPr>
        <w:spacing w:after="90" w:line="264"/>
      </w:pPr>
      <w:r>
        <w:t xml:space="preserve">Sprint commitments become more predictable and reliable.</w:t>
      </w:r>
    </w:p>
    <w:p>
      <w:pPr>
        <w:pStyle w:val="ListParagraph"/>
        <w:numPr>
          <w:ilvl w:val="0"/>
          <w:numId w:val="1"/>
        </w:numPr>
        <w:spacing w:after="90" w:line="264"/>
      </w:pPr>
      <w:r>
        <w:t xml:space="preserve">Rework, production defects, and delivery risks are significantly reduced.</w:t>
      </w:r>
    </w:p>
    <w:p>
      <w:pPr>
        <w:pStyle w:val="ListParagraph"/>
        <w:numPr>
          <w:ilvl w:val="0"/>
          <w:numId w:val="1"/>
        </w:numPr>
        <w:spacing w:after="90" w:line="264"/>
      </w:pPr>
      <w:r>
        <w:t xml:space="preserve">Governance reviews demonstrate full traceability from business requirements through implementation, testing, deployment, and stakeholder acceptance.</w:t>
      </w:r>
    </w:p>
    <w:p>
      <w:pPr>
        <w:pStyle w:val="Heading1"/>
        <w:pBdr>
          <w:bottom w:val="single" w:color="C6D2E0" w:sz="4" w:space="4"/>
        </w:pBdr>
        <w:spacing w:after="140" w:before="360"/>
      </w:pPr>
      <w:r>
        <w:rPr>
          <w:b/>
          <w:bCs/>
          <w:color w:val="4A6FA5"/>
          <w:sz w:val="26"/>
          <w:szCs w:val="26"/>
        </w:rPr>
        <w:t xml:space="preserve">19.13  </w:t>
      </w:r>
      <w:r>
        <w:rPr>
          <w:b/>
          <w:bCs/>
          <w:color w:val="1F3864"/>
          <w:sz w:val="26"/>
          <w:szCs w:val="26"/>
        </w:rPr>
        <w:t xml:space="preserve">Enterprise Delivery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Definition of Ready and Definition of Done establish the minimum quality gates that govern every engineering activity within the SAPZ ESM and CKR programme. They ensure that work begins only when it is sufficiently understood and concludes only when it has been fully implemented, verified, documented, secured, and accepted. By embedding these standards into daily delivery practices, the programme promotes predictable execution, consistent quality, and accountable delivery across all participating teams and stakeholders.</w:t>
            </w:r>
          </w:p>
        </w:tc>
      </w:tr>
    </w:tbl>
    <w:p>
      <w:pPr>
        <w:pStyle w:val="Heading1"/>
        <w:pBdr>
          <w:bottom w:val="single" w:color="C6D2E0" w:sz="4" w:space="4"/>
        </w:pBdr>
        <w:spacing w:after="140" w:before="360"/>
      </w:pPr>
      <w:r>
        <w:rPr>
          <w:b/>
          <w:bCs/>
          <w:color w:val="4A6FA5"/>
          <w:sz w:val="26"/>
          <w:szCs w:val="26"/>
        </w:rPr>
        <w:t xml:space="preserve">19.14  </w:t>
      </w:r>
      <w:r>
        <w:rPr>
          <w:b/>
          <w:bCs/>
          <w:color w:val="1F3864"/>
          <w:sz w:val="26"/>
          <w:szCs w:val="26"/>
        </w:rPr>
        <w:t xml:space="preserve">Chapter Summary</w:t>
      </w:r>
    </w:p>
    <w:p>
      <w:pPr>
        <w:spacing w:after="150" w:line="276"/>
        <w:jc w:val="both"/>
      </w:pPr>
      <w:r>
        <w:t xml:space="preserve">This chapter established the mandatory delivery quality gates for the programme: five Guiding Principles, the six-dimension Definition of Ready and its Sprint Planning checklist, the eight-dimension Definition of Done and its acceptance checklist, release readiness criteria, exceptions handling, continuous improvement, roles and responsibilities, and the Antigravity Instructions.</w:t>
      </w:r>
    </w:p>
    <w:p>
      <w:pPr>
        <w:pStyle w:val="Heading2"/>
        <w:spacing w:after="110" w:before="260"/>
      </w:pPr>
      <w:r>
        <w:rPr>
          <w:b/>
          <w:bCs/>
          <w:color w:val="4A6FA5"/>
          <w:sz w:val="21"/>
          <w:szCs w:val="21"/>
        </w:rPr>
        <w:t xml:space="preserve">19.14.1  </w:t>
      </w:r>
      <w:r>
        <w:rPr>
          <w:b/>
          <w:bCs/>
          <w:color w:val="1F3864"/>
          <w:sz w:val="21"/>
          <w:szCs w:val="21"/>
        </w:rPr>
        <w:t xml:space="preserve">Key Engineering Principles</w:t>
      </w:r>
    </w:p>
    <w:p>
      <w:pPr>
        <w:pStyle w:val="ListParagraph"/>
        <w:numPr>
          <w:ilvl w:val="0"/>
          <w:numId w:val="1"/>
        </w:numPr>
        <w:spacing w:after="90" w:line="264"/>
      </w:pPr>
      <w:r>
        <w:t xml:space="preserve">No work item enters Sprint Planning without satisfying all six DoR dimensions (Section 19.3).</w:t>
      </w:r>
    </w:p>
    <w:p>
      <w:pPr>
        <w:pStyle w:val="ListParagraph"/>
        <w:numPr>
          <w:ilvl w:val="0"/>
          <w:numId w:val="1"/>
        </w:numPr>
        <w:spacing w:after="90" w:line="264"/>
      </w:pPr>
      <w:r>
        <w:t xml:space="preserve">No work item is closed without satisfying all eight DoD dimensions (Section 19.5).</w:t>
      </w:r>
    </w:p>
    <w:p>
      <w:pPr>
        <w:pStyle w:val="ListParagraph"/>
        <w:numPr>
          <w:ilvl w:val="0"/>
          <w:numId w:val="1"/>
        </w:numPr>
        <w:spacing w:after="90" w:line="264"/>
      </w:pPr>
      <w:r>
        <w:t xml:space="preserve">A release requires no unresolved Critical or High defects (Section 19.7).</w:t>
      </w:r>
    </w:p>
    <w:p>
      <w:pPr>
        <w:pStyle w:val="ListParagraph"/>
        <w:numPr>
          <w:ilvl w:val="0"/>
          <w:numId w:val="1"/>
        </w:numPr>
        <w:spacing w:after="90" w:line="264"/>
      </w:pPr>
      <w:r>
        <w:t xml:space="preserve">Exceptions to the DoR or DoD are rare, documented, and approved by both the Technical Lead and Product Owner (Section 19.8).</w:t>
      </w:r>
    </w:p>
    <w:p>
      <w:pPr>
        <w:pStyle w:val="Heading2"/>
        <w:spacing w:after="110" w:before="260"/>
      </w:pPr>
      <w:r>
        <w:rPr>
          <w:b/>
          <w:bCs/>
          <w:color w:val="4A6FA5"/>
          <w:sz w:val="21"/>
          <w:szCs w:val="21"/>
        </w:rPr>
        <w:t xml:space="preserve">19.14.2  </w:t>
      </w:r>
      <w:r>
        <w:rPr>
          <w:b/>
          <w:bCs/>
          <w:color w:val="1F3864"/>
          <w:sz w:val="21"/>
          <w:szCs w:val="21"/>
        </w:rPr>
        <w:t xml:space="preserve">Implementation Checklist</w:t>
      </w:r>
    </w:p>
    <w:p>
      <w:pPr>
        <w:pStyle w:val="ListParagraph"/>
        <w:numPr>
          <w:ilvl w:val="0"/>
          <w:numId w:val="1"/>
        </w:numPr>
        <w:spacing w:after="90" w:line="264"/>
      </w:pPr>
      <w:r>
        <w:t xml:space="preserve">☐ Confirm the DoR checklist (Section 19.4) is enforced at every Sprint Planning session.</w:t>
      </w:r>
    </w:p>
    <w:p>
      <w:pPr>
        <w:pStyle w:val="ListParagraph"/>
        <w:numPr>
          <w:ilvl w:val="0"/>
          <w:numId w:val="1"/>
        </w:numPr>
        <w:spacing w:after="90" w:line="264"/>
      </w:pPr>
      <w:r>
        <w:t xml:space="preserve">☐ Confirm the DoD checklist (Section 19.6) is enforced before every work item is closed.</w:t>
      </w:r>
    </w:p>
    <w:p>
      <w:pPr>
        <w:pStyle w:val="ListParagraph"/>
        <w:numPr>
          <w:ilvl w:val="0"/>
          <w:numId w:val="1"/>
        </w:numPr>
        <w:spacing w:after="90" w:line="264"/>
      </w:pPr>
      <w:r>
        <w:t xml:space="preserve">☐ Confirm release readiness criteria (Section 19.7) are verified before every production release.</w:t>
      </w:r>
    </w:p>
    <w:p>
      <w:pPr>
        <w:pStyle w:val="ListParagraph"/>
        <w:numPr>
          <w:ilvl w:val="0"/>
          <w:numId w:val="1"/>
        </w:numPr>
        <w:spacing w:after="90" w:line="264"/>
      </w:pPr>
      <w:r>
        <w:t xml:space="preserve">☐ Confirm the DoR and DoD are reviewed at every sprint retrospective (Section 19.9).</w:t>
      </w:r>
    </w:p>
    <w:p>
      <w:pPr>
        <w:pStyle w:val="Heading2"/>
        <w:spacing w:after="110" w:before="260"/>
      </w:pPr>
      <w:r>
        <w:rPr>
          <w:b/>
          <w:bCs/>
          <w:color w:val="4A6FA5"/>
          <w:sz w:val="21"/>
          <w:szCs w:val="21"/>
        </w:rPr>
        <w:t xml:space="preserve">19.14.3  </w:t>
      </w:r>
      <w:r>
        <w:rPr>
          <w:b/>
          <w:bCs/>
          <w:color w:val="1F3864"/>
          <w:sz w:val="21"/>
          <w:szCs w:val="21"/>
        </w:rPr>
        <w:t xml:space="preserve">Related Chapters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18 — Code Review and Pull Request Policy</w:t>
      </w:r>
    </w:p>
    <w:p>
      <w:pPr>
        <w:pStyle w:val="ListParagraph"/>
        <w:numPr>
          <w:ilvl w:val="0"/>
          <w:numId w:val="1"/>
        </w:numPr>
        <w:spacing w:after="90" w:line="264"/>
      </w:pPr>
      <w:r>
        <w:t xml:space="preserve">Chapter 20 — Sprint Governance and Delivery Model</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2026-07-19T19:14:14.187Z</dcterms:created>
  <dcterms:modified xsi:type="dcterms:W3CDTF">2026-07-19T19:14:14.188Z</dcterms:modified>
</cp:coreProperties>
</file>

<file path=docProps/custom.xml><?xml version="1.0" encoding="utf-8"?>
<Properties xmlns="http://schemas.openxmlformats.org/officeDocument/2006/custom-properties" xmlns:vt="http://schemas.openxmlformats.org/officeDocument/2006/docPropsVTypes"/>
</file>