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00"/>
        <w:jc w:val="center"/>
      </w:pPr>
      <w:r>
        <w:rPr>
          <w:b/>
          <w:bCs/>
          <w:caps/>
          <w:color w:val="97771F"/>
          <w:sz w:val="22"/>
          <w:szCs w:val="22"/>
        </w:rPr>
        <w:t xml:space="preserve">SAPZ MASTER ENGINEERING KNOWLEDGE BASE</w:t>
      </w:r>
    </w:p>
    <w:p>
      <w:pPr>
        <w:spacing w:after="260"/>
        <w:jc w:val="center"/>
      </w:pPr>
      <w:r>
        <w:rPr>
          <w:b/>
          <w:bCs/>
          <w:color w:val="1C1E21"/>
          <w:sz w:val="28"/>
          <w:szCs w:val="28"/>
        </w:rPr>
        <w:t xml:space="preserve">Part 6</w:t>
      </w:r>
    </w:p>
    <w:p>
      <w:pPr>
        <w:pBdr>
          <w:bottom w:val="single" w:color="33363C" w:sz="14" w:space="10"/>
        </w:pBdr>
        <w:spacing w:after="160"/>
        <w:jc w:val="center"/>
      </w:pPr>
      <w:r>
        <w:rPr>
          <w:b/>
          <w:bCs/>
          <w:color w:val="1C1E21"/>
          <w:sz w:val="40"/>
          <w:szCs w:val="40"/>
        </w:rPr>
        <w:t xml:space="preserve">Engineering Work Packages 06–10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Master Engineering Knowledge Base (MEKB) — Bridging Documentation and Implementation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97771F"/>
          <w:sz w:val="22"/>
          <w:szCs w:val="22"/>
        </w:rPr>
        <w:t xml:space="preserve">PART 6</w:t>
      </w:r>
    </w:p>
    <w:p>
      <w:pPr>
        <w:pBdr>
          <w:bottom w:val="single" w:color="33363C" w:sz="12" w:space="8"/>
        </w:pBdr>
        <w:spacing w:after="200"/>
        <w:jc w:val="left"/>
      </w:pPr>
      <w:r>
        <w:rPr>
          <w:b/>
          <w:bCs/>
          <w:color w:val="1C1E21"/>
          <w:sz w:val="44"/>
          <w:szCs w:val="44"/>
        </w:rPr>
        <w:t xml:space="preserve">Engineering Work Packages 06–10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Part Overview</w:t>
      </w:r>
    </w:p>
    <w:p>
      <w:pPr>
        <w:spacing w:after="150" w:line="276"/>
        <w:jc w:val="both"/>
      </w:pPr>
      <w:r>
        <w:t xml:space="preserve">This Part specifies Engineering Work Packages WP-06 through WP-10 — Executive Management, Programme Management, Projects, Tasks, and Workflow Engine — the first wave of module-level Work Packages, built directly on top of the foundational capability established in Part 5.</w:t>
      </w:r>
    </w:p>
    <w:p>
      <w:pPr>
        <w:spacing w:after="150" w:line="276"/>
        <w:jc w:val="both"/>
      </w:pPr>
      <w:r>
        <w:t xml:space="preserve">These five Work Packages form a dependency chain: Programme Management (WP-07) establishes the organizing structure that Projects (WP-08) is scoped within; Projects, in turn, is the parent entity for Tasks (WP-09); and the Workflow Engine (WP-10) provides the shared orchestration layer that Approvals (WP-11, Part 7) and other process-driven modules will consume. Executive Management (WP-06) sits alongside this chain as a read-oriented consumer of Programme Management and Projects data.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3F0E8" w:sz="2"/>
              <w:left w:val="single" w:color="97771F" w:sz="24"/>
              <w:bottom w:val="single" w:color="F3F0E8" w:sz="2"/>
              <w:right w:val="single" w:color="F3F0E8" w:sz="2"/>
            </w:tcBorders>
            <w:shd w:fill="F3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7771F"/>
                <w:sz w:val="17"/>
                <w:szCs w:val="17"/>
              </w:rPr>
              <w:t xml:space="preserve">NOTE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WP-07 through WP-10 form a strict build-order chain (Programme Management → Projects → Tasks → Workflow Engine). WP-06 (Executive Management) may be developed in parallel against mocked data contracts, consistent with the sequencing rationale in the Sprint Roadmap (MEKB Part 9).</w:t>
            </w:r>
          </w:p>
        </w:tc>
      </w:tr>
    </w:tbl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6.1  </w:t>
      </w:r>
      <w:r>
        <w:rPr>
          <w:b/>
          <w:bCs/>
          <w:color w:val="33363C"/>
          <w:sz w:val="26"/>
          <w:szCs w:val="26"/>
        </w:rPr>
        <w:t xml:space="preserve">WP-06 — Executive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Deliver executive dashboards, KPI scorecards, and decision briefs giving NPCO executives real-time visibility into programme-wide status.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Executive sponsors and the Steering Committee require rapid, reliable visibility into programme health without manually assembling data from multiple modules. This is the first cross-module reporting consumer built on the WP-01 through WP-05 foundation.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Executive Dashboard Service, KPI Aggregation Engine, Decision Brief Generator; consumption of data from Programme Management and Projects.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KPI computation logic itself, owned by Analytics (WP-17); Public Portal-facing summaries (WP-22).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SRS Part 3; Programme Management (WP-07) and Projects (WP-08) data contracts; Security &amp; Access Control (WP-05) for executive-tier RBAC.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working Executive Dashboard exposing live KPIs and decision briefs to Executive-tier users.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WP-01 through WP-05 (foundation). WP-07 is the primary data source; this Work Package may proceed in parallel using mocked contracts.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US-016: As an NPCO Executive, I want a single dashboard showing programme-wide KPIs so that I can assess status without requesting manual reports.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US-017: As an NPCO Executive, I want auto-generated decision briefs so that I can prepare for Steering Committee meetings efficiently.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US-018: As a Programme Manager, I want to configure which KPIs appear on the executive dashboard so that reporting reflects current priorities.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FR-EXEC-01: Implement KPI aggregation across Programme Management and Projects data, per SRS Part 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FR-EXEC-02: Implement configurable executive dashboard widgets.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FR-EXEC-03: Implement decision brief generation from current programme health snapshots.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NFR-EXEC-01: Dashboard loads within the sub-second target defined in SRS Part 33.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NFR-EXEC-02: Dashboard is mobile-responsive per SRS Part 33.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NFR-EXEC-03: Executive-tier access strictly enforced per the WP-05 RBAC model.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kpi_metrics, executive_briefs, programme_health_snapshots (DDS Part 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/api/v1/executive/dashboard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aggregated dashboard data.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/api/v1/executive/kpis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the KPI metric set.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/api/v1/executive/briefs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decision briefs.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/api/v1/executive/briefs/generate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Trigger brief generation.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Executive Dashboard screen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KPI Scorecard widget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Decision Brief viewer (SRS Part 24).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Executive-tier RBAC (WP-05).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Audit logging of brief access.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 masking for zone-restricted executives.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Executive Dashboard displays live KPI data sourced from Programme Management and Projects.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A decision brief can be generated on demand and reflects current programme health.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Only users with the Executive-tier role can access the dashboard, verified end-to-end.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Dashboard load time meets the SRS Part 33 threshold under representative data volume.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UT-EXEC-01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Unit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KPI aggregation logic correctly computes summary metrics.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IT-EXEC-01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Dashboard correctly retrieves data from Programme Management and Projects services.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ST-EXEC-01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Security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Non-executive user is denied dashboard access.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UAT-EXEC-01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UAT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Executive completes a full dashboard review and brief generation workflow in staging.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3 status updated to ‘Implemented’.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Executive User Guide drafted.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ADR-0010: KPI Aggregation Architecture — real-time vs. scheduled.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R-EXEC-01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KPI definitions may change as programme priorities evolve.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Configurable dashboard widget framework absorbs new KPI definitions without redeployment.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DEL-ENG-015: Executive Management Module.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DEL-ENG-016: Executive Dashboard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WP-01 through WP-05 complete; SRS Part 3 approved; Programme Management (WP-07) data contract stable or mocked.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test cases passing including UAT; ADR recorded; documentation updated; Backend Lead and Product Owner sign-off.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6.2  </w:t>
      </w:r>
      <w:r>
        <w:rPr>
          <w:b/>
          <w:bCs/>
          <w:color w:val="33363C"/>
          <w:sz w:val="26"/>
          <w:szCs w:val="26"/>
        </w:rPr>
        <w:t xml:space="preserve">WP-07 — Programme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Deliver programme, zone, and budget management capability as the top-level organizing entity for the platform.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Every project and downstream module is scoped within a programme and zone. This Work Package establishes the organizing structure that Projects (WP-08) and all reporting depend 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Programme Service, Zone Configuration Manager, Budget Allocation Engine, per SRS Part 4.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Project-level detail (WP-08); budget variance analytics (WP-17).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SRS Part 4; DDS entities from WP-01; Administration (WP-04) for organizational unit alignment.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functioning Programme Management module supporting programme setup, zone configuration, and budget allocation.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WP-01 through WP-05; WP-04 for organizational unit consistency.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US-019: As a Programme Manager, I want to set up a new programme with defined zones so that work can be organized geographically.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US-020: As a Programme Manager, I want to allocate budgets across zones so that financial oversight is possible.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US-021: As a Finance Officer, I want to track milestone-linked budget utilization so that spend is auditable.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FR-PROG-01: Implement programme CRUD and status lifecycle, per SRS Part 4.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FR-PROG-02: Implement zone configuration within a programme.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FR-PROG-03: Implement budget allocation and tracking by zone and budget 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FR-PROG-04: Implement milestone tracking linked to programme and zone.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NFR-PROG-01: Budget figures maintain data integrity under concurrent multi-zone editing.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NFR-PROG-02: Programme setup workflow completes within the response time defined in SRS Part 33.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programmes, zones, budget_lines, milestones (DDS Part 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/api/v1/programmes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Create a programme.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/api/v1/programmes/{id}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programme detail.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/api/v1/zones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Create a zone within a programme.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/api/v1/budgets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Allocate a budget line.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/api/v1/programmes/{id}/milestones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milestone status.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Programme Setup Wizard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Zone Management screen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Budget Allocation Dashboard (SRS Part 23).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Programme Manager RBAC (WP-05).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Financial data field-level encryption per DDS Part 11.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A Programme Manager can create a programme with at least one zone.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Budget can be allocated to a zone and tracked against utilization.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Milestones can be created and linked to programme status.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Financial fields are encrypted at rest and access-controlled.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UT-PROG-01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Unit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Budget allocation logic prevents over-allocation beyond programme total.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IT-PROG-01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Zone creation correctly links to parent programme and Administration's organizational units.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UAT-PROG-01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UAT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Programme Manager completes full programme and zone setup workflow in staging.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4 status updated to ‘Implemented’.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Programme Management User Guide drafted.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ADR-0011: Programme-Zone-Budget Data Model.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R-PROG-01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Zone restructuring after go-live could require budget re-allocation.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Flexible zone hierarchy validated in this Work Package.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DEL-ENG-017: Programme Management Module.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DEL-ENG-018: Programme Setup Wizard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WP-01 through WP-05 complete; SRS Part 4 approved.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test cases passing including UAT; ADR recorded; documentation updated; Technical Lead and Programme Manager sign-off.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6.3  </w:t>
      </w:r>
      <w:r>
        <w:rPr>
          <w:b/>
          <w:bCs/>
          <w:color w:val="33363C"/>
          <w:sz w:val="26"/>
          <w:szCs w:val="26"/>
        </w:rPr>
        <w:t xml:space="preserve">WP-08 — Projects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Deliver project registration, resourcing, and timeline management within each zone.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Projects are the primary unit of delivery tracking within a zone. Tasks (WP-09) and Workflow (WP-10) both depend on a stable Projects module.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Project Service, Resource Assignment Engine, Timeline Manager, per SRS Part 5.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Task-level detail (WP-09); workflow orchestration of project approvals (WP-10, WP-11).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SRS Part 5; Programme Management (WP-07) for zone and programme context.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functioning Projects module supporting project registration, resource assignment, and timeline tracking.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WP-07 (Programme Management, parent entity).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US-022: As a Zone Coordinator, I want to register a new project within my zone so that delivery can begin.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US-023: As a Project Manager, I want to assign resources to a project so that responsibilities are clear.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US-024: As a Project Manager, I want a visual timeline so that I can track project progress against plan.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FR-PROJ-01: Implement project registration and lifecycle states, per SRS Part 5.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FR-PROJ-02: Implement resource assignment to projects.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FR-PROJ-03: Implement project timeline management with milestone linkage.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NFR-PROJ-01: Support hundreds of concurrent active projects without performance degradation.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NFR-PROJ-02: Project-level access control scoped to zone, per SRS Part 32.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projects, project_resources, project_timelines (DDS Part 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/api/v1/projects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Create a project.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/api/v1/projects/{id}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project detail.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/api/v1/projects/{id}/resources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Assign a resource.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/api/v1/projects/{id}/timeline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timeline.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Project Registration form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Project Detail screen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Gantt Timeline view (SRS Part 23).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Project-level access control.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Zone-scoped visibility enforced via WP-05 RBAC.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A project can be registered within a zone and linked to the parent programme.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Resources can be assigned to a project and appear in the Project Detail screen.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A project timeline with milestones renders correctly in the Gantt view.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Users outside the project's zone cannot view or edit the project.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UT-PROJ-01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Unit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Project lifecycle state transitions enforce valid state machine rules.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IT-PROJ-01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Project creation correctly inherits zone and programme context.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ST-PROJ-01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Security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Cross-zone access attempt is denied.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UAT-PROJ-01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UAT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Project Manager completes full project registration and resourcing workflow in staging.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5 status updated to ‘Implemented’.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Projects User Guide drafted.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ADR-0012: Project-Zone Relationship Model.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R-PROJ-01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High project volume per zone could stress timeline rendering performance.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Pagination and lazy-loading applied in the Gantt view.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DEL-ENG-019: Projects Module.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DEL-ENG-020: Project Detail and Timeline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WP-07 complete; SRS Part 5 approved.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test cases passing including UAT; ADR recorded; documentation updated; Technical Lead and Product Owner sign-off.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6.4  </w:t>
      </w:r>
      <w:r>
        <w:rPr>
          <w:b/>
          <w:bCs/>
          <w:color w:val="33363C"/>
          <w:sz w:val="26"/>
          <w:szCs w:val="26"/>
        </w:rPr>
        <w:t xml:space="preserve">WP-09 — Tasks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Deliver granular task tracking within projects, including assignment, dependencies, and status updates.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Tasks are the unit of individual accountability within a project. Workflow (WP-10) and Notifications depend on task events.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Task Service, Dependency Graph Engine, Task Notification Trigger, per SRS Part 6.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Workflow state orchestration itself (WP-10); notification delivery mechanics (WP-18).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SRS Part 6; Projects (WP-08) for parent context.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functioning Tasks module supporting task creation, assignment, dependency tracking, and status updates.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WP-08 (Projects, parent entity).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US-025: As a Team Member, I want to see my assigned tasks so that I know what to work 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US-026: As a Project Manager, I want to define task dependencies so that sequencing is enforced.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US-027: As a Team Member, I want to update task status so that progress is visible to the team.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FR-TASK-01: Implement task CRUD and assignment, per SRS Part 6.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FR-TASK-02: Implement task dependency definition and validation, rejecting circular dependencies.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FR-TASK-03: Implement task status update with history tracking.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NFR-TASK-01: Task status changes propagate to dependent views in real time.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NFR-TASK-02: Task Board supports at least the concurrent task volume defined in SRS Part 33.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tasks, task_dependencies, task_assignments (DDS Part 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/api/v1/tasks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Create a task.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/api/v1/tasks/{id}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task detail.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/api/v1/tasks/{id}/dependencies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Define a dependency.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PATCH /api/v1/tasks/{id}/status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Update task status.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Task Board (Kanban)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Task Detail panel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My Tasks view (SRS Part 23).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Assignee-level access.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Task visibility scoped to project team via WP-05 RBAC.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A task can be created, assigned, and appears on the assignee's My Tasks view.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A circular task dependency is rejected with a clear validation error.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Task status updates are reflected on the Task Board in real time.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Users outside the project team cannot view project tasks.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UT-TASK-01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Unit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Dependency graph validation rejects circular references.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IT-TASK-01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Task creation correctly inherits project context and triggers a notification event.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UAT-TASK-01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UAT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Team Member completes full task lifecycle workflow in staging.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6 status updated to ‘Implemented’.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Tasks User Guide drafted.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ADR-0013: Task Dependency Graph Model.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R-TASK-01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Complex dependency chains could degrade Task Board rendering performance.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Dependency graph depth limits enforced.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DEL-ENG-021: Tasks Module.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DEL-ENG-022: Task Board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WP-08 complete; SRS Part 6 approved.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test cases passing including UAT; ADR recorded; documentation updated; Technical Lead and Product Owner sign-off.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6.5  </w:t>
      </w:r>
      <w:r>
        <w:rPr>
          <w:b/>
          <w:bCs/>
          <w:color w:val="33363C"/>
          <w:sz w:val="26"/>
          <w:szCs w:val="26"/>
        </w:rPr>
        <w:t xml:space="preserve">WP-10 — Workflow Engine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Deliver the configurable workflow engine orchestrating multi-step business processes — approvals, reviews, escalations — across modules.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Approvals (WP-11) and numerous other module processes depend on a shared, configurable workflow engine rather than hard-coded process logic scattered across modules.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Workflow Engine, State Transition Validator, Escalation Scheduler, per SRS Part 7.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Approval-specific business rules (WP-11); notification delivery mechanics (WP-18).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SRS Part 7; Tasks (WP-09) and Administration (WP-04) for workflow definition context.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functioning Workflow Engine capable of executing configurable, auditable multi-step processes.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WP-04 (Administration, for workflow definition permissions); WP-09 (Tasks, as a workflow-triggering entity).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US-028: As a Business Analyst, I want to define a workflow without code changes so that process changes don't require a development cycle.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US-029: As a Process Owner, I want automatic escalation on SLA breach so that stalled processes are surfaced.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US-030: As an Auditor, I want full workflow state history so that I can verify process compliance.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FR-WF-01: Implement workflow definition CRUD (states, transitions, triggers), per SRS Part 7.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FR-WF-02: Implement state transition validation against defined workflow rules.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FR-WF-03: Implement SLA-based escalation scheduling.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FR-WF-04: Implement complete workflow instance history logging.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NFR-WF-01: Workflow definitions are configurable without a code deployment.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NFR-WF-02: Workflow state history is immutable and fully auditable.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workflow_definitions, workflow_instances, workflow_history (DDS Part 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/api/v1/workflows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Create a workflow definition.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/api/v1/workflows/{id}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a workflow definition.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/api/v1/workflows/{id}/transitions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Execute a state transition.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/api/v1/workflows/{id}/history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workflow instance history.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Workflow Designer (admin)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Workflow Status Tracker (SRS Part 23).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Workflow definition edit restricted to Administrators, per WP-05 RBAC.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Immutable audit trail for all transitions.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An Administrator can define a new workflow with at least three states and transitions without a code change.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An invalid state transition is rejected by the engine.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An SLA breach triggers an automatic escalation event.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Workflow history for a completed instance is complete and immutable.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UT-WF-01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Unit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State transition validator rejects invalid transitions.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IT-WF-01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Workflow instance correctly triggers a Task Notification event on transition.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ST-WF-01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Security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Non-administrator user cannot edit a workflow definition.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UAT-WF-01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UAT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Business Analyst defines and executes a complete workflow in staging.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7 status updated to ‘Implemented’.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Workflow Configuration Guide drafted.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ADR-0014: Workflow Engine Architecture — state machine model.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R-WF-01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Overly flexible workflow configuration could allow invalid business processes to be defined.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Workflow definition validation rules and Administrator-only edit access.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DEL-ENG-023: Workflow Engine Module.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DEL-ENG-024: Workflow Designer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WP-04 and WP-09 complete; SRS Part 7 approved.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test cases passing including UAT; ADR recorded; documentation updated; Technical Lead and Solution Architect sign-off.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6.6  </w:t>
      </w:r>
      <w:r>
        <w:rPr>
          <w:b/>
          <w:bCs/>
          <w:color w:val="33363C"/>
          <w:sz w:val="26"/>
          <w:szCs w:val="26"/>
        </w:rPr>
        <w:t xml:space="preserve">Summary and Bridge to Part 7</w:t>
      </w:r>
    </w:p>
    <w:p>
      <w:pPr>
        <w:spacing w:after="150" w:line="276"/>
        <w:jc w:val="both"/>
      </w:pPr>
      <w:r>
        <w:t xml:space="preserve">This Part fully specified the first wave of module-level Engineering Work Packages: Executive Management, Programme Management, Projects, Tasks, and Workflow Engine. Together with Part 5's foundational Work Packages, fifteen of the programme's twenty-five Work Packages remain — the module-level packages continuing through Parts 7 and 8.</w:t>
      </w:r>
    </w:p>
    <w:p>
      <w:pPr>
        <w:spacing w:after="150" w:line="276"/>
        <w:jc w:val="both"/>
      </w:pPr>
      <w:r>
        <w:t xml:space="preserve">Part 7 specifies Work Packages 11 through 15 — Approvals, Documents, Knowledge Repository, Media, and Search — extending the platform from process orchestration into document- and knowledge-centric capability, including the platform's first AI &amp; Knowledge Management Engineering Work Packages.</w:t>
      </w:r>
    </w:p>
    <w:p>
      <w:pPr>
        <w:pStyle w:val="Heading2"/>
        <w:spacing w:after="110" w:before="260"/>
      </w:pPr>
      <w:r>
        <w:rPr>
          <w:b/>
          <w:bCs/>
          <w:color w:val="97771F"/>
          <w:sz w:val="21"/>
          <w:szCs w:val="21"/>
        </w:rPr>
        <w:t xml:space="preserve">6.6.1  </w:t>
      </w:r>
      <w:r>
        <w:rPr>
          <w:b/>
          <w:bCs/>
          <w:color w:val="33363C"/>
          <w:sz w:val="21"/>
          <w:szCs w:val="21"/>
        </w:rPr>
        <w:t xml:space="preserve">Key Takeaways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WP-07 through WP-10 form a strict build-order chain; WP-06 can proceed in parallel using mocked contracts.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Five new ADRs (ADR-0010 through ADR-0014) are anticipated from this wave of Work Packages.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The Workflow Engine (WP-10) is the shared orchestration layer that Approvals (WP-11) and future process-driven Work Packages will consume — no module beyond this point should implement its own bespoke approval or escalation logic.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Ten of twenty-five Work Packages are now fully specified across Parts 5 and 6.</w:t>
      </w:r>
    </w:p>
    <w:p>
      <w:pPr>
        <w:pStyle w:val="Heading2"/>
        <w:spacing w:after="110" w:before="260"/>
      </w:pPr>
      <w:r>
        <w:rPr>
          <w:b/>
          <w:bCs/>
          <w:color w:val="97771F"/>
          <w:sz w:val="21"/>
          <w:szCs w:val="21"/>
        </w:rPr>
        <w:t xml:space="preserve">6.6.2  </w:t>
      </w:r>
      <w:r>
        <w:rPr>
          <w:b/>
          <w:bCs/>
          <w:color w:val="33363C"/>
          <w:sz w:val="21"/>
          <w:szCs w:val="21"/>
        </w:rPr>
        <w:t xml:space="preserve">Related Parts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MEKB Part 4 — Engineering Work Breakdown Structure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MEKB Part 5 — Engineering Work Packages 01–05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MEKB Part 7 — Engineering Work Packages 11–15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MEKB Part 9 — Sprint Roadmap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33363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33363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2026-07-20T12:26:38.083Z</dcterms:created>
  <dcterms:modified xsi:type="dcterms:W3CDTF">2026-07-20T12:26:38.084Z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