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WP-05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Security &amp; Access Control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1, Sprint 4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WP-05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Security &amp; Access Control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WP-05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Access Governance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Security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1 / Sprint 4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21 (Complexity: High)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Critical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WP-01 through WP-04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Security Architect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Ready — Definition of Ready met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Enforce least-privilege access across the platform before any module exposes real business data — turning the roles and permissions WP-04 lets administrators assign into rules the platform actually obeys.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Give donors, government stakeholders, and end users confidence that every user can see and do only what their role permits, with a complete, auditable record of every access decision.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Closes the platform's single largest compliance and reputational risk category before any downstream module goes live, rather than retrofitting access control after twenty modules already assume its absence.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Access Governance — the platform's enforcement layer for least-privilege access.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Security Architect (accountable); Steering Committee (final Definition of Done sign-off, per EWPL Part 2); every module Technical Lead (consumers of the RBAC engine).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9 (Security module) and Part 32 (platform-wide Security Requirements); donor and government compliance obligations for access governance and audit.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Prevents unauthorized data access across twenty functional modules; gives Compliance Officers a single, auditable enforcement point rather than twenty independent, inconsistent ones.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RBAC enforcement engine: evaluates every API request against the requesting user's role and permissions.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Permission matrix administration UI (view/edit role-to-permission mappings).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Session management: timeout, concurrent-session policy, forced logout.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 audit trail: every access grant and denial logged and queryable.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ABAC extension points for attribute-based rules (e.g., zone-scoped access) layered on top of RBAC.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Module-specific permission definitions — each module's own Work Package defines its own permission set; WP-05 provides the engine that enforces whatever is defined.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Public, anonymous-access rules for the Public Portal (delivered by WP-22, which consumes this Work Package's ABAC extension points).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WP-04's role/user administration is in place and populated with real role assignments before enforcement goes live.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Every API endpoint registered behind WP-02's gateway must pass through this Work Package's authorization check — no endpoint may opt out.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024"/>
        <w:gridCol w:w="1512"/>
        <w:gridCol w:w="1008"/>
        <w:gridCol w:w="3226"/>
      </w:tblGrid>
      <w:tr>
        <w:trPr>
          <w:tblHeader/>
        </w:trPr>
        <w:tc>
          <w:tcPr>
            <w:tcW w:type="dxa" w:w="13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1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2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FR-SEC-01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enforce role-based access control on every protected resource.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9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 without the required role/permission receives a 403 on every tested protected endpoint.</w:t>
            </w:r>
          </w:p>
        </w:tc>
      </w:tr>
      <w:tr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FR-SEC-02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Administrators can view and edit the role-to-permission matrix.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9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Permission matrix UI reflects and correctly persists changes, verified against enforcement behavior.</w:t>
            </w:r>
          </w:p>
        </w:tc>
      </w:tr>
      <w:tr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NFR-SEC-03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User sessions must expire after a configurable period of inactivity.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Session expires and requires re-authentication after the configured timeout in test.</w:t>
            </w:r>
          </w:p>
        </w:tc>
      </w:tr>
      <w:tr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NFR-AUDIT-02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Every access grant and denial must be logged with actor, resource, and decision.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100% of tested access decisions appear in the access audit trail.</w:t>
            </w:r>
          </w:p>
        </w:tc>
      </w:tr>
      <w:tr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NFR-SEC-04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control decisions must support attribute-based rules in addition to role-based rules.</w:t>
            </w:r>
          </w:p>
        </w:tc>
        <w:tc>
          <w:tcPr>
            <w:tcW w:type="dxa" w:w="151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Architecture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zone-scoped ABAC rule correctly restricts access to same-zone data only, verified in test.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Authorization middleware evaluated on every gateway-routed request, after WP-02's authentication step.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Permission matrix administration screens.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Session policy engine: idle timeout, max concurrent sessions, forced logout by an administrator.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 audit trail viewer.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Security Architect, I can see exactly which permissions a given role grants, in one screen.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Compliance Officer, I can query the access audit trail for any user's activity over any period.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administrator, I can force-terminate a compromised user's active sessions immediately.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Deny is the default: any resource without an explicit permission grant is inaccessible, never implicitly open.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Permission changes take effect on the next request, not requiring re-login.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role cannot be deleted while users are still assigned to it.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Request arrives at WP-02's gateway → WP-02 authenticates (valid token) → WP-05 authorizes (resolves user's roles/permissions/attributes against the requested resource and action) → request proceeds or is denied with a logged decision either way.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Permission denied: 403 with a structured, non-revealing error (no detail that would help an attacker enumerate valid resources).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Session expired mid-request: 401, client redirected to re-authenticate.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Security Architecture (full document); SRS Parts 9 and 32; DDS Part 11 (Security Model).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Authorization middleware (RBAC/ABAC evaluation engine), session policy service, access audit logger.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Permission evaluation service, consumed synchronously by WP-02's gateway on every request.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Extends WP-01's roles/permissions/role_permissions; adds abac_rules, sessions, access_audit_log.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access.granted, access.denied, session.terminated.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Idle-session sweep job (terminates sessions past the configured timeout).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Session timeout, max concurrent sessions, ABAC rule set — externalized configuration, editable without redeploy.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ABAC evaluation flag, allowing RBAC-only enforcement to ship first and ABAC to follow once role-based rules are stable.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Permission Matrix Editor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and edit role-to-permission mappings.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Grid toggle, bulk role comparison.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Session Management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and manage active sessions.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Force logout, view session metadata (device, IP, last activity).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Access Audit Viewer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Query the access audit trail.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user, resource, decision, date range; export.</w:t>
            </w:r>
          </w:p>
        </w:tc>
      </w:tr>
    </w:tbl>
    <w:p>
      <w:pPr>
        <w:spacing w:after="150" w:line="276"/>
        <w:jc w:val="both"/>
      </w:pPr>
      <w:r>
        <w:t xml:space="preserve">All screens meet SRS Part 34 accessibility requirements and Engineering Handbook Ch. 10 responsive standards, consistent with every other UI-bearing Work Package.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13"/>
        <w:gridCol w:w="3427"/>
        <w:gridCol w:w="241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/api/v1/permissions/matrix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the role-permission matrix.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Security Architect role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/api/v1/sessions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active sessions (own or, for admins, any user's).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/api/v1/sessions/{id}/terminate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Force-terminate a session.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Admin role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/api/v1/audit/access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Query the access audit trail.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Compliance/Security role</w:t>
            </w:r>
          </w:p>
        </w:tc>
      </w:tr>
    </w:tbl>
    <w:p>
      <w:pPr>
        <w:spacing w:after="150" w:line="276"/>
        <w:jc w:val="both"/>
      </w:pPr>
      <w:r>
        <w:t xml:space="preserve">Every other Work Package's endpoints call into this Work Package's authorization middleware implicitly via the gateway — this section documents only the endpoints WP-05 itself owns.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Extends WP-01's schema with abac_rules (attribute, operator, value, applies_to_resource), sessions (user, token hash, created_at, last_activity, expires_at), and access_audit_log (actor, resource, action, decision, timestamp). All three follow WP-01's organization-scoping and audit conventions; access_audit_log is additionally append-only — no update or delete operation is permitted on this table at the database level.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Delegated to WP-02; WP-05 consumes the authenticated identity, does not re-implement authentication.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This Work Package is the platform's authorization enforcement point; every protected resource must be evaluated here.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RBAC is the default model; ABAC rules layer additional attribute-based restriction (e.g., zone scoping) on top, never replacing the RBAC decision, only narrowing it further.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Session tokens hashed at rest; audit log entries integrity-protected against tampering (append-only, checksummed).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This Work Package IS the platform's audit logging enforcement point for access decisions specifically, distinct from WP-01's general write-audit trail.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Access audit trail retention and query capability reviewed against SRS Part 35 and donor audit requirements.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Access audit log itself is treated as sensitive data — queryable only by Compliance/Security roles, itself subject to the RBAC engine it implements.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WP-05 directly. WP-23's AI Assistant queries this Work Package's authorization engine before returning any retrieved content, ensuring the Assistant never surfaces data the requesting user could not otherwise access — this integration point is established here but implemented in WP-23.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gateway-routed request from every Work Package passes through this Work Package's authorization middleware.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access.granted / access.denied / session.terminated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Idle-session sweep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Permission-evaluation logic; ABAC rule matching; session-timeout calculation.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End-to-end authorization against a representative set of roles and resources.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Permission matrix editor, session management, audit viewer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Privilege-escalation attempts; session-fixation and session-hijacking resistance; deny-by-default verification (UT-SEC-01, IT-SEC-01, ST-SEC-01).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Authorization-check latency added to each request under load.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UAT-SEC-01: Security Architect and a sample business user jointly verify a representative access matrix behaves as designed.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authorization suite re-run whenever any module Work Package introduces a new protected resource.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documentation: access control model, permission matrix reference.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Administrator Guide: session management and audit trail query procedures.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RBAC/ABAC evaluation architecture.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FR-SEC-01/02, NFR-SEC-03/04, NFR-AUDIT-02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authorization middleware, session policy service, audit logger, permission matrix / session / audit UI.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session timeout, concurrent session limits, ABAC rule set.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abac_rules, sessions, access_audit_log tables.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security documentation, administrator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access-denial-rate and session-anomaly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user without a required permission is denied access on every tested protected endpoint, with the denial logged (FR-SEC-01, NFR-AUDIT-02).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An administrator can view and edit the permission matrix, with changes taking effect without re-login (FR-SEC-02).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session expires after the configured idle period and requires re-authentication (NFR-SEC-03).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A zone-scoped ABAC rule correctly restricts cross-zone access (NFR-SEC-04).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 through WP-04 closed and available in the target environment.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Architecture and SRS Parts 9/32 approved and unchanged since last review.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Initial permission catalogue drafted for at least the Administration module (WP-04) to enable end-to-end testing.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 and independently verified.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UAT-SEC-01 signed off jointly by Security Architect and a representative business user.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 and merged.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recorded by Security Architect and Steering Committee (per EWPL Part 2, reflecting this Work Package's elevated governance tier).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Overly permissive default configuration exposes data before enforcement is fully tuned.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Deny-by-default is a hard architectural rule (Section 5), not a configuration default that could be accidentally loosened.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Every one of the twenty remaining Work Packages depends on this enforcement point; a defect here has platform-wide blast radius.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Dedicated Security Architect review (not standard code review alone) is mandatory for this Work Package, per the Enterprise Development Roadmap's review matrix.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Session policy too aggressive, generating support burden from legitimate users being logged out.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Timeout and concurrency limits are externalized configuration, tunable post-launch without a code change.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 (dedicated Security Architect review, per EDR review matrix).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 (authorization-check latency within threshold).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WP-05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WP-05); Security Architecture (full); SRS Parts 9 and 32; DDS Part 11; EWPL WP-01 through WP-04 (upstream dependencies).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 Architecture; MEKB Part 11 Dependency Matrix entry for WP-05.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four endpoints in Section 8, plus the authorization middleware invoked implicitly by every other Work Package's endpoints.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abac_rules, sessions, access_audit_log (Section 9), built on WP-01's roles/permissions.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Deny-by-default enforcement, hashed session tokens, append-only access audit log — Section 10. This Work Package requires Dedicated Security Architect review, not Standard code review alone.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UT-SEC-01, IT-SEC-01, ST-SEC-01, UAT-SEC-01.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Authorization middleware, session policy service, audit logger, permission/session/audit UI,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 documentation, Administrator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20, plus explicit Security Architect and Steering Committee sign-off before CLOSED status.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2026-07-20T16:42:03.708Z</dcterms:created>
  <dcterms:modified xsi:type="dcterms:W3CDTF">2026-07-20T16:42:03.708Z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