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60"/>
        <w:jc w:val="center"/>
      </w:pPr>
      <w:r>
        <w:rPr>
          <w:b/>
          <w:bCs/>
          <w:caps/>
          <w:color w:val="B23A48"/>
          <w:sz w:val="20"/>
          <w:szCs w:val="20"/>
        </w:rPr>
        <w:t xml:space="preserve">VOLUME IV — ENTERPRISE ENGINEERING WORK PACKAGE LIBRARY (EWPL)</w:t>
      </w:r>
    </w:p>
    <w:p>
      <w:pPr>
        <w:spacing w:after="260"/>
        <w:jc w:val="center"/>
      </w:pPr>
      <w:r>
        <w:rPr>
          <w:b/>
          <w:bCs/>
          <w:color w:val="1A1D21"/>
          <w:sz w:val="28"/>
          <w:szCs w:val="28"/>
        </w:rPr>
        <w:t xml:space="preserve">WP-10</w:t>
      </w:r>
    </w:p>
    <w:p>
      <w:pPr>
        <w:pBdr>
          <w:bottom w:val="single" w:color="2E3440" w:sz="14" w:space="10"/>
        </w:pBdr>
        <w:spacing w:after="160"/>
        <w:jc w:val="center"/>
      </w:pPr>
      <w:r>
        <w:rPr>
          <w:b/>
          <w:bCs/>
          <w:color w:val="1A1D21"/>
          <w:sz w:val="40"/>
          <w:szCs w:val="40"/>
        </w:rPr>
        <w:t xml:space="preserve">Workflow Engine</w:t>
      </w:r>
    </w:p>
    <w:p>
      <w:pPr>
        <w:spacing w:after="40" w:before="300"/>
        <w:jc w:val="center"/>
      </w:pPr>
      <w:r>
        <w:rPr>
          <w:color w:val="555555"/>
          <w:sz w:val="20"/>
          <w:szCs w:val="20"/>
        </w:rPr>
        <w:t xml:space="preserve">Enterprise System Management (ESM) Platform &amp;</w:t>
      </w:r>
    </w:p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Central Knowledge Repository (CKR)</w:t>
      </w:r>
    </w:p>
    <w:p>
      <w:pPr>
        <w:spacing w:after="40"/>
        <w:jc w:val="center"/>
      </w:pPr>
      <w:r>
        <w:rPr>
          <w:color w:val="555555"/>
          <w:sz w:val="20"/>
          <w:szCs w:val="20"/>
        </w:rPr>
        <w:t xml:space="preserve">Special Agro-Industrial Processing Zones (SAPZ) Programme</w:t>
      </w:r>
    </w:p>
    <w:p>
      <w:pPr>
        <w:spacing w:after="300"/>
        <w:jc w:val="center"/>
      </w:pPr>
      <w:r>
        <w:rPr>
          <w:color w:val="555555"/>
          <w:sz w:val="20"/>
          <w:szCs w:val="20"/>
        </w:rPr>
        <w:t xml:space="preserve">Federal Republic of Nigeria</w:t>
      </w:r>
    </w:p>
    <w:p>
      <w:pPr>
        <w:spacing w:before="600"/>
        <w:jc w:val="center"/>
      </w:pPr>
      <w:r>
        <w:rPr>
          <w:i/>
          <w:iCs/>
          <w:color w:val="888888"/>
          <w:sz w:val="17"/>
          <w:szCs w:val="17"/>
        </w:rPr>
        <w:t xml:space="preserve">Implementation-Ready Engineering Work Package — Release 2 (thin) / Release 4 (full), Sprint 8</w:t>
      </w:r>
    </w:p>
    <w:p>
      <w:r>
        <w:br w:type="page"/>
      </w:r>
    </w:p>
    <w:p>
      <w:pPr>
        <w:spacing w:after="40"/>
        <w:jc w:val="left"/>
      </w:pPr>
      <w:r>
        <w:rPr>
          <w:b/>
          <w:bCs/>
          <w:caps/>
          <w:color w:val="B23A48"/>
          <w:sz w:val="22"/>
          <w:szCs w:val="22"/>
        </w:rPr>
        <w:t xml:space="preserve">WP-10</w:t>
      </w:r>
    </w:p>
    <w:p>
      <w:pPr>
        <w:pBdr>
          <w:bottom w:val="single" w:color="2E3440" w:sz="12" w:space="8"/>
        </w:pBdr>
        <w:spacing w:after="200"/>
        <w:jc w:val="left"/>
      </w:pPr>
      <w:r>
        <w:rPr>
          <w:b/>
          <w:bCs/>
          <w:color w:val="1A1D21"/>
          <w:sz w:val="40"/>
          <w:szCs w:val="40"/>
        </w:rPr>
        <w:t xml:space="preserve">Workflow Engine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Work Package Profile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7056"/>
      </w:tblGrid>
      <w:tr>
        <w:trPr>
          <w:tblHeader/>
        </w:trPr>
        <w:tc>
          <w:tcPr>
            <w:tcW w:type="dxa" w:w="3024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056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Work Package ID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WP-10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Business Capability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Process Orchestration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Engineering Domain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Backend (MEKB Part 2)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ERS Release / Sprint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Release 2 (thin: single linear route) / Release 4 (full: general-purpose designer) / Sprint 8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Estimated Story Points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20 (Complexity: High)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Business / Technical Priority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Critical / Critical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Dependencies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WP-04 (Administration &amp; User Management), WP-09 (Tasks)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Owner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Technical Lead</w:t>
            </w:r>
          </w:p>
        </w:tc>
      </w:tr>
      <w:tr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Status</w:t>
            </w:r>
          </w:p>
        </w:tc>
        <w:tc>
          <w:tcPr>
            <w:tcW w:type="dxa" w:w="705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Defined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  </w:t>
      </w:r>
      <w:r>
        <w:rPr>
          <w:b/>
          <w:bCs/>
          <w:color w:val="2E3440"/>
          <w:sz w:val="26"/>
          <w:szCs w:val="26"/>
        </w:rPr>
        <w:t xml:space="preserve">Executive Summary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Purpose</w:t>
      </w:r>
    </w:p>
    <w:p>
      <w:pPr>
        <w:spacing w:after="150" w:line="276"/>
        <w:jc w:val="both"/>
      </w:pPr>
      <w:r>
        <w:t xml:space="preserve">Provide the shared orchestration layer every approval-style business process in the platform runs on — from a single document sign-off to a multi-stage programme change request.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Business Objective</w:t>
      </w:r>
    </w:p>
    <w:p>
      <w:pPr>
        <w:spacing w:after="150" w:line="276"/>
        <w:jc w:val="both"/>
      </w:pPr>
      <w:r>
        <w:t xml:space="preserve">Replace informal, email-based approval and routing with a governed, auditable, trackable process engine that every module can reuse rather than reinvent.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Expected Business Value</w:t>
      </w:r>
    </w:p>
    <w:p>
      <w:pPr>
        <w:spacing w:after="150" w:line="276"/>
        <w:jc w:val="both"/>
      </w:pPr>
      <w:r>
        <w:t xml:space="preserve">A single, well-tested orchestration engine is dramatically cheaper to build and safer to operate than a dozen module-specific approval implementations — this Work Package pays for itself the first time a second module reuses it.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2  </w:t>
      </w:r>
      <w:r>
        <w:rPr>
          <w:b/>
          <w:bCs/>
          <w:color w:val="2E3440"/>
          <w:sz w:val="26"/>
          <w:szCs w:val="26"/>
        </w:rPr>
        <w:t xml:space="preserve">Business Context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9"/>
        <w:gridCol w:w="7661"/>
      </w:tblGrid>
      <w:tr>
        <w:trPr>
          <w:tblHeader/>
        </w:trPr>
        <w:tc>
          <w:tcPr>
            <w:tcW w:type="dxa" w:w="2419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661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Business Capability</w:t>
            </w:r>
          </w:p>
        </w:tc>
        <w:tc>
          <w:tcPr>
            <w:tcW w:type="dxa" w:w="76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Process Orchestration — the platform's shared workflow and routing engine.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Stakeholders</w:t>
            </w:r>
          </w:p>
        </w:tc>
        <w:tc>
          <w:tcPr>
            <w:tcW w:type="dxa" w:w="76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Technical Lead (accountable); every module Technical Lead that requires a routed process (WP-11 Approvals is the first and most demanding consumer); Steering Committee (governance interest given this Work Package's Critical/Critical rating).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Business Drivers</w:t>
            </w:r>
          </w:p>
        </w:tc>
        <w:tc>
          <w:tcPr>
            <w:tcW w:type="dxa" w:w="76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SRS Part 7 (Workflow functional requirements); the platform's twenty modules would otherwise each build their own inconsistent routing logic.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6"/>
                <w:szCs w:val="16"/>
              </w:rPr>
              <w:t xml:space="preserve">Problems Addressed</w:t>
            </w:r>
          </w:p>
        </w:tc>
        <w:tc>
          <w:tcPr>
            <w:tcW w:type="dxa" w:w="766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6"/>
                <w:szCs w:val="16"/>
              </w:rPr>
              <w:t xml:space="preserve">Eliminates duplicated, inconsistent approval logic across modules; gives every routed process the same auditability and status-tracking guarantees.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3  </w:t>
      </w:r>
      <w:r>
        <w:rPr>
          <w:b/>
          <w:bCs/>
          <w:color w:val="2E3440"/>
          <w:sz w:val="26"/>
          <w:szCs w:val="26"/>
        </w:rPr>
        <w:t xml:space="preserve">Scope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In Scope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Release 2 (thin slice): a single, fixed, linear approval route (submit → one designated approver → approved/rejected) — the minimum required to unblock WP-12 Documents' review-before-publish requirement.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Release 4 (full): general-purpose workflow designer, configurable multi-step routes, conditional branching, parallel approval stages, SLA/escalation timers.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Out of Scope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Approval-specific UI (delegation, approval inbox — delivered by WP-11, which is the primary consumer of this engine).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Notification delivery on workflow events (delivered by WP-18, which subscribes to this Work Package's events).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Assumptions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WP-04's user/role model and WP-09's task model are both available; the Release 2 thin slice specifically only requires WP-04 (a user to approve) and does not require WP-09.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Constraints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The Release 2 thin-slice routing table must be a strict subset of the Release 4 general-purpose model's data structures — no breaking migration between the two.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4  </w:t>
      </w:r>
      <w:r>
        <w:rPr>
          <w:b/>
          <w:bCs/>
          <w:color w:val="2E3440"/>
          <w:sz w:val="26"/>
          <w:szCs w:val="26"/>
        </w:rPr>
        <w:t xml:space="preserve">Requirements Traceability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0"/>
        <w:gridCol w:w="3024"/>
        <w:gridCol w:w="1411"/>
        <w:gridCol w:w="1008"/>
        <w:gridCol w:w="3427"/>
      </w:tblGrid>
      <w:tr>
        <w:trPr>
          <w:tblHeader/>
        </w:trPr>
        <w:tc>
          <w:tcPr>
            <w:tcW w:type="dxa" w:w="1210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 ID</w:t>
            </w:r>
          </w:p>
        </w:tc>
        <w:tc>
          <w:tcPr>
            <w:tcW w:type="dxa" w:w="3024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11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1008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3427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</w:tr>
      <w:tr>
        <w:tc>
          <w:tcPr>
            <w:tcW w:type="dxa" w:w="1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FR-WF-01</w:t>
            </w:r>
          </w:p>
        </w:tc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The platform must support routing an item through one or more approval stages.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SRS Part 7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Must Have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Release 2: a document can be routed through a single approval stage. Release 4: a multi-stage route can be configured and executed.</w:t>
            </w:r>
          </w:p>
        </w:tc>
      </w:tr>
      <w:tr>
        <w:tc>
          <w:tcPr>
            <w:tcW w:type="dxa" w:w="1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FR-WF-02</w:t>
            </w:r>
          </w:p>
        </w:tc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The platform must track the status of an item at each stage of its workflow.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SRS Part 7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Must Have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Workflow status (pending/approved/rejected/in-progress) is queryable at every stage.</w:t>
            </w:r>
          </w:p>
        </w:tc>
      </w:tr>
      <w:tr>
        <w:tc>
          <w:tcPr>
            <w:tcW w:type="dxa" w:w="1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FR-WF-03</w:t>
            </w:r>
          </w:p>
        </w:tc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The platform must support configurable workflow definitions (Release 4).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SRS Part 7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Must Have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 workflow designer can define a new route without a code change.</w:t>
            </w:r>
          </w:p>
        </w:tc>
      </w:tr>
      <w:tr>
        <w:tc>
          <w:tcPr>
            <w:tcW w:type="dxa" w:w="1210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NFR-WF-01</w:t>
            </w:r>
          </w:p>
        </w:tc>
        <w:tc>
          <w:tcPr>
            <w:tcW w:type="dxa" w:w="302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 minimum viable approval route must be available from Release 2 onward.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ERS Part 1, Section 1.7</w:t>
            </w:r>
          </w:p>
        </w:tc>
        <w:tc>
          <w:tcPr>
            <w:tcW w:type="dxa" w:w="100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Must Have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WP-12 (Documents) can route a document through a Release 2 approval stage end to end.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5  </w:t>
      </w:r>
      <w:r>
        <w:rPr>
          <w:b/>
          <w:bCs/>
          <w:color w:val="2E3440"/>
          <w:sz w:val="26"/>
          <w:szCs w:val="26"/>
        </w:rPr>
        <w:t xml:space="preserve">Functional Specification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Features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Release 2: fixed linear route — item submitted, routed to a designated approver, approver approves or rejects, terminal status recorded.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Release 4: workflow designer (define stages, sequencing, conditional branches, parallel stages), routing engine executing any defined workflow, SLA timers with escalation.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User Stories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As a module Technical Lead, I can route an item through an approval stage without building my own routing logic.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As a workflow designer (Release 4), I can define a new multi-stage process without a code deployment.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Business Rules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An item in a workflow cannot be modified by its submitter while pending approval (prevents approving a different version than what was reviewed).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 workflow instance must always have exactly one current status.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Validation Rules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 workflow definition (Release 4) must have at least one terminal state (approved or rejected) reachable from every stage.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Workflows</w:t>
      </w:r>
    </w:p>
    <w:p>
      <w:pPr>
        <w:spacing w:after="150" w:line="276"/>
        <w:jc w:val="both"/>
      </w:pPr>
      <w:r>
        <w:t xml:space="preserve">Consuming module submits an item for routing → engine creates a workflow instance at its first stage → assigned approver acts (approve/reject/return) → engine advances the instance to the next stage or a terminal state → consuming module is notified of the outcome via the workflow's status or, once WP-18 is live, an emitted event.</w:t>
      </w:r>
    </w:p>
    <w:p>
      <w:pPr>
        <w:spacing w:after="90" w:before="180"/>
      </w:pPr>
      <w:r>
        <w:rPr>
          <w:b/>
          <w:bCs/>
          <w:color w:val="1A1D21"/>
          <w:sz w:val="19"/>
          <w:szCs w:val="19"/>
        </w:rPr>
        <w:t xml:space="preserve">Error Scenarios &amp; Exception Handling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Approver account deactivated (WP-04) while an item is pending: engine flags the instance for administrator reassignment rather than leaving it permanently stuck.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Workflow definition contains an unreachable stage (Release 4): design-time validation rejects the definition before it can be published.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6  </w:t>
      </w:r>
      <w:r>
        <w:rPr>
          <w:b/>
          <w:bCs/>
          <w:color w:val="2E3440"/>
          <w:sz w:val="26"/>
          <w:szCs w:val="26"/>
        </w:rPr>
        <w:t xml:space="preserve">Technical Specification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7862"/>
      </w:tblGrid>
      <w:tr>
        <w:trPr>
          <w:tblHeader/>
        </w:trPr>
        <w:tc>
          <w:tcPr>
            <w:tcW w:type="dxa" w:w="2218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Element</w:t>
            </w:r>
          </w:p>
        </w:tc>
        <w:tc>
          <w:tcPr>
            <w:tcW w:type="dxa" w:w="7862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Architecture References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SRS Part 7; SRS Part 27 (Workflow Catalogue).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Components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Workflow routing engine, workflow designer (Release 4), SLA/escalation timer service (Release 4).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Services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Workflow instance service, consumed synchronously by WP-11 (Approvals) and, later, by any module requiring routing.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Database Entities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workflow_definitions (Release 4), workflow_instances, workflow_stage_history.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Events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workflow.instance.created, workflow.stage.advanced, workflow.instance.completed.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Background Jobs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SLA-breach detection job (Release 4).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Configuration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Release 2: a single hardcoded route definition. Release 4: workflow definitions become data, not configuration.</w:t>
            </w:r>
          </w:p>
        </w:tc>
      </w:tr>
      <w:tr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Feature Flags</w:t>
            </w:r>
          </w:p>
        </w:tc>
        <w:tc>
          <w:tcPr>
            <w:tcW w:type="dxa" w:w="786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workflow-designer flag, toggled on in Release 4.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7  </w:t>
      </w:r>
      <w:r>
        <w:rPr>
          <w:b/>
          <w:bCs/>
          <w:color w:val="2E3440"/>
          <w:sz w:val="26"/>
          <w:szCs w:val="26"/>
        </w:rPr>
        <w:t xml:space="preserve">User Interface</w:t>
      </w:r>
    </w:p>
    <w:p>
      <w:pPr>
        <w:spacing w:after="150" w:line="276"/>
        <w:jc w:val="both"/>
      </w:pPr>
      <w:r>
        <w:t xml:space="preserve">Release 2 (thin slice): no dedicated UI — approval action is exposed minimally through WP-12's document review screen. Release 4 (full) introduces: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9"/>
        <w:gridCol w:w="3629"/>
        <w:gridCol w:w="4032"/>
      </w:tblGrid>
      <w:tr>
        <w:trPr>
          <w:tblHeader/>
        </w:trPr>
        <w:tc>
          <w:tcPr>
            <w:tcW w:type="dxa" w:w="2419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Screen</w:t>
            </w:r>
          </w:p>
        </w:tc>
        <w:tc>
          <w:tcPr>
            <w:tcW w:type="dxa" w:w="3629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4032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Key Interactions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Workflow Designer</w:t>
            </w:r>
          </w:p>
        </w:tc>
        <w:tc>
          <w:tcPr>
            <w:tcW w:type="dxa" w:w="362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Define and publish workflow routes.</w:t>
            </w:r>
          </w:p>
        </w:tc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Drag-drop stage builder, branching rules.</w:t>
            </w:r>
          </w:p>
        </w:tc>
      </w:tr>
      <w:tr>
        <w:tc>
          <w:tcPr>
            <w:tcW w:type="dxa" w:w="241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Status Tracker</w:t>
            </w:r>
          </w:p>
        </w:tc>
        <w:tc>
          <w:tcPr>
            <w:tcW w:type="dxa" w:w="362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View the status and history of a workflow instance.</w:t>
            </w:r>
          </w:p>
        </w:tc>
        <w:tc>
          <w:tcPr>
            <w:tcW w:type="dxa" w:w="403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Stage-by-stage timeline view.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8  </w:t>
      </w:r>
      <w:r>
        <w:rPr>
          <w:b/>
          <w:bCs/>
          <w:color w:val="2E3440"/>
          <w:sz w:val="26"/>
          <w:szCs w:val="26"/>
        </w:rPr>
        <w:t xml:space="preserve">API Specification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2"/>
        <w:gridCol w:w="1613"/>
        <w:gridCol w:w="3427"/>
        <w:gridCol w:w="2218"/>
      </w:tblGrid>
      <w:tr>
        <w:trPr>
          <w:tblHeader/>
        </w:trPr>
        <w:tc>
          <w:tcPr>
            <w:tcW w:type="dxa" w:w="2822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1613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3427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2218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Auth</w:t>
            </w:r>
          </w:p>
        </w:tc>
      </w:tr>
      <w:tr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/api/v1/workflows/instances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POST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Submit an item for workflow routing.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Access token</w:t>
            </w:r>
          </w:p>
        </w:tc>
      </w:tr>
      <w:tr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/api/v1/workflows/instances/{id}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GET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View workflow instance status/history.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Access token, participant or Admin</w:t>
            </w:r>
          </w:p>
        </w:tc>
      </w:tr>
      <w:tr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/api/v1/workflows/instances/{id}/actions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POST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Record an approve/reject/return action.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Access token, current-stage approver</w:t>
            </w:r>
          </w:p>
        </w:tc>
      </w:tr>
      <w:tr>
        <w:tc>
          <w:tcPr>
            <w:tcW w:type="dxa" w:w="282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3"/>
                <w:szCs w:val="13"/>
              </w:rPr>
              <w:t xml:space="preserve">/api/v1/workflows/definitions</w:t>
            </w:r>
          </w:p>
        </w:tc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GET / POST</w:t>
            </w:r>
          </w:p>
        </w:tc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List / create workflow definitions (Release 4).</w:t>
            </w:r>
          </w:p>
        </w:tc>
        <w:tc>
          <w:tcPr>
            <w:tcW w:type="dxa" w:w="2218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3"/>
                <w:szCs w:val="13"/>
              </w:rPr>
              <w:t xml:space="preserve">Access token, Workflow Designer role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9  </w:t>
      </w:r>
      <w:r>
        <w:rPr>
          <w:b/>
          <w:bCs/>
          <w:color w:val="2E3440"/>
          <w:sz w:val="26"/>
          <w:szCs w:val="26"/>
        </w:rPr>
        <w:t xml:space="preserve">Database Specification</w:t>
      </w:r>
    </w:p>
    <w:p>
      <w:pPr>
        <w:spacing w:after="150" w:line="276"/>
        <w:jc w:val="both"/>
      </w:pPr>
      <w:r>
        <w:t xml:space="preserve">Release 2 introduces workflow_instances (item_type, item_id, current_stage, status) and workflow_stage_history (instance_id, stage, actor, action, timestamp), with a single hardcoded stage definition. Release 4 adds workflow_definitions (name, stage_config as structured JSON, version), and workflow_instances gains a foreign key to the definition it was instantiated from. The Release 2 hardcoded route is expressed as Release 4's first published definition — no data migration required, only a schema addition.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10  </w:t>
      </w:r>
      <w:r>
        <w:rPr>
          <w:b/>
          <w:bCs/>
          <w:color w:val="2E3440"/>
          <w:sz w:val="26"/>
          <w:szCs w:val="26"/>
        </w:rPr>
        <w:t xml:space="preserve">Security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Control</w:t>
            </w:r>
          </w:p>
        </w:tc>
        <w:tc>
          <w:tcPr>
            <w:tcW w:type="dxa" w:w="8064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Authentication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WP-02 access token required.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Authorization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Only the current stage's assigned approver may record an action on a workflow instance; enforced by WP-05.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RBAC / ABAC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Workflow Designer role (Release 4) restricted to authorized process owners, not general administrators.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Encryption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Standard WP-01 policy applies to workflow instance data.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Audit Logging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Every stage transition and action recorded immutably in workflow_stage_history — this is itself the primary audit mechanism for every approval-gated process on the platform.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Compliance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Workflow history retention aligned with SRS Part 35, given its role as the platform's approval audit trail.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Privacy Controls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Not applicable beyond standard platform data handling.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11  </w:t>
      </w:r>
      <w:r>
        <w:rPr>
          <w:b/>
          <w:bCs/>
          <w:color w:val="2E3440"/>
          <w:sz w:val="26"/>
          <w:szCs w:val="26"/>
        </w:rPr>
        <w:t xml:space="preserve">AI Components</w:t>
      </w:r>
    </w:p>
    <w:p>
      <w:pPr>
        <w:spacing w:after="150" w:line="276"/>
        <w:jc w:val="both"/>
      </w:pPr>
      <w:r>
        <w:t xml:space="preserve">Not applicable to WP-10 in its current scope.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12  </w:t>
      </w:r>
      <w:r>
        <w:rPr>
          <w:b/>
          <w:bCs/>
          <w:color w:val="2E3440"/>
          <w:sz w:val="26"/>
          <w:szCs w:val="26"/>
        </w:rPr>
        <w:t xml:space="preserve">Integration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3"/>
        <w:gridCol w:w="8467"/>
      </w:tblGrid>
      <w:tr>
        <w:trPr>
          <w:tblHeader/>
        </w:trPr>
        <w:tc>
          <w:tcPr>
            <w:tcW w:type="dxa" w:w="1613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8467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Internal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Consumed by WP-11 (Approvals, primary consumer), WP-12 (Documents, via the Release 2 thin slice), and by WP-20/WP-25 processes once live.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External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None.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Events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workflow.instance.created / workflow.stage.advanced / workflow.instance.completed (Section 6), consumed by WP-18 Notifications once live.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Webhooks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None owned directly.</w:t>
            </w:r>
          </w:p>
        </w:tc>
      </w:tr>
      <w:tr>
        <w:tc>
          <w:tcPr>
            <w:tcW w:type="dxa" w:w="1613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Batch Jobs</w:t>
            </w:r>
          </w:p>
        </w:tc>
        <w:tc>
          <w:tcPr>
            <w:tcW w:type="dxa" w:w="846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SLA-breach detection (Release 4, Section 6).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13  </w:t>
      </w:r>
      <w:r>
        <w:rPr>
          <w:b/>
          <w:bCs/>
          <w:color w:val="2E3440"/>
          <w:sz w:val="26"/>
          <w:szCs w:val="26"/>
        </w:rPr>
        <w:t xml:space="preserve">Testing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Type</w:t>
            </w:r>
          </w:p>
        </w:tc>
        <w:tc>
          <w:tcPr>
            <w:tcW w:type="dxa" w:w="8064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Coverage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Unit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Stage-transition logic; workflow definition validation (Release 4).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Integration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Release 2: an item is routed through the fixed single-stage route end to end. Release 4: a multi-stage, branching workflow executes correctly.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API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Contract tests for all Section 8 endpoints.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UI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Workflow designer and status tracker (Release 4).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Security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Only the assigned approver can act on a given stage — tested explicitly against unauthorized attempts.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Performance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Routing-engine throughput under concurrent workflow instances.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UAT Scenarios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Release 2: implicit, validated via WP-12's UAT. Release 4: UAT-WF-01, a process owner defines and executes a new multi-stage workflow.</w:t>
            </w:r>
          </w:p>
        </w:tc>
      </w:tr>
      <w:tr>
        <w:tc>
          <w:tcPr>
            <w:tcW w:type="dxa" w:w="2016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5"/>
                <w:szCs w:val="15"/>
              </w:rPr>
              <w:t xml:space="preserve">Regression Tests</w:t>
            </w:r>
          </w:p>
        </w:tc>
        <w:tc>
          <w:tcPr>
            <w:tcW w:type="dxa" w:w="8064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5"/>
                <w:szCs w:val="15"/>
              </w:rPr>
              <w:t xml:space="preserve">Full suite re-run when Release 4 introduces the general-purpose designer, confirming the Release 2 route continues to function unchanged.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14  </w:t>
      </w:r>
      <w:r>
        <w:rPr>
          <w:b/>
          <w:bCs/>
          <w:color w:val="2E3440"/>
          <w:sz w:val="26"/>
          <w:szCs w:val="26"/>
        </w:rPr>
        <w:t xml:space="preserve">Documentation Updates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ADR: workflow definition data model (structured JSON stage config); Release 2/4 split rationale.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Administrator Guide (Release 4): workflow designer usage.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Traceability Matrix: FR-WF-01/02/03, NFR-WF-01 marked implemented.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15  </w:t>
      </w:r>
      <w:r>
        <w:rPr>
          <w:b/>
          <w:bCs/>
          <w:color w:val="2E3440"/>
          <w:sz w:val="26"/>
          <w:szCs w:val="26"/>
        </w:rPr>
        <w:t xml:space="preserve">Deliverables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Source code: routing engine, workflow designer (Release 4), SLA timer service (Release 4).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Configuration: Release 2 hardcoded route; Release 4 definition schema.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Database migrations: Release 2 (workflow_instances, workflow_stage_history) and Release 4 (workflow_definitions) migrations.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Tests: full suite per Section 13.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Documentation: ADR, administrator guide, traceability matrix.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Deployment scripts: wired into WP-03's pipeline.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Monitoring configuration: workflow-throughput and SLA-breach dashboards.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16  </w:t>
      </w:r>
      <w:r>
        <w:rPr>
          <w:b/>
          <w:bCs/>
          <w:color w:val="2E3440"/>
          <w:sz w:val="26"/>
          <w:szCs w:val="26"/>
        </w:rPr>
        <w:t xml:space="preserve">Acceptance Criteria</w:t>
      </w:r>
    </w:p>
    <w:p>
      <w:pPr>
        <w:spacing w:after="90" w:line="264"/>
      </w:pPr>
      <w:r>
        <w:rPr>
          <w:b/>
          <w:bCs/>
          <w:color w:val="2E3440"/>
        </w:rPr>
        <w:t xml:space="preserve">1. </w:t>
      </w:r>
      <w:r>
        <w:t xml:space="preserve">An item can be routed through the Release 2 single-stage approval route end to end, with status queryable throughout (FR-WF-01, FR-WF-02, NFR-WF-01).</w:t>
      </w:r>
    </w:p>
    <w:p>
      <w:pPr>
        <w:spacing w:after="90" w:line="264"/>
      </w:pPr>
      <w:r>
        <w:rPr>
          <w:b/>
          <w:bCs/>
          <w:color w:val="2E3440"/>
        </w:rPr>
        <w:t xml:space="preserve">2. </w:t>
      </w:r>
      <w:r>
        <w:t xml:space="preserve">A Release 4 workflow definition can be created, published, and correctly executes multi-stage, branching routing (FR-WF-03).</w:t>
      </w:r>
    </w:p>
    <w:p>
      <w:pPr>
        <w:spacing w:after="90" w:line="264"/>
      </w:pPr>
      <w:r>
        <w:rPr>
          <w:b/>
          <w:bCs/>
          <w:color w:val="2E3440"/>
        </w:rPr>
        <w:t xml:space="preserve">3. </w:t>
      </w:r>
      <w:r>
        <w:t xml:space="preserve">Only the current stage's assigned approver can record an action; unauthorized attempts are rejected and logged.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17  </w:t>
      </w:r>
      <w:r>
        <w:rPr>
          <w:b/>
          <w:bCs/>
          <w:color w:val="2E3440"/>
          <w:sz w:val="26"/>
          <w:szCs w:val="26"/>
        </w:rPr>
        <w:t xml:space="preserve">Definition of Ready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WP-04 closed (Release 2 requirement); WP-09 closed (Release 4 requirement).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SRS Parts 7 and 27 approved and unchanged since last review.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18  </w:t>
      </w:r>
      <w:r>
        <w:rPr>
          <w:b/>
          <w:bCs/>
          <w:color w:val="2E3440"/>
          <w:sz w:val="26"/>
          <w:szCs w:val="26"/>
        </w:rPr>
        <w:t xml:space="preserve">Definition of Done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All Section 16 acceptance criteria met.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UAT-WF-01 signed off (Release 4).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Peer review approved.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Traceability Matrix updated.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ADR recorded.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Definition of Done sign-off by Technical Lead and Solution Architect, given this Work Package's Critical/Critical rating.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19  </w:t>
      </w:r>
      <w:r>
        <w:rPr>
          <w:b/>
          <w:bCs/>
          <w:color w:val="2E3440"/>
          <w:sz w:val="26"/>
          <w:szCs w:val="26"/>
        </w:rPr>
        <w:t xml:space="preserve">Risks &amp; Mitigations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7"/>
        <w:gridCol w:w="1411"/>
        <w:gridCol w:w="5242"/>
      </w:tblGrid>
      <w:tr>
        <w:trPr>
          <w:tblHeader/>
        </w:trPr>
        <w:tc>
          <w:tcPr>
            <w:tcW w:type="dxa" w:w="3427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1411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Category</w:t>
            </w:r>
          </w:p>
        </w:tc>
        <w:tc>
          <w:tcPr>
            <w:tcW w:type="dxa" w:w="5242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Mitigation</w:t>
            </w:r>
          </w:p>
        </w:tc>
      </w:tr>
      <w:tr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Release 2's hardcoded route data model does not cleanly generalize into Release 4's configurable definitions, forcing a breaking change.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Technical</w:t>
            </w:r>
          </w:p>
        </w:tc>
        <w:tc>
          <w:tcPr>
            <w:tcW w:type="dxa" w:w="524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The Release 2 data model is deliberately designed as a strict subset of the planned Release 4 structured-JSON definition, reviewed by the Architecture Review Board before Release 2 build begins.</w:t>
            </w:r>
          </w:p>
        </w:tc>
      </w:tr>
      <w:tr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This engine becomes a single point of failure for every approval-gated process platform-wide once Release 4 is live.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Technical</w:t>
            </w:r>
          </w:p>
        </w:tc>
        <w:tc>
          <w:tcPr>
            <w:tcW w:type="dxa" w:w="524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Dedicated load and failure-mode testing before Release 4 Definition of Done, given the Critical/Critical priority rating.</w:t>
            </w:r>
          </w:p>
        </w:tc>
      </w:tr>
      <w:tr>
        <w:tc>
          <w:tcPr>
            <w:tcW w:type="dxa" w:w="3427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Workflow designer (Release 4) is powerful enough to let a non-technical process owner create an unreachable or deadlocked workflow.</w:t>
            </w:r>
          </w:p>
        </w:tc>
        <w:tc>
          <w:tcPr>
            <w:tcW w:type="dxa" w:w="141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Delivery</w:t>
            </w:r>
          </w:p>
        </w:tc>
        <w:tc>
          <w:tcPr>
            <w:tcW w:type="dxa" w:w="5242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Design-time validation rejects definitions with unreachable stages before publish (Section 5).</w:t>
            </w:r>
          </w:p>
        </w:tc>
      </w:tr>
    </w:tbl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20  </w:t>
      </w:r>
      <w:r>
        <w:rPr>
          <w:b/>
          <w:bCs/>
          <w:color w:val="2E3440"/>
          <w:sz w:val="26"/>
          <w:szCs w:val="26"/>
        </w:rPr>
        <w:t xml:space="preserve">Engineering Checklist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Code complete.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Tests passed.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Documentation updated.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ADR updated.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Security validated.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Performance validated.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Accessibility validated.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Peer review approved.</w:t>
      </w:r>
    </w:p>
    <w:p>
      <w:pPr>
        <w:pStyle w:val="ListParagraph"/>
        <w:numPr>
          <w:ilvl w:val="0"/>
          <w:numId w:val="1"/>
        </w:numPr>
        <w:spacing w:after="90" w:line="264"/>
      </w:pPr>
      <w:r>
        <w:t xml:space="preserve">Traceability updated.</w:t>
      </w:r>
    </w:p>
    <w:p>
      <w:pPr>
        <w:pStyle w:val="Heading1"/>
        <w:pBdr>
          <w:bottom w:val="single" w:color="D3D7DC" w:sz="4" w:space="4"/>
        </w:pBdr>
        <w:spacing w:after="140" w:before="360"/>
      </w:pPr>
      <w:r>
        <w:rPr>
          <w:b/>
          <w:bCs/>
          <w:color w:val="B23A48"/>
          <w:sz w:val="26"/>
          <w:szCs w:val="26"/>
        </w:rPr>
        <w:t xml:space="preserve">21  </w:t>
      </w:r>
      <w:r>
        <w:rPr>
          <w:b/>
          <w:bCs/>
          <w:color w:val="2E3440"/>
          <w:sz w:val="26"/>
          <w:szCs w:val="26"/>
        </w:rPr>
        <w:t xml:space="preserve">Antigravity Implementation Package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2E8E9" w:sz="2"/>
              <w:left w:val="single" w:color="B23A48" w:sz="24"/>
              <w:bottom w:val="single" w:color="F2E8E9" w:sz="2"/>
              <w:right w:val="single" w:color="F2E8E9" w:sz="2"/>
            </w:tcBorders>
            <w:shd w:fill="F2E8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B23A48"/>
                <w:sz w:val="17"/>
                <w:szCs w:val="17"/>
              </w:rPr>
              <w:t xml:space="preserve">ANTIGRAVITY</w:t>
            </w:r>
          </w:p>
          <w:p>
            <w:pPr>
              <w:spacing w:after="0"/>
            </w:pPr>
            <w:r>
              <w:rPr>
                <w:sz w:val="18"/>
                <w:szCs w:val="18"/>
              </w:rPr>
              <w:t xml:space="preserve">This section is the complete, self-contained handoff package for Antigravity to execute WP-10 without consulting any document outside this list.</w:t>
            </w:r>
          </w:p>
        </w:tc>
      </w:tr>
    </w:tbl>
    <w:p>
      <w:pPr>
        <w:spacing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7459"/>
      </w:tblGrid>
      <w:tr>
        <w:trPr>
          <w:tblHeader/>
        </w:trPr>
        <w:tc>
          <w:tcPr>
            <w:tcW w:type="dxa" w:w="2621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Element</w:t>
            </w:r>
          </w:p>
        </w:tc>
        <w:tc>
          <w:tcPr>
            <w:tcW w:type="dxa" w:w="7459"/>
            <w:shd w:fill="2E344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Required Context Documents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This document (EWPL WP-10); SRS Parts 7 and 27; ERS Part 1 Section 1.7 (thin-slice rationale); EWPL WP-04 and WP-09.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Mandatory Architecture References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MEKB Part 11 Dependency Matrix entry for WP-10 (on the platform's critical path).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Required APIs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The four endpoints in Section 8.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Required Database Objects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workflow_instances, workflow_stage_history (Release 2); workflow_definitions (Release 4) — Section 9.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Required UI Components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None (Release 2); the two screens in Section 7 (Release 4).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Security Controls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Stage-scoped authorization, immutable stage-history audit trail — Section 10.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Test Cases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UAT-WF-01 (Release 4) plus the full Section 13 suite.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Expected Engineering Outputs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Routing engine, workflow designer (Release 4), SLA timer service (Release 4), full test suite, ADR.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Documentation Updates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ADR log, Administrator Guide, Requirements Traceability Matrix.</w:t>
            </w:r>
          </w:p>
        </w:tc>
      </w:tr>
      <w:tr>
        <w:tc>
          <w:tcPr>
            <w:tcW w:type="dxa" w:w="2621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A1A1A"/>
                <w:sz w:val="14"/>
                <w:szCs w:val="14"/>
              </w:rPr>
              <w:t xml:space="preserve">Completion Checklist</w:t>
            </w:r>
          </w:p>
        </w:tc>
        <w:tc>
          <w:tcPr>
            <w:tcW w:type="dxa" w:w="7459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 w:val="false"/>
                <w:bCs w:val="false"/>
                <w:color w:val="1A1A1A"/>
                <w:sz w:val="14"/>
                <w:szCs w:val="14"/>
              </w:rPr>
              <w:t xml:space="preserve">Identical to Section 20.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rFonts w:ascii="Calibri" w:cs="Calibri" w:eastAsia="Calibri" w:hAnsi="Calibri"/>
      <w:b/>
      <w:bCs/>
      <w:color w:val="2E3440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10" w:before="240"/>
    </w:pPr>
    <w:rPr>
      <w:rFonts w:ascii="Calibri" w:cs="Calibri" w:eastAsia="Calibri" w:hAnsi="Calibri"/>
      <w:b/>
      <w:bCs/>
      <w:color w:val="2E344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2026-07-20T16:51:01.197Z</dcterms:created>
  <dcterms:modified xsi:type="dcterms:W3CDTF">2026-07-20T16:51:01.197Z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