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60"/>
        <w:jc w:val="center"/>
      </w:pPr>
      <w:r>
        <w:rPr>
          <w:b/>
          <w:bCs/>
          <w:caps/>
          <w:color w:val="B23A48"/>
          <w:sz w:val="20"/>
          <w:szCs w:val="20"/>
        </w:rPr>
        <w:t xml:space="preserve">VOLUME IV — ENTERPRISE ENGINEERING WORK PACKAGE LIBRARY (EWPL)</w:t>
      </w:r>
    </w:p>
    <w:p>
      <w:pPr>
        <w:spacing w:after="260"/>
        <w:jc w:val="center"/>
      </w:pPr>
      <w:r>
        <w:rPr>
          <w:b/>
          <w:bCs/>
          <w:color w:val="1A1D21"/>
          <w:sz w:val="28"/>
          <w:szCs w:val="28"/>
        </w:rPr>
        <w:t xml:space="preserve">WP-14</w:t>
      </w:r>
    </w:p>
    <w:p>
      <w:pPr>
        <w:pBdr>
          <w:bottom w:val="single" w:color="2E3440" w:sz="14" w:space="10"/>
        </w:pBdr>
        <w:spacing w:after="160"/>
        <w:jc w:val="center"/>
      </w:pPr>
      <w:r>
        <w:rPr>
          <w:b/>
          <w:bCs/>
          <w:color w:val="1A1D21"/>
          <w:sz w:val="40"/>
          <w:szCs w:val="40"/>
        </w:rPr>
        <w:t xml:space="preserve">Media</w:t>
      </w:r>
    </w:p>
    <w:p>
      <w:pPr>
        <w:spacing w:after="40" w:before="300"/>
        <w:jc w:val="center"/>
      </w:pPr>
      <w:r>
        <w:rPr>
          <w:color w:val="555555"/>
          <w:sz w:val="20"/>
          <w:szCs w:val="20"/>
        </w:rPr>
        <w:t xml:space="preserve">Enterprise System Management (ESM) Platform &amp;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Central Knowledge Repository (CKR)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Special Agro-Industrial Processing Zones (SAPZ) Programme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Federal Republic of Nigeria</w:t>
      </w:r>
    </w:p>
    <w:p>
      <w:pPr>
        <w:spacing w:before="600"/>
        <w:jc w:val="center"/>
      </w:pPr>
      <w:r>
        <w:rPr>
          <w:i/>
          <w:iCs/>
          <w:color w:val="888888"/>
          <w:sz w:val="17"/>
          <w:szCs w:val="17"/>
        </w:rPr>
        <w:t xml:space="preserve">Implementation-Ready Engineering Work Package — Release 2, Sprint 10</w:t>
      </w:r>
    </w:p>
    <w:p>
      <w:r>
        <w:br w:type="page"/>
      </w:r>
    </w:p>
    <w:p>
      <w:pPr>
        <w:spacing w:after="40"/>
        <w:jc w:val="left"/>
      </w:pPr>
      <w:r>
        <w:rPr>
          <w:b/>
          <w:bCs/>
          <w:caps/>
          <w:color w:val="B23A48"/>
          <w:sz w:val="22"/>
          <w:szCs w:val="22"/>
        </w:rPr>
        <w:t xml:space="preserve">WP-14</w:t>
      </w:r>
    </w:p>
    <w:p>
      <w:pPr>
        <w:pBdr>
          <w:bottom w:val="single" w:color="2E3440" w:sz="12" w:space="8"/>
        </w:pBdr>
        <w:spacing w:after="200"/>
        <w:jc w:val="left"/>
      </w:pPr>
      <w:r>
        <w:rPr>
          <w:b/>
          <w:bCs/>
          <w:color w:val="1A1D21"/>
          <w:sz w:val="40"/>
          <w:szCs w:val="40"/>
        </w:rPr>
        <w:t xml:space="preserve">Media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Work Package Profile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7056"/>
      </w:tblGrid>
      <w:tr>
        <w:trPr>
          <w:tblHeader/>
        </w:trPr>
        <w:tc>
          <w:tcPr>
            <w:tcW w:type="dxa" w:w="302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5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Work Package ID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WP-14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Capability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Media Management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Engineering Domain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Backend / Frontend (MEKB Part 2)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ERS Release / Sprint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Release 2 / Sprint 10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Estimated Story Points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11 (Complexity: Low)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/ Technical Priority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Medium / Medium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Dependencies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WP-03 (DevSecOps Pipeline &amp; Environment Foundation), WP-05 (Security &amp; Access Control)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Owner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Backend Lead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Status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Defined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  </w:t>
      </w:r>
      <w:r>
        <w:rPr>
          <w:b/>
          <w:bCs/>
          <w:color w:val="2E3440"/>
          <w:sz w:val="26"/>
          <w:szCs w:val="26"/>
        </w:rPr>
        <w:t xml:space="preserve">Executive Summary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Purpose</w:t>
      </w:r>
    </w:p>
    <w:p>
      <w:pPr>
        <w:spacing w:after="150" w:line="276"/>
        <w:jc w:val="both"/>
      </w:pPr>
      <w:r>
        <w:t xml:space="preserve">Provide independent, purpose-built handling for images, video, and other rich media assets, distinct from the document-centric workflow of WP-12.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Business Objective</w:t>
      </w:r>
    </w:p>
    <w:p>
      <w:pPr>
        <w:spacing w:after="150" w:line="276"/>
        <w:jc w:val="both"/>
      </w:pPr>
      <w:r>
        <w:t xml:space="preserve">Give programmes and communications teams a proper home for photos, event media, and promotional material, rather than forcing rich media through a document-approval workflow that does not fit its use case.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Expected Business Value</w:t>
      </w:r>
    </w:p>
    <w:p>
      <w:pPr>
        <w:spacing w:after="150" w:line="276"/>
        <w:jc w:val="both"/>
      </w:pPr>
      <w:r>
        <w:t xml:space="preserve">Runs in parallel with WP-12 within Release 2, adding independent value without extending the release timeline, since neither Work Package blocks the other.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  </w:t>
      </w:r>
      <w:r>
        <w:rPr>
          <w:b/>
          <w:bCs/>
          <w:color w:val="2E3440"/>
          <w:sz w:val="26"/>
          <w:szCs w:val="26"/>
        </w:rPr>
        <w:t xml:space="preserve">Business Context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7661"/>
      </w:tblGrid>
      <w:tr>
        <w:trPr>
          <w:tblHeader/>
        </w:trPr>
        <w:tc>
          <w:tcPr>
            <w:tcW w:type="dxa" w:w="241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66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Capability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Media Management — image, video, and rich-media asset handling.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Stakeholders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Backend Lead (accountable); Communications staff (primary users); WP-22 Public Portal (future consumer).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Drivers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SRS Part 13 (Media functional requirements).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Problems Addressed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Removes the friction of forcing photos and video through a document-approval workflow designed for text-based records.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3  </w:t>
      </w:r>
      <w:r>
        <w:rPr>
          <w:b/>
          <w:bCs/>
          <w:color w:val="2E3440"/>
          <w:sz w:val="26"/>
          <w:szCs w:val="26"/>
        </w:rPr>
        <w:t xml:space="preserve">Scope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In Scope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Media upload (image, video, audio) with basic metadata (caption, credit, date, programme/zone association).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Media library browse and gallery view.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Thumbnail/preview generation.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Out of Scope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Approval workflow (media is lighter-weight than Documents by design; formal approval-gating is not applied here, consistent with SRS Part 13).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Public-facing media galleries (delivered by WP-22, which consumes this Work Package's library).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Assumptions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WP-03's storage infrastructure and WP-05's access control are both available before this Work Package begins.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Constraints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Media file size and format constraints must be enforced at upload time to protect storage cost and performance.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4  </w:t>
      </w:r>
      <w:r>
        <w:rPr>
          <w:b/>
          <w:bCs/>
          <w:color w:val="2E3440"/>
          <w:sz w:val="26"/>
          <w:szCs w:val="26"/>
        </w:rPr>
        <w:t xml:space="preserve">Requirements Traceability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3024"/>
        <w:gridCol w:w="1411"/>
        <w:gridCol w:w="1008"/>
        <w:gridCol w:w="3427"/>
      </w:tblGrid>
      <w:tr>
        <w:trPr>
          <w:tblHeader/>
        </w:trPr>
        <w:tc>
          <w:tcPr>
            <w:tcW w:type="dxa" w:w="1210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 ID</w:t>
            </w:r>
          </w:p>
        </w:tc>
        <w:tc>
          <w:tcPr>
            <w:tcW w:type="dxa" w:w="302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1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00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FR-MED-01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The platform must support upload of image, video, and audio media with metadata.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13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 media asset can be uploaded, tagged with caption/credit/date, and associated with a programme/zone.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FR-MED-02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The platform must present uploaded media in a browsable gallery view.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13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Media library correctly renders thumbnails and supports filtering by programme/zone.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NFR-MED-01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Thumbnails/previews must be generated automatically on upload.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13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Should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 thumbnail is available within a defined SLA of upload completion.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5  </w:t>
      </w:r>
      <w:r>
        <w:rPr>
          <w:b/>
          <w:bCs/>
          <w:color w:val="2E3440"/>
          <w:sz w:val="26"/>
          <w:szCs w:val="26"/>
        </w:rPr>
        <w:t xml:space="preserve">Functional Specification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Media upload widget.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Media library gallery view.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Automatic thumbnail/preview generation.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User Stories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 a Communications staff member, I can upload event photos and tag them with a caption and programme.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 any staff member, I can browse the media library filtered by programme or zone.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Business Rules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Media assets are not subject to the Documents approval workflow; visibility is controlled by standard zone-scoped access alone.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Validation Rules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Uploaded media must be within the approved format/size allow-list.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Workflows</w:t>
      </w:r>
    </w:p>
    <w:p>
      <w:pPr>
        <w:spacing w:after="150" w:line="276"/>
        <w:jc w:val="both"/>
      </w:pPr>
      <w:r>
        <w:t xml:space="preserve">A staff member uploads a media asset with metadata → the platform generates a thumbnail/preview automatically → the asset becomes browsable in the media library per standard zone-scoped access.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Error Scenarios &amp; Exception Handling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Upload of a disallowed format: rejected at upload time.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Thumbnail generation failure: asset remains uploaded and accessible with a generic placeholder icon, logged for retry rather than blocking the upload.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6  </w:t>
      </w:r>
      <w:r>
        <w:rPr>
          <w:b/>
          <w:bCs/>
          <w:color w:val="2E3440"/>
          <w:sz w:val="26"/>
          <w:szCs w:val="26"/>
        </w:rPr>
        <w:t xml:space="preserve">Technical Specification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786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Architecture References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SRS Part 13; AIDS Part 11 (File &amp; Media APIs).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Components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Media upload service, thumbnail-generation worker, media library frontend.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Services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Media metadata service, consumable by WP-22 (Public Portal) once live.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Database Entities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media_assets, media_metadata.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Events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media.uploaded, media.thumbnail_generated.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Background Jobs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Thumbnail-generation worker (asynchronous, triggered on upload).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Configuration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Allowed formats, max file size, thumbnail dimensions.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Feature Flags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None.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7  </w:t>
      </w:r>
      <w:r>
        <w:rPr>
          <w:b/>
          <w:bCs/>
          <w:color w:val="2E3440"/>
          <w:sz w:val="26"/>
          <w:szCs w:val="26"/>
        </w:rPr>
        <w:t xml:space="preserve">User Interface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3629"/>
        <w:gridCol w:w="4032"/>
      </w:tblGrid>
      <w:tr>
        <w:trPr>
          <w:tblHeader/>
        </w:trPr>
        <w:tc>
          <w:tcPr>
            <w:tcW w:type="dxa" w:w="241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362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403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Key Interactions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Media Upload Widget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Upload a media asset with metadata.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Drag-drop upload, metadata form.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Media Library / Gallery Viewer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Browse uploaded media.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Filter by programme/zone, lightbox preview.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8  </w:t>
      </w:r>
      <w:r>
        <w:rPr>
          <w:b/>
          <w:bCs/>
          <w:color w:val="2E3440"/>
          <w:sz w:val="26"/>
          <w:szCs w:val="26"/>
        </w:rPr>
        <w:t xml:space="preserve">API Specification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1613"/>
        <w:gridCol w:w="3427"/>
        <w:gridCol w:w="2218"/>
      </w:tblGrid>
      <w:tr>
        <w:trPr>
          <w:tblHeader/>
        </w:trPr>
        <w:tc>
          <w:tcPr>
            <w:tcW w:type="dxa" w:w="282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1613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221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/api/v1/media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 / POST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List / upload media assets.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/api/v1/media/{id}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 / DELETE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View / remove a media asset.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token, owner or Admin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9  </w:t>
      </w:r>
      <w:r>
        <w:rPr>
          <w:b/>
          <w:bCs/>
          <w:color w:val="2E3440"/>
          <w:sz w:val="26"/>
          <w:szCs w:val="26"/>
        </w:rPr>
        <w:t xml:space="preserve">Database Specification</w:t>
      </w:r>
    </w:p>
    <w:p>
      <w:pPr>
        <w:spacing w:after="150" w:line="276"/>
        <w:jc w:val="both"/>
      </w:pPr>
      <w:r>
        <w:t xml:space="preserve">Introduces media_assets (file_ref, type, programme/zone scope, uploaded_by, thumbnail_ref) and media_metadata (media_id, caption, credit, date). Organization-scoped, soft-deleted, and audited per WP-01 convention.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10  </w:t>
      </w:r>
      <w:r>
        <w:rPr>
          <w:b/>
          <w:bCs/>
          <w:color w:val="2E3440"/>
          <w:sz w:val="26"/>
          <w:szCs w:val="26"/>
        </w:rPr>
        <w:t xml:space="preserve">Security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dxa" w:w="806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Authentication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WP-02 access token required.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Authorization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Upload restricted to authenticated staff; visibility zone-scoped per WP-05.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RBAC / ABAC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Standard zone-scoping model.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Encryption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Standard WP-01 policy applies to stored media files.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Audit Logging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Upload and deletion actions logged.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Compliance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Not applicable beyond standard platform data handling.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Privacy Controls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Media containing identifiable individuals (e.g., event photos) subject to standard consent guidance in the Administrator Guide, not enforced at the platform level.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11  </w:t>
      </w:r>
      <w:r>
        <w:rPr>
          <w:b/>
          <w:bCs/>
          <w:color w:val="2E3440"/>
          <w:sz w:val="26"/>
          <w:szCs w:val="26"/>
        </w:rPr>
        <w:t xml:space="preserve">AI Components</w:t>
      </w:r>
    </w:p>
    <w:p>
      <w:pPr>
        <w:spacing w:after="150" w:line="276"/>
        <w:jc w:val="both"/>
      </w:pPr>
      <w:r>
        <w:t xml:space="preserve">Not applicable to WP-14.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12  </w:t>
      </w:r>
      <w:r>
        <w:rPr>
          <w:b/>
          <w:bCs/>
          <w:color w:val="2E3440"/>
          <w:sz w:val="26"/>
          <w:szCs w:val="26"/>
        </w:rPr>
        <w:t xml:space="preserve">Integration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8467"/>
      </w:tblGrid>
      <w:tr>
        <w:trPr>
          <w:tblHeader/>
        </w:trPr>
        <w:tc>
          <w:tcPr>
            <w:tcW w:type="dxa" w:w="1613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46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Internal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Independent of WP-12; provides media assets to WP-22 (Public Portal) once live.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External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None.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Events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media.uploaded / media.thumbnail_generated (Section 6).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Webhooks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None owned directly.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Batch Jobs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Thumbnail-generation worker (Section 6).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13  </w:t>
      </w:r>
      <w:r>
        <w:rPr>
          <w:b/>
          <w:bCs/>
          <w:color w:val="2E3440"/>
          <w:sz w:val="26"/>
          <w:szCs w:val="26"/>
        </w:rPr>
        <w:t xml:space="preserve">Testing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Type</w:t>
            </w:r>
          </w:p>
        </w:tc>
        <w:tc>
          <w:tcPr>
            <w:tcW w:type="dxa" w:w="806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Coverage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Unit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Format/size validation logic.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Integration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Upload-to-thumbnail-to-library-visibility flow.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API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Contract tests for both Section 8 endpoints.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UI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Upload widget and gallery viewer.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Security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Zone-scoped visibility enforcement.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Performance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Thumbnail-generation throughput and gallery load time at realistic media volume.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UAT Scenarios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UAT-MED-01: a Communications staff member uploads event photos and browses the gallery.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Regression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Full suite re-run on any change to the thumbnail-generation worker.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14  </w:t>
      </w:r>
      <w:r>
        <w:rPr>
          <w:b/>
          <w:bCs/>
          <w:color w:val="2E3440"/>
          <w:sz w:val="26"/>
          <w:szCs w:val="26"/>
        </w:rPr>
        <w:t xml:space="preserve">Documentation Updates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User Guide: media upload and gallery usage.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ADR: thumbnail-generation architecture.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Matrix: FR-MED-01/02, NFR-MED-01 marked implemented.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15  </w:t>
      </w:r>
      <w:r>
        <w:rPr>
          <w:b/>
          <w:bCs/>
          <w:color w:val="2E3440"/>
          <w:sz w:val="26"/>
          <w:szCs w:val="26"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Source code: media service, thumbnail worker, frontend.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Configuration: allowed formats, size limits, thumbnail dimensions.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Database migrations: media_assets, media_metadata.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Tests: full suite per Section 13.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Documentation: user guide, ADR, traceability matrix.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Deployment scripts: wired into WP-03's pipeline.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Monitoring configuration: thumbnail-generation success-rate dashboard.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16  </w:t>
      </w:r>
      <w:r>
        <w:rPr>
          <w:b/>
          <w:bCs/>
          <w:color w:val="2E3440"/>
          <w:sz w:val="26"/>
          <w:szCs w:val="26"/>
        </w:rPr>
        <w:t xml:space="preserve">Acceptance Criteria</w:t>
      </w:r>
    </w:p>
    <w:p>
      <w:pPr>
        <w:spacing w:after="90" w:line="264"/>
      </w:pPr>
      <w:r>
        <w:rPr>
          <w:b/>
          <w:bCs/>
          <w:color w:val="2E3440"/>
        </w:rPr>
        <w:t xml:space="preserve">1. </w:t>
      </w:r>
      <w:r>
        <w:t xml:space="preserve">A media asset can be uploaded with metadata and associated with a programme/zone (FR-MED-01).</w:t>
      </w:r>
    </w:p>
    <w:p>
      <w:pPr>
        <w:spacing w:after="90" w:line="264"/>
      </w:pPr>
      <w:r>
        <w:rPr>
          <w:b/>
          <w:bCs/>
          <w:color w:val="2E3440"/>
        </w:rPr>
        <w:t xml:space="preserve">2. </w:t>
      </w:r>
      <w:r>
        <w:t xml:space="preserve">The media library renders a filterable gallery of uploaded assets (FR-MED-02).</w:t>
      </w:r>
    </w:p>
    <w:p>
      <w:pPr>
        <w:spacing w:after="90" w:line="264"/>
      </w:pPr>
      <w:r>
        <w:rPr>
          <w:b/>
          <w:bCs/>
          <w:color w:val="2E3440"/>
        </w:rPr>
        <w:t xml:space="preserve">3. </w:t>
      </w:r>
      <w:r>
        <w:t xml:space="preserve">A thumbnail is generated automatically within the defined SLA (NFR-MED-01).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17  </w:t>
      </w:r>
      <w:r>
        <w:rPr>
          <w:b/>
          <w:bCs/>
          <w:color w:val="2E3440"/>
          <w:sz w:val="26"/>
          <w:szCs w:val="26"/>
        </w:rPr>
        <w:t xml:space="preserve">Definition of Ready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WP-03 and WP-05 both closed.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SRS Part 13 approved and unchanged since last review.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18  </w:t>
      </w:r>
      <w:r>
        <w:rPr>
          <w:b/>
          <w:bCs/>
          <w:color w:val="2E3440"/>
          <w:sz w:val="26"/>
          <w:szCs w:val="26"/>
        </w:rPr>
        <w:t xml:space="preserve">Definition of Done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All Section 16 acceptance criteria met.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UAT-MED-01 signed off.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Peer review approved.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Matrix updated.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 recorded.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Definition of Done sign-off by Backend Lead and DevSecOps Lead.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19  </w:t>
      </w:r>
      <w:r>
        <w:rPr>
          <w:b/>
          <w:bCs/>
          <w:color w:val="2E3440"/>
          <w:sz w:val="26"/>
          <w:szCs w:val="26"/>
        </w:rPr>
        <w:t xml:space="preserve">Risks &amp; Mitigations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7"/>
        <w:gridCol w:w="1411"/>
        <w:gridCol w:w="5242"/>
      </w:tblGrid>
      <w:tr>
        <w:trPr>
          <w:tblHeader/>
        </w:trPr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141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524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Uncontrolled media file sizes drive storage cost growth.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Technical</w:t>
            </w:r>
          </w:p>
        </w:tc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Format/size allow-list enforced at upload time (Section 5), not a post-hoc storage-cost review.</w:t>
            </w:r>
          </w:p>
        </w:tc>
      </w:tr>
      <w:tr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Thumbnail-generation worker becomes a bottleneck at high upload volume.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Technical</w:t>
            </w:r>
          </w:p>
        </w:tc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Asynchronous, queued generation (Section 6) decouples upload latency from thumbnail processing time.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20  </w:t>
      </w:r>
      <w:r>
        <w:rPr>
          <w:b/>
          <w:bCs/>
          <w:color w:val="2E3440"/>
          <w:sz w:val="26"/>
          <w:szCs w:val="26"/>
        </w:rPr>
        <w:t xml:space="preserve">Engineering Checklist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Code complete.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Tests passed.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Documentation updated.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 updated.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Security validated.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Performance validated.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Accessibility validated.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Peer review approved.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updated.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21  </w:t>
      </w:r>
      <w:r>
        <w:rPr>
          <w:b/>
          <w:bCs/>
          <w:color w:val="2E3440"/>
          <w:sz w:val="26"/>
          <w:szCs w:val="26"/>
        </w:rPr>
        <w:t xml:space="preserve">Antigravity Implementation Package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2E8E9" w:sz="2"/>
              <w:left w:val="single" w:color="B23A48" w:sz="24"/>
              <w:bottom w:val="single" w:color="F2E8E9" w:sz="2"/>
              <w:right w:val="single" w:color="F2E8E9" w:sz="2"/>
            </w:tcBorders>
            <w:shd w:fill="F2E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23A48"/>
                <w:sz w:val="17"/>
                <w:szCs w:val="17"/>
              </w:rPr>
              <w:t xml:space="preserve">ANTIGRAVITY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This section is the complete, self-contained handoff package for Antigravity to execute WP-14 without consulting any document outside this list.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7459"/>
      </w:tblGrid>
      <w:tr>
        <w:trPr>
          <w:tblHeader/>
        </w:trPr>
        <w:tc>
          <w:tcPr>
            <w:tcW w:type="dxa" w:w="262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745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Context Documents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This document (EWPL WP-14); SRS Part 13; AIDS Part 11; EWPL WP-03 and WP-05.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Mandatory Architecture References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MEKB Part 11 Dependency Matrix entry for WP-14.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APIs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The two endpoints in Section 8.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Database Objects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media_assets, media_metadata (Section 9).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UI Components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The two screens in Section 7.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Security Controls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Zone-scoped visibility, standard encryption at rest — Section 10.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Test Cases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UAT-MED-01 plus the full Section 13 suite.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Expected Engineering Outputs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Media service, thumbnail worker, frontend, full test suite, ADR.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Documentation Updates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User Guide, ADR log, Requirements Traceability Matrix.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Completion Checklist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Identical to Section 20.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2E3440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0" w:before="240"/>
    </w:pPr>
    <w:rPr>
      <w:rFonts w:ascii="Calibri" w:cs="Calibri" w:eastAsia="Calibri" w:hAnsi="Calibri"/>
      <w:b/>
      <w:bCs/>
      <w:color w:val="2E34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2026-07-20T16:59:10.027Z</dcterms:created>
  <dcterms:modified xsi:type="dcterms:W3CDTF">2026-07-20T16:59:10.028Z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