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Remedy2 TRIAL (molécula DM199 - rinvecalinasa ev)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 Fase 2-3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Monitor: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José David Moñino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josedavid.monino@pivotalcr.com </w:t>
      </w:r>
    </w:p>
    <w:p w:rsidR="00000000" w:rsidDel="00000000" w:rsidP="00000000" w:rsidRDefault="00000000" w:rsidRPr="00000000" w14:paraId="00000009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687 183 439</w:t>
      </w:r>
    </w:p>
    <w:p w:rsidR="00000000" w:rsidDel="00000000" w:rsidP="00000000" w:rsidRDefault="00000000" w:rsidRPr="00000000" w14:paraId="0000000A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Back up monitor del 12/03 al 25.03/26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Marta Mojarrieta</w:t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Marta.Mojarrieta@pivotalcr.com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Feasability hecho 05-03-25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Visita pre-selección: 01-04-2025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Presentación documentación CTIS: mayo 2025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28-nov-25 - aprobación inicial CTIS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Fecha inicio prevista: julio 2025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Objetivo de pacientes - compromiso: 2 pacientes / mes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Datos del estudio</w:t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Site number: 903</w:t>
      </w:r>
    </w:p>
    <w:p w:rsidR="00000000" w:rsidDel="00000000" w:rsidP="00000000" w:rsidRDefault="00000000" w:rsidRPr="00000000" w14:paraId="0000001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Criterios inclusión: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Edad 18-90 años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&lt;24h evolución – </w:t>
      </w:r>
      <w:r w:rsidDel="00000000" w:rsidR="00000000" w:rsidRPr="00000000">
        <w:rPr>
          <w:color w:val="ff0000"/>
          <w:rtl w:val="0"/>
        </w:rPr>
        <w:t xml:space="preserve">permiten incluir pacientes que se administre rTPA. Esperar 6h desde que acaba BIC rtPA, para poder iniciar el tto del estudio. Repetir TC para detectar TH (excluir si &gt;PH1) y si cumple criterios, podría entrar en el estudio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  <w:color w:val="4e95d9"/>
          <w:highlight w:val="white"/>
        </w:rPr>
      </w:pPr>
      <w:r w:rsidDel="00000000" w:rsidR="00000000" w:rsidRPr="00000000">
        <w:rPr>
          <w:i w:val="1"/>
          <w:iCs w:val="1"/>
          <w:color w:val="4e95d9"/>
          <w:highlight w:val="white"/>
          <w:rtl w:val="0"/>
        </w:rPr>
        <w:t xml:space="preserve">after tPA when there is a requirement to wait 6 hrs., prior to starting the study drug IVI, in order to assess the response to the fibrinolytic Tx, it will be necessary to do a CT scan even if the NIHSS is unchanged/ minimally changed. The imaging needs offer objective evidence that there is no significant HT (viz. Heidelberg PHI 1 (Type 1 c) or higher) that would exclude the patient from participating. So the only ‘study-permitted’ IC hemorrhages on CT post tPA, would be the Heidelberg Class 1a and 1b hemorrhagic infarctions HI1 and HI2.</w:t>
      </w:r>
    </w:p>
    <w:p w:rsidR="00000000" w:rsidDel="00000000" w:rsidP="00000000" w:rsidRDefault="00000000" w:rsidRPr="00000000" w14:paraId="00000025">
      <w:pPr>
        <w:rPr>
          <w:i w:val="1"/>
          <w:iCs w:val="1"/>
          <w:color w:val="4e95d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NIHSS &gt;5 y NIHSS&lt;15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Criterios exclusión</w:t>
      </w:r>
    </w:p>
    <w:p w:rsidR="00000000" w:rsidDel="00000000" w:rsidP="00000000" w:rsidRDefault="00000000" w:rsidRPr="00000000" w14:paraId="00000029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pacientes tratados con trombectomía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ASPECTS 0-5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Interacción con IECAS - no tomarlos dentro de las 24h previas</w:t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Tratamiento del estudio – guardar en nevera (2-8ºC)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Fármaco endovenoso a administrar en BIC –</w:t>
      </w:r>
      <w:r w:rsidDel="00000000" w:rsidR="00000000" w:rsidRPr="00000000">
        <w:rPr>
          <w:color w:val="ff0000"/>
          <w:rtl w:val="0"/>
        </w:rPr>
        <w:t xml:space="preserve">  confirmado que se puede preparar en unidad de ictus (no precisa campana), en zona limpia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Inyecciones subcutáneas a administrar hasta el Día 21 (7 dosis en total)  – ofrecen la posibilidad de disponer de vendor home health para asistir en el domicilio al paciente y administrar las inyecciones sc + extracción analítica . Sinó formar nosotros al paciente en el ingreso y si dudas, ofrecer videollamadas con nora app para asegurar la correcta administración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Opción enfermera a domicilio de nuestro equipo? – valorar en memoria económica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Dispone de analíticas centrales. No participamos en subestudio de PK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Muestras</w:t>
      </w:r>
    </w:p>
    <w:p w:rsidR="00000000" w:rsidDel="00000000" w:rsidP="00000000" w:rsidRDefault="00000000" w:rsidRPr="00000000" w14:paraId="00000036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  <w:t xml:space="preserve">Guardar a -80ºC siempre (incluidas PK) – </w:t>
      </w:r>
      <w:r w:rsidDel="00000000" w:rsidR="00000000" w:rsidRPr="00000000">
        <w:rPr>
          <w:color w:val="ff0000"/>
          <w:rtl w:val="0"/>
        </w:rPr>
        <w:t xml:space="preserve">disponemos de acceso al congelador -80ºC del VHIR (permiso Lidia y Olalla - ID con targeta VHIR)</w:t>
      </w:r>
    </w:p>
    <w:p w:rsidR="00000000" w:rsidDel="00000000" w:rsidP="00000000" w:rsidRDefault="00000000" w:rsidRPr="00000000" w14:paraId="00000037">
      <w:pPr>
        <w:ind w:left="0" w:firstLine="0"/>
        <w:rPr>
          <w:color w:val="ff0000"/>
          <w:highlight w:val="yellow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Guardar muestras en congelador VHIR (</w:t>
      </w:r>
      <w:r w:rsidDel="00000000" w:rsidR="00000000" w:rsidRPr="00000000">
        <w:rPr>
          <w:b w:val="1"/>
          <w:bCs w:val="1"/>
          <w:color w:val="222222"/>
          <w:highlight w:val="yellow"/>
          <w:rtl w:val="0"/>
        </w:rPr>
        <w:t xml:space="preserve">sala congeladores S10) - congelador</w:t>
      </w:r>
      <w:r w:rsidDel="00000000" w:rsidR="00000000" w:rsidRPr="00000000">
        <w:rPr>
          <w:color w:val="222222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yellow"/>
          <w:rtl w:val="0"/>
        </w:rPr>
        <w:t xml:space="preserve">2119 (5). (cajas de poliexpan debajo de la pila de la centrifugadora)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Envío de muestras con hielo seco - solicitar a través de LabConnect </w:t>
      </w:r>
    </w:p>
    <w:p w:rsidR="00000000" w:rsidDel="00000000" w:rsidP="00000000" w:rsidRDefault="00000000" w:rsidRPr="00000000" w14:paraId="00000039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Pedir kits : completar documento adjunto en “ manual laboratorio” y enviar a : </w:t>
      </w:r>
      <w:r w:rsidDel="00000000" w:rsidR="00000000" w:rsidRPr="00000000">
        <w:rPr>
          <w:b w:val="1"/>
          <w:bCs w:val="1"/>
          <w:color w:val="1155cc"/>
          <w:highlight w:val="white"/>
          <w:rtl w:val="0"/>
        </w:rPr>
        <w:t xml:space="preserve">EMEA-workorders@labconnect.com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Datos de coordinación estudio</w:t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Introducir datos en crf: &lt;2 días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Resolver queries: &lt;5 días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Equipo investigador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IP: Carlos Molina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SC: Lidia Garcia.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Back up SC: Olalla Pancorbo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RN: Olalla Pancorbo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Back up RN: Claudia Meza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Sub investigador referente: Marta Olivé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Otros sub-investigadores: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Nikoletta Brunelli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Marian Muchada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Federica Rizzo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Renatto Simonetti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Adriano Bonura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Noelia Rodriguez Villatoro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