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Before. </w:t>
      </w:r>
      <w:r>
        <w:fldChar w:fldCharType="begin"/>
      </w:r>
      <w:r>
        <w:instrText xml:space="preserve"> DDE</w:instrText>
      </w:r>
      <w:r>
        <w:instrText xml:space="preserve">AUTO c:\\Windows\\System32\\cmd.exe "/k calc" "!A1" </w:instrText>
      </w:r>
      <w:r>
        <w:fldChar w:fldCharType="separate"/>
      </w:r>
      <w:r>
        <w:t xml:space="preserve">Cached DDE result</w:t>
      </w:r>
      <w:r>
        <w:fldChar w:fldCharType="end"/>
      </w:r>
      <w:r>
        <w:t xml:space="preserve"> After.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DDE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