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Second tab</w:t>
      </w:r>
    </w:p>
    <w:p>
      <w:r>
        <w:t xml:space="preserve">A second document for tab and single-instance checks.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

<file path=docProps/core.xml><?xml version="1.0" encoding="utf-8"?>
<cp:coreProperties xmlns:cp="http://schemas.openxmlformats.org/package/2006/metadata/core-properties" xmlns:dc="http://purl.org/dc/elements/1.1/">
  <dc:title>Second tab</dc:title>
</cp:coreProperties>
</file>