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LeanDoc host smoke test</w:t>
      </w:r>
    </w:p>
    <w:p>
      <w:r>
        <w:t xml:space="preserve">This document checks that a native host can read a file, hand the package to the reader, and receive the rendered message.</w:t>
      </w:r>
    </w:p>
    <w:p>
      <w:r>
        <w:t xml:space="preserve">It has one heading and two paragraphs.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

<file path=docProps/core.xml><?xml version="1.0" encoding="utf-8"?>
<cp:coreProperties xmlns:cp="http://schemas.openxmlformats.org/package/2006/metadata/core-properties" xmlns:dc="http://purl.org/dc/elements/1.1/">
  <dc:title>LeanDoc host smoke test</dc:title>
</cp:coreProperties>
</file>