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4"/>
          <w:szCs w:val="44"/>
        </w:rP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i/>
          <w:iCs/>
          <w:color w:val="666666"/>
          <w:sz w:val="18"/>
          <w:szCs w:val="18"/>
        </w:rPr>
        <w:t xml:space="preserve">Documento de referencia generado a partir de README.md del repositorio. </w:t>
      </w:r>
      <w:r>
        <w:rPr>
          <w:rFonts w:ascii="Calibri" w:cs="Calibri" w:eastAsia="Calibri" w:hAnsi="Calibri"/>
          <w:b/>
          <w:bCs/>
          <w:i/>
          <w:iCs/>
          <w:color w:val="666666"/>
          <w:sz w:val="18"/>
          <w:szCs w:val="18"/>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e4e7a_wyhe4wlj5ycmkjz">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2"/>
        </w:numPr>
        <w:spacing w:after="100"/>
      </w:pPr>
      <w:r>
        <w:rPr>
          <w:rFonts w:ascii="Calibri" w:cs="Calibri" w:eastAsia="Calibri" w:hAnsi="Calibri"/>
          <w:b/>
          <w:bCs/>
        </w:rPr>
        <w:t xml:space="preserve">torre_de_control_CCR.xlsx</w:t>
      </w:r>
      <w:r>
        <w:rPr>
          <w:rFonts w:ascii="Calibri" w:cs="Calibri" w:eastAsia="Calibri" w:hAnsi="Calibri"/>
        </w:rPr>
        <w:t xml:space="preserve"> — contiene información de productos críticos, adquisiciones críticas, equipo, documentos, resultados, PMR, comentarios de cláusulas y change log.</w:t>
      </w:r>
    </w:p>
    <w:p>
      <w:pPr>
        <w:pStyle w:val="ListParagraph"/>
        <w:numPr>
          <w:ilvl w:val="0"/>
          <w:numId w:val="2"/>
        </w:numPr>
        <w:spacing w:after="100"/>
      </w:pPr>
      <w:r>
        <w:rPr>
          <w:rFonts w:ascii="Calibri" w:cs="Calibri" w:eastAsia="Calibri" w:hAnsi="Calibri"/>
          <w:b/>
          <w:bCs/>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2"/>
        </w:numPr>
        <w:spacing w:after="100"/>
      </w:pPr>
      <w:r>
        <w:rPr>
          <w:rFonts w:ascii="Calibri" w:cs="Calibri" w:eastAsia="Calibri" w:hAnsi="Calibri"/>
          <w:b/>
          <w:bCs/>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2"/>
        </w:numPr>
        <w:spacing w:after="100"/>
      </w:pPr>
      <w:r>
        <w:rPr>
          <w:rFonts w:ascii="Calibri" w:cs="Calibri" w:eastAsia="Calibri" w:hAnsi="Calibri"/>
          <w:b/>
          <w:bCs/>
        </w:rPr>
        <w:t xml:space="preserve">PMR_Historico.xlsx</w:t>
      </w:r>
      <w:r>
        <w:rPr>
          <w:rFonts w:ascii="Calibri" w:cs="Calibri" w:eastAsia="Calibri" w:hAnsi="Calibri"/>
        </w:rPr>
        <w:t xml:space="preserve"> — opcional, con el histórico de ciclos PMR por operación. Ver la sección "Histórico de PMR por operación".</w:t>
      </w:r>
    </w:p>
    <w:p>
      <w:pPr>
        <w:spacing w:after="160"/>
      </w:pPr>
      <w:r>
        <w:rPr>
          <w:rFonts w:ascii="Calibri" w:cs="Calibri" w:eastAsia="Calibri" w:hAnsi="Calibri"/>
        </w:rPr>
        <w:t xml:space="preserve">Los archivos se leen directamente desde el repositorio de GitHub (a través de GitHub Pages) usando la API de GitHub. No se requiere instalación ni configuración de parte de quien consulta el dashboard — basta con abrir el link.</w:t>
      </w:r>
    </w:p>
    <w:p>
      <w:pPr>
        <w:spacing w:after="160"/>
      </w:pPr>
      <w:r>
        <w:rPr>
          <w:rFonts w:ascii="Calibri" w:cs="Calibri" w:eastAsia="Calibri" w:hAnsi="Calibri"/>
        </w:rPr>
        <w:t xml:space="preserve">Los archivos terminados en "- Copy" son respaldos de la última versión estable.</w:t>
      </w:r>
    </w:p>
    <w:p>
      <w:pPr>
        <w:spacing w:after="160"/>
      </w:pPr>
      <w:r>
        <w:rPr>
          <w:rFonts w:ascii="Calibri" w:cs="Calibri" w:eastAsia="Calibri" w:hAnsi="Calibri"/>
        </w:rPr>
        <w:t xml:space="preserve">Los datos se guardan en caché local (IndexedDB) para que la página cargue instantáneamente. Al abrir la app, se muestra la versión en caché y se actualiza en segundo plano. El botón "Actualizar Datos" fuerza una recarga inmediata.</w:t>
      </w:r>
    </w:p>
    <w:p>
      <w:pPr>
        <w:pStyle w:val="Heading1"/>
        <w:spacing w:after="160" w:before="320"/>
      </w:pPr>
      <w:r>
        <w:t xml:space="preserve">Cómo actualizar los datos</w:t>
      </w:r>
    </w:p>
    <w:p>
      <w:pPr>
        <w:pBdr>
          <w:top w:val="single" w:color="E0A800" w:sz="4"/>
          <w:bottom w:val="single" w:color="E0A800" w:sz="4"/>
          <w:left w:val="single" w:color="E0A800" w:sz="4"/>
          <w:right w:val="single" w:color="E0A800" w:sz="4"/>
        </w:pBdr>
        <w:shd w:fill="FFF3CD" w:val="clear"/>
        <w:spacing w:after="200" w:before="100"/>
        <w:ind w:left="100" w:right="100"/>
      </w:pPr>
      <w:r>
        <w:rPr>
          <w:rFonts w:ascii="Calibri" w:cs="Calibri" w:eastAsia="Calibri" w:hAnsi="Calibri"/>
          <w:i/>
          <w:iCs/>
        </w:rPr>
        <w:t xml:space="preserve">Importante: 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p>
      <w:pPr>
        <w:pStyle w:val="Heading2"/>
        <w:spacing w:after="140" w:before="28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2"/>
        </w:numPr>
        <w:spacing w:after="100"/>
      </w:pPr>
      <w:r>
        <w:rPr>
          <w:rFonts w:ascii="Calibri" w:cs="Calibri" w:eastAsia="Calibri" w:hAnsi="Calibri"/>
        </w:rPr>
        <w:t xml:space="preserve">No cambiar el nombre de las hojas</w:t>
      </w:r>
    </w:p>
    <w:p>
      <w:pPr>
        <w:pStyle w:val="ListParagraph"/>
        <w:numPr>
          <w:ilvl w:val="0"/>
          <w:numId w:val="2"/>
        </w:numPr>
        <w:spacing w:after="100"/>
      </w:pPr>
      <w:r>
        <w:rPr>
          <w:rFonts w:ascii="Calibri" w:cs="Calibri" w:eastAsia="Calibri" w:hAnsi="Calibri"/>
        </w:rPr>
        <w:t xml:space="preserve">No cambiar el orden ni el nombre de las columnas</w:t>
      </w:r>
    </w:p>
    <w:p>
      <w:pPr>
        <w:pStyle w:val="ListParagraph"/>
        <w:numPr>
          <w:ilvl w:val="0"/>
          <w:numId w:val="2"/>
        </w:numPr>
        <w:spacing w:after="100"/>
      </w:pPr>
      <w:r>
        <w:rPr>
          <w:rFonts w:ascii="Calibri" w:cs="Calibri" w:eastAsia="Calibri" w:hAnsi="Calibri"/>
        </w:rPr>
        <w:t xml:space="preserve">La hoja </w:t>
      </w:r>
      <w:r>
        <w:rPr>
          <w:rFonts w:ascii="Consolas" w:cs="Consolas" w:eastAsia="Consolas" w:hAnsi="Consolas"/>
          <w:sz w:val="20"/>
          <w:szCs w:val="20"/>
        </w:rPr>
        <w:t xml:space="preserve">comentarios_clausulas</w:t>
      </w:r>
      <w:r>
        <w:rPr>
          <w:rFonts w:ascii="Calibri" w:cs="Calibri" w:eastAsia="Calibri" w:hAnsi="Calibri"/>
        </w:rPr>
        <w:t xml:space="preserve"> permite registrar comentarios sobre cláusulas vencidas (ver sección abajo)</w:t>
      </w:r>
    </w:p>
    <w:p>
      <w:pPr>
        <w:pStyle w:val="Heading2"/>
        <w:spacing w:after="140" w:before="28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2"/>
        </w:numPr>
        <w:spacing w:after="100"/>
      </w:pPr>
      <w:r>
        <w:rPr>
          <w:rFonts w:ascii="Calibri" w:cs="Calibri" w:eastAsia="Calibri" w:hAnsi="Calibri"/>
          <w:b/>
          <w:bCs/>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2"/>
        </w:numPr>
        <w:spacing w:after="100"/>
      </w:pPr>
      <w:r>
        <w:rPr>
          <w:rFonts w:ascii="Calibri" w:cs="Calibri" w:eastAsia="Calibri" w:hAnsi="Calibri"/>
          <w:b/>
          <w:bCs/>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40" w:before="28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2"/>
        </w:numPr>
        <w:spacing w:after="100"/>
      </w:pPr>
      <w:r>
        <w:rPr>
          <w:rFonts w:ascii="Calibri" w:cs="Calibri" w:eastAsia="Calibri" w:hAnsi="Calibri"/>
        </w:rPr>
        <w:t xml:space="preserve">Entra a la operación correspondiente y haz clic en el enlace de descarga de esa data.</w:t>
      </w:r>
    </w:p>
    <w:p>
      <w:pPr>
        <w:pStyle w:val="ListParagraph"/>
        <w:numPr>
          <w:ilvl w:val="0"/>
          <w:numId w:val="2"/>
        </w:numPr>
        <w:spacing w:after="10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2"/>
        </w:numPr>
        <w:spacing w:after="100"/>
      </w:pPr>
      <w:r>
        <w:rPr>
          <w:rFonts w:ascii="Calibri" w:cs="Calibri" w:eastAsia="Calibri" w:hAnsi="Calibri"/>
        </w:rPr>
        <w:t xml:space="preserve">Reemplaza el archivo en la carpeta compartida </w:t>
      </w:r>
      <w:r>
        <w:rPr>
          <w:rFonts w:ascii="Calibri" w:cs="Calibri" w:eastAsia="Calibri" w:hAnsi="Calibri"/>
          <w:b/>
          <w:bCs/>
        </w:rPr>
        <w:t xml:space="preserve">sin modificar nada del raw data</w:t>
      </w:r>
      <w:r>
        <w:rPr>
          <w:rFonts w:ascii="Calibri" w:cs="Calibri" w:eastAsia="Calibri" w:hAnsi="Calibri"/>
        </w:rPr>
        <w:t xml:space="preserve">.</w:t>
      </w:r>
    </w:p>
    <w:p>
      <w:pPr>
        <w:pStyle w:val="Heading2"/>
        <w:spacing w:after="140" w:before="280"/>
      </w:pPr>
      <w:r>
        <w:t xml:space="preserve">Pasos para actualizar archivos</w:t>
      </w:r>
    </w:p>
    <w:p>
      <w:pPr>
        <w:pStyle w:val="ListParagraph"/>
        <w:numPr>
          <w:ilvl w:val="0"/>
          <w:numId w:val="3"/>
        </w:numPr>
        <w:spacing w:after="10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3"/>
        </w:numPr>
        <w:spacing w:after="10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3"/>
        </w:numPr>
        <w:spacing w:after="10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4"/>
        </w:numPr>
        <w:spacing w:after="100"/>
      </w:pPr>
      <w:r>
        <w:rPr>
          <w:rFonts w:ascii="Calibri" w:cs="Calibri" w:eastAsia="Calibri" w:hAnsi="Calibri"/>
          <w:b/>
          <w:bCs/>
        </w:rPr>
        <w:t xml:space="preserve">Hoja productos_adquisiciones </w:t>
      </w:r>
      <w:r>
        <w:rPr>
          <w:rFonts w:ascii="Calibri" w:cs="Calibri" w:eastAsia="Calibri" w:hAnsi="Calibri"/>
        </w:rPr>
        <w:t xml:space="preserve">(en </w:t>
      </w:r>
      <w:r>
        <w:rPr>
          <w:rFonts w:ascii="Consolas" w:cs="Consolas" w:eastAsia="Consolas" w:hAnsi="Consolas"/>
          <w:sz w:val="20"/>
          <w:szCs w:val="20"/>
        </w:rPr>
        <w:t xml:space="preserve">torre_de_control_CCR.xlsx</w:t>
      </w:r>
      <w:r>
        <w:rPr>
          <w:rFonts w:ascii="Calibri" w:cs="Calibri" w:eastAsia="Calibri" w:hAnsi="Calibri"/>
        </w:rPr>
        <w:t xml:space="preserve">): relaciona cada producto crítico con el o los procesos de adquisición asociados. Columnas: </w:t>
      </w:r>
      <w:r>
        <w:rPr>
          <w:rFonts w:ascii="Consolas" w:cs="Consolas" w:eastAsia="Consolas" w:hAnsi="Consolas"/>
          <w:sz w:val="20"/>
          <w:szCs w:val="20"/>
        </w:rPr>
        <w:t xml:space="preserve">Operacion | Producto_Critico | ID_Proceso | Adquisicion_Critica | Riesgos_Comentarios</w:t>
      </w:r>
      <w:r>
        <w:rPr>
          <w:rFonts w:ascii="Calibri" w:cs="Calibri" w:eastAsia="Calibri" w:hAnsi="Calibri"/>
        </w:rPr>
        <w:t xml:space="preserve">.</w:t>
      </w:r>
    </w:p>
    <w:p>
      <w:pPr>
        <w:pStyle w:val="ListParagraph"/>
        <w:numPr>
          <w:ilvl w:val="1"/>
          <w:numId w:val="2"/>
        </w:numPr>
        <w:spacing w:after="100"/>
      </w:pPr>
      <w:r>
        <w:rPr>
          <w:rFonts w:ascii="Consolas" w:cs="Consolas" w:eastAsia="Consolas" w:hAnsi="Consolas"/>
          <w:sz w:val="20"/>
          <w:szCs w:val="20"/>
        </w:rPr>
        <w:t xml:space="preserve">Producto_Critico</w:t>
      </w:r>
      <w:r>
        <w:rPr>
          <w:rFonts w:ascii="Calibri" w:cs="Calibri" w:eastAsia="Calibri" w:hAnsi="Calibri"/>
        </w:rPr>
        <w:t xml:space="preserve"> debe coincidir exactamente con el texto de la columna Producto Crítico de la hoja productos criticos.</w:t>
      </w:r>
    </w:p>
    <w:p>
      <w:pPr>
        <w:pStyle w:val="ListParagraph"/>
        <w:numPr>
          <w:ilvl w:val="1"/>
          <w:numId w:val="2"/>
        </w:numPr>
        <w:spacing w:after="100"/>
      </w:pPr>
      <w:r>
        <w:rPr>
          <w:rFonts w:ascii="Consolas" w:cs="Consolas" w:eastAsia="Consolas" w:hAnsi="Consolas"/>
          <w:sz w:val="20"/>
          <w:szCs w:val="20"/>
        </w:rPr>
        <w:t xml:space="preserve">Adquisicion_Critica</w:t>
      </w:r>
      <w:r>
        <w:rPr>
          <w:rFonts w:ascii="Calibri" w:cs="Calibri" w:eastAsia="Calibri" w:hAnsi="Calibri"/>
        </w:rPr>
        <w:t xml:space="preserve"> = "Sí" marca esa fila como la adquisición crítica a mostrar en el tab; "No" la deja registrada pero oculta (por ejemplo, procesos de apoyo o de menor monto que no ameritan seguimiento destacado).</w:t>
      </w:r>
    </w:p>
    <w:p>
      <w:pPr>
        <w:pStyle w:val="ListParagraph"/>
        <w:numPr>
          <w:ilvl w:val="1"/>
          <w:numId w:val="2"/>
        </w:numPr>
        <w:spacing w:after="100"/>
      </w:pPr>
      <w:r>
        <w:rPr>
          <w:rFonts w:ascii="Consolas" w:cs="Consolas" w:eastAsia="Consolas" w:hAnsi="Consolas"/>
          <w:sz w:val="20"/>
          <w:szCs w:val="20"/>
        </w:rPr>
        <w:t xml:space="preserve">Riesgos_Comentarios</w:t>
      </w:r>
      <w:r>
        <w:rPr>
          <w:rFonts w:ascii="Calibri" w:cs="Calibri" w:eastAsia="Calibri" w:hAnsi="Calibri"/>
        </w:rPr>
        <w:t xml:space="preserve"> solo debería llenarse en filas "Sí" — es lo que se muestra en el popup de detalle de esa adquisición.</w:t>
      </w:r>
    </w:p>
    <w:p>
      <w:pPr>
        <w:pStyle w:val="ListParagraph"/>
        <w:numPr>
          <w:ilvl w:val="0"/>
          <w:numId w:val="4"/>
        </w:numPr>
        <w:spacing w:after="100"/>
      </w:pPr>
      <w:r>
        <w:rPr>
          <w:rFonts w:ascii="Calibri" w:cs="Calibri" w:eastAsia="Calibri" w:hAnsi="Calibri"/>
          <w:b/>
          <w:bCs/>
        </w:rPr>
        <w:t xml:space="preserve">Archivos Raw Data - &lt;préstamo&gt;.xlsx </w:t>
      </w:r>
      <w:r>
        <w:rPr>
          <w:rFonts w:ascii="Calibri" w:cs="Calibri" w:eastAsia="Calibri" w:hAnsi="Calibri"/>
        </w:rPr>
        <w:t xml:space="preserve">(uno por operación, en la carpeta compartida): exportados del portal de cliente del BID (reporte "Plan de Adquisiciones"). El dashboard usa la hoja </w:t>
      </w:r>
      <w:r>
        <w:rPr>
          <w:rFonts w:ascii="Consolas" w:cs="Consolas" w:eastAsia="Consolas" w:hAnsi="Consolas"/>
          <w:sz w:val="20"/>
          <w:szCs w:val="20"/>
        </w:rPr>
        <w:t xml:space="preserve">Plan de Adquisiciones</w:t>
      </w:r>
      <w:r>
        <w:rPr>
          <w:rFonts w:ascii="Calibri" w:cs="Calibri" w:eastAsia="Calibri" w:hAnsi="Calibri"/>
        </w:rPr>
        <w:t xml:space="preserve"> de cada archivo para obtener el nombre, monto estimado, estado del proceso y método de adquisición de cada </w:t>
      </w:r>
      <w:r>
        <w:rPr>
          <w:rFonts w:ascii="Consolas" w:cs="Consolas" w:eastAsia="Consolas" w:hAnsi="Consolas"/>
          <w:sz w:val="20"/>
          <w:szCs w:val="20"/>
        </w:rPr>
        <w:t xml:space="preserve">ID_Proceso</w:t>
      </w:r>
      <w:r>
        <w:rPr>
          <w:rFonts w:ascii="Calibri" w:cs="Calibri" w:eastAsia="Calibri" w:hAnsi="Calibri"/>
        </w:rPr>
        <w:t xml:space="preserve">.</w:t>
      </w:r>
    </w:p>
    <w:p>
      <w:pPr>
        <w:pStyle w:val="ListParagraph"/>
        <w:numPr>
          <w:ilvl w:val="1"/>
          <w:numId w:val="2"/>
        </w:numPr>
        <w:spacing w:after="100"/>
      </w:pPr>
      <w:r>
        <w:rPr>
          <w:rFonts w:ascii="Calibri" w:cs="Calibri" w:eastAsia="Calibri" w:hAnsi="Calibri"/>
          <w:b/>
          <w:bCs/>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40" w:before="280"/>
      </w:pPr>
      <w:r>
        <w:t xml:space="preserve">Cómo agregar el raw data de una operación nueva</w:t>
      </w:r>
    </w:p>
    <w:p>
      <w:pPr>
        <w:pStyle w:val="ListParagraph"/>
        <w:numPr>
          <w:ilvl w:val="0"/>
          <w:numId w:val="5"/>
        </w:numPr>
        <w:spacing w:after="100"/>
      </w:pPr>
      <w:r>
        <w:rPr>
          <w:rFonts w:ascii="Calibri" w:cs="Calibri" w:eastAsia="Calibri" w:hAnsi="Calibri"/>
        </w:rPr>
        <w:t xml:space="preserve">Coloca el archivo </w:t>
      </w:r>
      <w:r>
        <w:rPr>
          <w:rFonts w:ascii="Consolas" w:cs="Consolas" w:eastAsia="Consolas" w:hAnsi="Consolas"/>
          <w:sz w:val="20"/>
          <w:szCs w:val="20"/>
        </w:rPr>
        <w:t xml:space="preserve">Raw Data - &lt;préstamo&gt;.xlsx</w:t>
      </w:r>
      <w:r>
        <w:rPr>
          <w:rFonts w:ascii="Calibri" w:cs="Calibri" w:eastAsia="Calibri" w:hAnsi="Calibri"/>
        </w:rPr>
        <w:t xml:space="preserve"> en la carpeta compartida, con el nombre exacto según la convención de arriba, y avisa al administrador (mismos pasos de "Pasos para actualizar archivos").</w:t>
      </w:r>
    </w:p>
    <w:p>
      <w:pPr>
        <w:pStyle w:val="ListParagraph"/>
        <w:numPr>
          <w:ilvl w:val="0"/>
          <w:numId w:val="5"/>
        </w:numPr>
        <w:spacing w:after="100"/>
      </w:pPr>
      <w:r>
        <w:rPr>
          <w:rFonts w:ascii="Calibri" w:cs="Calibri" w:eastAsia="Calibri" w:hAnsi="Calibri"/>
        </w:rPr>
        <w:t xml:space="preserve">En </w:t>
      </w:r>
      <w:r>
        <w:rPr>
          <w:rFonts w:ascii="Consolas" w:cs="Consolas" w:eastAsia="Consolas" w:hAnsi="Consolas"/>
          <w:sz w:val="20"/>
          <w:szCs w:val="20"/>
        </w:rPr>
        <w:t xml:space="preserve">productos_adquisiciones</w:t>
      </w:r>
      <w:r>
        <w:rPr>
          <w:rFonts w:ascii="Calibri" w:cs="Calibri" w:eastAsia="Calibri" w:hAnsi="Calibri"/>
        </w:rPr>
        <w:t xml:space="preserve">, agrega una fila por cada (producto crítico, proceso) que quieras asociar, indicando "Sí"/"No" en Adquisicion_Critica y, si aplica, el riesgo en Riesgos_Comentarios (solo en filas "Sí").</w:t>
      </w:r>
    </w:p>
    <w:p>
      <w:pPr>
        <w:pStyle w:val="ListParagraph"/>
        <w:numPr>
          <w:ilvl w:val="0"/>
          <w:numId w:val="5"/>
        </w:numPr>
        <w:spacing w:after="10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Histórico de PMR por operación</w:t>
      </w:r>
    </w:p>
    <w:p>
      <w:pPr>
        <w:spacing w:after="160"/>
      </w:pPr>
      <w:r>
        <w:rPr>
          <w:rFonts w:ascii="Calibri" w:cs="Calibri" w:eastAsia="Calibri" w:hAnsi="Calibri"/>
        </w:rPr>
        <w:t xml:space="preserve">En el tab PMR, las tarjetas de las operaciones que tienen histórico cargado muestran una insignia "Histórico" — al hacer clic en la tarjeta se abre un popup con la tabla de todos los ciclos PMR registrados para esa operación.</w:t>
      </w:r>
    </w:p>
    <w:p>
      <w:pPr>
        <w:spacing w:after="160"/>
      </w:pPr>
      <w:r>
        <w:rPr>
          <w:rFonts w:ascii="Calibri" w:cs="Calibri" w:eastAsia="Calibri" w:hAnsi="Calibri"/>
        </w:rPr>
        <w:t xml:space="preserve">Esto depende del archivo:</w:t>
      </w:r>
    </w:p>
    <w:p>
      <w:pPr>
        <w:pStyle w:val="ListParagraph"/>
        <w:numPr>
          <w:ilvl w:val="0"/>
          <w:numId w:val="2"/>
        </w:numPr>
        <w:spacing w:after="100"/>
      </w:pPr>
      <w:r>
        <w:rPr>
          <w:rFonts w:ascii="Calibri" w:cs="Calibri" w:eastAsia="Calibri" w:hAnsi="Calibri"/>
          <w:b/>
          <w:bCs/>
        </w:rPr>
        <w:t xml:space="preserve">PMR_Historico.xlsx</w:t>
      </w:r>
      <w:r>
        <w:rPr>
          <w:rFonts w:ascii="Calibri" w:cs="Calibri" w:eastAsia="Calibri" w:hAnsi="Calibri"/>
        </w:rPr>
        <w:t xml:space="preserve"> (carpeta compartida, opcional): un archivo con una hoja por operación, nombrada exactamente igual al código de operación (datos_ops.codigo, ej. CR-L1032). Cada hoja tiene una fila por ciclo PMR, con columnas: </w:t>
      </w:r>
      <w:r>
        <w:rPr>
          <w:rFonts w:ascii="Consolas" w:cs="Consolas" w:eastAsia="Consolas" w:hAnsi="Consolas"/>
          <w:sz w:val="20"/>
          <w:szCs w:val="20"/>
        </w:rPr>
        <w:t xml:space="preserve">Ciclo | Estado del PMI | CPI | SPI | CPI(a) | SPI(a) | Disb | T3 | Indicador Sintético | Clasificación Auto calculada | Clasificación Validada</w:t>
      </w:r>
      <w:r>
        <w:rPr>
          <w:rFonts w:ascii="Calibri" w:cs="Calibri" w:eastAsia="Calibri" w:hAnsi="Calibri"/>
        </w:rPr>
        <w:t xml:space="preserve">.</w:t>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Hoy el archivo trae una sola fila semilla por operación (el ciclo actual, "Ciclo I-2026"), tomada de lo que ya existía en la hoja PMR — a la espera de que se consiga la fuente real con el histórico completo (2015 en adelante, según el reporte de origen) para completar cada hoja con sus ciclos anteriores.</w:t>
      </w:r>
    </w:p>
    <w:p>
      <w:pPr>
        <w:pStyle w:val="Heading2"/>
        <w:spacing w:after="140" w:before="280"/>
      </w:pPr>
      <w:r>
        <w:t xml:space="preserve">Cómo agregar ciclos históricos</w:t>
      </w:r>
    </w:p>
    <w:p>
      <w:pPr>
        <w:pStyle w:val="ListParagraph"/>
        <w:numPr>
          <w:ilvl w:val="0"/>
          <w:numId w:val="6"/>
        </w:numPr>
        <w:spacing w:after="100"/>
      </w:pPr>
      <w:r>
        <w:rPr>
          <w:rFonts w:ascii="Calibri" w:cs="Calibri" w:eastAsia="Calibri" w:hAnsi="Calibri"/>
        </w:rPr>
        <w:t xml:space="preserve">Abre </w:t>
      </w:r>
      <w:r>
        <w:rPr>
          <w:rFonts w:ascii="Consolas" w:cs="Consolas" w:eastAsia="Consolas" w:hAnsi="Consolas"/>
          <w:sz w:val="20"/>
          <w:szCs w:val="20"/>
        </w:rPr>
        <w:t xml:space="preserve">PMR_Historico.xlsx</w:t>
      </w:r>
      <w:r>
        <w:rPr>
          <w:rFonts w:ascii="Calibri" w:cs="Calibri" w:eastAsia="Calibri" w:hAnsi="Calibri"/>
        </w:rPr>
        <w:t xml:space="preserve"> en la carpeta compartida y ve a la hoja de la operación correspondiente (créala si la operación todavía no tiene hoja, usando su código como nombre).</w:t>
      </w:r>
    </w:p>
    <w:p>
      <w:pPr>
        <w:pStyle w:val="ListParagraph"/>
        <w:numPr>
          <w:ilvl w:val="0"/>
          <w:numId w:val="6"/>
        </w:numPr>
        <w:spacing w:after="100"/>
      </w:pPr>
      <w:r>
        <w:rPr>
          <w:rFonts w:ascii="Calibri" w:cs="Calibri" w:eastAsia="Calibri" w:hAnsi="Calibri"/>
        </w:rPr>
        <w:t xml:space="preserve">Agrega una fila por cada ciclo adicional, con las columnas de arriba.</w:t>
      </w:r>
    </w:p>
    <w:p>
      <w:pPr>
        <w:pStyle w:val="ListParagraph"/>
        <w:numPr>
          <w:ilvl w:val="0"/>
          <w:numId w:val="6"/>
        </w:numPr>
        <w:spacing w:after="100"/>
      </w:pPr>
      <w:r>
        <w:rPr>
          <w:rFonts w:ascii="Calibri" w:cs="Calibri" w:eastAsia="Calibri" w:hAnsi="Calibri"/>
        </w:rPr>
        <w:t xml:space="preserve">Guarda el archivo actualizado en la carpeta compartida y avisa al administrador de la aplicación (ver "Pasos para actualizar archivos").</w:t>
      </w:r>
    </w:p>
    <w:p>
      <w:pPr>
        <w:spacing w:after="160"/>
      </w:pPr>
      <w:r>
        <w:rPr>
          <w:rFonts w:ascii="Calibri" w:cs="Calibri" w:eastAsia="Calibri" w:hAnsi="Calibri"/>
        </w:rPr>
        <w:t xml:space="preserve">Si una operación no tiene hoja en PMR_Historico.xlsx (o el archivo no está disponible), su tarjeta en el tab PMR se ve igual que hoy, sin insignia ni clic.</w:t>
      </w:r>
    </w:p>
    <w:p>
      <w:pPr>
        <w:pStyle w:val="Heading2"/>
        <w:spacing w:after="140" w:before="28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el dashboard valida automáticamente si el histórico de cada operación en PMR_Historico.xlsx está al día.</w:t>
      </w:r>
    </w:p>
    <w:p>
      <w:pPr>
        <w:spacing w:after="160"/>
      </w:pPr>
      <w:r>
        <w:rPr>
          <w:rFonts w:ascii="Calibri" w:cs="Calibri" w:eastAsia="Calibri" w:hAnsi="Calibri"/>
        </w:rPr>
        <w:t xml:space="preserve">Si el ciclo más reciente registrado para una operación no coincide con el ciclo vigente, su tarjeta en el tab PMR muestra una advertencia como la siguiente:</w:t>
      </w:r>
    </w:p>
    <w:p>
      <w:pPr>
        <w:pBdr>
          <w:top w:val="single" w:color="E0A800" w:sz="4"/>
          <w:bottom w:val="single" w:color="E0A800" w:sz="4"/>
          <w:left w:val="single" w:color="E0A800" w:sz="4"/>
          <w:right w:val="single" w:color="E0A800" w:sz="4"/>
        </w:pBdr>
        <w:shd w:fill="FFF3CD" w:val="clear"/>
        <w:spacing w:after="200" w:before="100"/>
        <w:ind w:left="100" w:right="100"/>
      </w:pPr>
      <w:r>
        <w:rPr>
          <w:rFonts w:ascii="Calibri" w:cs="Calibri" w:eastAsia="Calibri" w:hAnsi="Calibri"/>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normal de PMR y su total sigue siendo igual a la cantidad de tarjetas mostradas. Las operaciones sin ninguna hoja en PMR_Historico.xlsx no se marcan como desactualizadas.</w:t>
      </w:r>
    </w:p>
    <w:p>
      <w:pPr>
        <w:pStyle w:val="Heading1"/>
        <w:spacing w:after="160" w:before="320"/>
      </w:pPr>
      <w:r>
        <w:t xml:space="preserve">Cómo registrar comentarios en cláusulas vencidas</w:t>
      </w:r>
    </w:p>
    <w:p>
      <w:pPr>
        <w:pStyle w:val="ListParagraph"/>
        <w:numPr>
          <w:ilvl w:val="0"/>
          <w:numId w:val="7"/>
        </w:numPr>
        <w:spacing w:after="100"/>
      </w:pPr>
      <w:r>
        <w:rPr>
          <w:rFonts w:ascii="Calibri" w:cs="Calibri" w:eastAsia="Calibri" w:hAnsi="Calibri"/>
        </w:rPr>
        <w:t xml:space="preserve">Abre </w:t>
      </w:r>
      <w:r>
        <w:rPr>
          <w:rFonts w:ascii="Consolas" w:cs="Consolas" w:eastAsia="Consolas" w:hAnsi="Consolas"/>
          <w:sz w:val="20"/>
          <w:szCs w:val="20"/>
        </w:rPr>
        <w:t xml:space="preserve">torre_de_control_CCR.xlsx</w:t>
      </w:r>
      <w:r>
        <w:rPr>
          <w:rFonts w:ascii="Calibri" w:cs="Calibri" w:eastAsia="Calibri" w:hAnsi="Calibri"/>
        </w:rPr>
        <w:t xml:space="preserve"> en la carpeta compartida y ve a la hoja </w:t>
      </w:r>
      <w:r>
        <w:rPr>
          <w:rFonts w:ascii="Calibri" w:cs="Calibri" w:eastAsia="Calibri" w:hAnsi="Calibri"/>
          <w:b/>
          <w:bCs/>
        </w:rPr>
        <w:t xml:space="preserve">comentarios_clausulas</w:t>
      </w:r>
      <w:r>
        <w:rPr>
          <w:rFonts w:ascii="Calibri" w:cs="Calibri" w:eastAsia="Calibri" w:hAnsi="Calibri"/>
        </w:rPr>
        <w:t xml:space="preserve">.</w:t>
      </w:r>
    </w:p>
    <w:p>
      <w:pPr>
        <w:pStyle w:val="ListParagraph"/>
        <w:numPr>
          <w:ilvl w:val="0"/>
          <w:numId w:val="7"/>
        </w:numPr>
        <w:spacing w:after="100"/>
      </w:pPr>
      <w:r>
        <w:rPr>
          <w:rFonts w:ascii="Calibri" w:cs="Calibri" w:eastAsia="Calibri" w:hAnsi="Calibri"/>
        </w:rPr>
        <w:t xml:space="preserve">Agrega una fila con los siguientes campos: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Columna</w:t>
            </w:r>
          </w:p>
        </w:tc>
        <w:tc>
          <w:tcPr>
            <w:tcW w:type="dxa" w:w="63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Clause_ID</w:t>
            </w:r>
          </w:p>
        </w:tc>
        <w:tc>
          <w:tcPr>
            <w:tcW w:type="dxa" w:w="6300"/>
            <w:tcMar>
              <w:top w:type="dxa" w:w="60"/>
              <w:left w:type="dxa" w:w="100"/>
              <w:bottom w:type="dxa" w:w="60"/>
              <w:right w:type="dxa" w:w="100"/>
            </w:tcMar>
          </w:tcPr>
          <w:p>
            <w:r>
              <w:rPr>
                <w:rFonts w:ascii="Calibri" w:cs="Calibri" w:eastAsia="Calibri" w:hAnsi="Calibri"/>
                <w:sz w:val="20"/>
                <w:szCs w:val="20"/>
              </w:rPr>
              <w:t xml:space="preserve">ID exacto de la cláusula (tomarlo del CSV)</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Fecha en que se registra 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Autor</w:t>
            </w:r>
          </w:p>
        </w:tc>
        <w:tc>
          <w:tcPr>
            <w:tcW w:type="dxa" w:w="6300"/>
            <w:tcMar>
              <w:top w:type="dxa" w:w="60"/>
              <w:left w:type="dxa" w:w="100"/>
              <w:bottom w:type="dxa" w:w="60"/>
              <w:right w:type="dxa" w:w="100"/>
            </w:tcMar>
          </w:tcPr>
          <w:p>
            <w:r>
              <w:rPr>
                <w:rFonts w:ascii="Calibri" w:cs="Calibri" w:eastAsia="Calibri" w:hAnsi="Calibri"/>
                <w:sz w:val="20"/>
                <w:szCs w:val="20"/>
              </w:rPr>
              <w:t xml:space="preserve">Nombre de quien registra</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Texto del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Estado_Gestion</w:t>
            </w:r>
          </w:p>
        </w:tc>
        <w:tc>
          <w:tcPr>
            <w:tcW w:type="dxa" w:w="6300"/>
            <w:tcMar>
              <w:top w:type="dxa" w:w="60"/>
              <w:left w:type="dxa" w:w="100"/>
              <w:bottom w:type="dxa" w:w="60"/>
              <w:right w:type="dxa" w:w="100"/>
            </w:tcMar>
          </w:tcPr>
          <w:p>
            <w:r>
              <w:rPr>
                <w:rFonts w:ascii="Calibri" w:cs="Calibri" w:eastAsia="Calibri" w:hAnsi="Calibri"/>
                <w:sz w:val="20"/>
                <w:szCs w:val="20"/>
              </w:rPr>
              <w:t xml:space="preserve">"En gestión" / "Resuelto" / "Escalado"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Fecha_Compromiso</w:t>
            </w:r>
          </w:p>
        </w:tc>
        <w:tc>
          <w:tcPr>
            <w:tcW w:type="dxa" w:w="6300"/>
            <w:tcMar>
              <w:top w:type="dxa" w:w="60"/>
              <w:left w:type="dxa" w:w="100"/>
              <w:bottom w:type="dxa" w:w="60"/>
              <w:right w:type="dxa" w:w="100"/>
            </w:tcMar>
          </w:tcPr>
          <w:p>
            <w:r>
              <w:rPr>
                <w:rFonts w:ascii="Calibri" w:cs="Calibri" w:eastAsia="Calibri" w:hAnsi="Calibri"/>
                <w:sz w:val="20"/>
                <w:szCs w:val="20"/>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10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600"/>
      </w:tblGrid>
      <w:tr>
        <w:trPr>
          <w:tblHeader/>
        </w:trPr>
        <w:tc>
          <w:tcPr>
            <w:tcW w:type="dxa" w:w="2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Tab</w:t>
            </w:r>
          </w:p>
        </w:tc>
        <w:tc>
          <w:tcPr>
            <w:tcW w:type="dxa" w:w="17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Fuente</w:t>
            </w:r>
          </w:p>
        </w:tc>
        <w:tc>
          <w:tcPr>
            <w:tcW w:type="dxa" w:w="5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Resumen</w:t>
            </w:r>
          </w:p>
        </w:tc>
        <w:tc>
          <w:tcPr>
            <w:tcW w:type="dxa" w:w="1700"/>
            <w:tcMar>
              <w:top w:type="dxa" w:w="60"/>
              <w:left w:type="dxa" w:w="100"/>
              <w:bottom w:type="dxa" w:w="60"/>
              <w:right w:type="dxa" w:w="100"/>
            </w:tcMar>
          </w:tcPr>
          <w:p>
            <w:r>
              <w:rPr>
                <w:rFonts w:ascii="Calibri" w:cs="Calibri" w:eastAsia="Calibri" w:hAnsi="Calibri"/>
                <w:sz w:val="20"/>
                <w:szCs w:val="20"/>
              </w:rPr>
              <w:t xml:space="preserve">xlsx + csv</w:t>
            </w:r>
          </w:p>
        </w:tc>
        <w:tc>
          <w:tcPr>
            <w:tcW w:type="dxa" w:w="5600"/>
            <w:tcMar>
              <w:top w:type="dxa" w:w="60"/>
              <w:left w:type="dxa" w:w="100"/>
              <w:bottom w:type="dxa" w:w="60"/>
              <w:right w:type="dxa" w:w="100"/>
            </w:tcMar>
          </w:tcPr>
          <w:p>
            <w:r>
              <w:rPr>
                <w:rFonts w:ascii="Calibri" w:cs="Calibri" w:eastAsia="Calibri" w:hAnsi="Calibri"/>
                <w:sz w:val="20"/>
                <w:szCs w:val="20"/>
              </w:rPr>
              <w:t xml:space="preserve">KPIs generales: cláusulas vencidas, próximas, productos retrasados, operaciones activas. Tabla de estado por operación y alertas de vencimiento próximo (≤30 días).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Cláusulas</w:t>
            </w:r>
          </w:p>
        </w:tc>
        <w:tc>
          <w:tcPr>
            <w:tcW w:type="dxa" w:w="1700"/>
            <w:tcMar>
              <w:top w:type="dxa" w:w="60"/>
              <w:left w:type="dxa" w:w="100"/>
              <w:bottom w:type="dxa" w:w="60"/>
              <w:right w:type="dxa" w:w="100"/>
            </w:tcMar>
          </w:tcPr>
          <w:p>
            <w:r>
              <w:rPr>
                <w:rFonts w:ascii="Calibri" w:cs="Calibri" w:eastAsia="Calibri" w:hAnsi="Calibri"/>
                <w:sz w:val="20"/>
                <w:szCs w:val="20"/>
              </w:rPr>
              <w:t xml:space="preserve">csv + xlsx</w:t>
            </w:r>
          </w:p>
        </w:tc>
        <w:tc>
          <w:tcPr>
            <w:tcW w:type="dxa" w:w="5600"/>
            <w:tcMar>
              <w:top w:type="dxa" w:w="60"/>
              <w:left w:type="dxa" w:w="100"/>
              <w:bottom w:type="dxa" w:w="60"/>
              <w:right w:type="dxa" w:w="100"/>
            </w:tcMar>
          </w:tcPr>
          <w:p>
            <w:r>
              <w:rPr>
                <w:rFonts w:ascii="Calibri" w:cs="Calibri" w:eastAsia="Calibri" w:hAnsi="Calibri"/>
                <w:sz w:val="20"/>
                <w:szCs w:val="20"/>
              </w:rPr>
              <w:t xml:space="preserve">Dos secciones: Vencidas (con comentarios) y Próximos 180 días con barra de urgencia.</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Resultados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Indicadores de la Matriz de Resultados agrupados por operación y objetivo, con probabilidad Alta/Media/Baja. Los chips de producto crítico muestran su(s) adquisición(es) crítica(s) al hacer clic.</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Productos Críticos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Estado de productos con filtro por operación (Logrado / En tiempo / Retrasado). Cada producto muestra el nombre de su(s) adquisición(es) crítica(s) como chip clicable, con detalle de ID de proceso, monto, estado y método.</w:t>
            </w:r>
          </w:p>
        </w:tc>
      </w:tr>
      <w:tr>
        <w:tc>
          <w:tcPr>
            <w:tcW w:type="dxa" w:w="2200"/>
            <w:tcMar>
              <w:top w:type="dxa" w:w="60"/>
              <w:left w:type="dxa" w:w="100"/>
              <w:bottom w:type="dxa" w:w="60"/>
              <w:right w:type="dxa" w:w="100"/>
            </w:tcMar>
          </w:tcPr>
          <w:p>
            <w:r>
              <w:rPr>
                <w:rFonts w:ascii="Calibri" w:cs="Calibri" w:eastAsia="Calibri" w:hAnsi="Calibri"/>
                <w:sz w:val="20"/>
                <w:szCs w:val="20"/>
              </w:rPr>
              <w:t xml:space="preserve">Equipo</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Composición del equipo por operación con alerta de roles faltantes.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Documentos</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Matriz de documentos clave con enlaces a SharePoint por tipo y operación.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PMR</w:t>
            </w:r>
          </w:p>
        </w:tc>
        <w:tc>
          <w:tcPr>
            <w:tcW w:type="dxa" w:w="1700"/>
            <w:tcMar>
              <w:top w:type="dxa" w:w="60"/>
              <w:left w:type="dxa" w:w="100"/>
              <w:bottom w:type="dxa" w:w="60"/>
              <w:right w:type="dxa" w:w="100"/>
            </w:tcMar>
          </w:tcPr>
          <w:p>
            <w:r>
              <w:rPr>
                <w:rFonts w:ascii="Calibri" w:cs="Calibri" w:eastAsia="Calibri" w:hAnsi="Calibri"/>
                <w:sz w:val="20"/>
                <w:szCs w:val="20"/>
              </w:rPr>
              <w:t xml:space="preserve">xlsx + PMR_Historico</w:t>
            </w:r>
          </w:p>
        </w:tc>
        <w:tc>
          <w:tcPr>
            <w:tcW w:type="dxa" w:w="5600"/>
            <w:tcMar>
              <w:top w:type="dxa" w:w="60"/>
              <w:left w:type="dxa" w:w="100"/>
              <w:bottom w:type="dxa" w:w="60"/>
              <w:right w:type="dxa" w:w="100"/>
            </w:tcMar>
          </w:tcPr>
          <w:p>
            <w:r>
              <w:rPr>
                <w:rFonts w:ascii="Calibri" w:cs="Calibri" w:eastAsia="Calibri" w:hAnsi="Calibri"/>
                <w:sz w:val="20"/>
                <w:szCs w:val="20"/>
              </w:rPr>
              <w:t xml:space="preserve">Calificaciones e indicadores técnicos del ciclo PMR vigente por programa. Las tarjetas con histórico cargado son clicables y muestran la tabla de ciclos anteriores; las que tienen el histórico desactualizado respecto al ciclo vigente muestran una advertencia.</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Change Log</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Historial de cambios registrados en el Excel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Archivo</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index.html</w:t>
            </w:r>
          </w:p>
        </w:tc>
        <w:tc>
          <w:tcPr>
            <w:tcW w:type="dxa" w:w="5900"/>
            <w:tcMar>
              <w:top w:type="dxa" w:w="60"/>
              <w:left w:type="dxa" w:w="100"/>
              <w:bottom w:type="dxa" w:w="60"/>
              <w:right w:type="dxa" w:w="100"/>
            </w:tcMar>
          </w:tcPr>
          <w:p>
            <w:r>
              <w:rPr>
                <w:rFonts w:ascii="Calibri" w:cs="Calibri" w:eastAsia="Calibri" w:hAnsi="Calibri"/>
                <w:sz w:val="20"/>
                <w:szCs w:val="20"/>
              </w:rPr>
              <w:t xml:space="preserve">Dashboard completo (aplicación de una sola página, sin servidor).</w:t>
            </w:r>
          </w:p>
        </w:tc>
      </w:tr>
      <w:tr>
        <w:tc>
          <w:tcPr>
            <w:tcW w:type="dxa" w:w="3600"/>
            <w:tcMar>
              <w:top w:type="dxa" w:w="60"/>
              <w:left w:type="dxa" w:w="100"/>
              <w:bottom w:type="dxa" w:w="60"/>
              <w:right w:type="dxa" w:w="100"/>
            </w:tcMar>
          </w:tcPr>
          <w:p>
            <w:r>
              <w:rPr>
                <w:rFonts w:ascii="Calibri" w:cs="Calibri" w:eastAsia="Calibri" w:hAnsi="Calibri"/>
                <w:sz w:val="20"/>
                <w:szCs w:val="20"/>
              </w:rPr>
              <w:t xml:space="preserve">torre_de_control_CCR.xlsx</w:t>
            </w:r>
          </w:p>
        </w:tc>
        <w:tc>
          <w:tcPr>
            <w:tcW w:type="dxa" w:w="5900"/>
            <w:tcMar>
              <w:top w:type="dxa" w:w="60"/>
              <w:left w:type="dxa" w:w="100"/>
              <w:bottom w:type="dxa" w:w="60"/>
              <w:right w:type="dxa" w:w="100"/>
            </w:tcMar>
          </w:tcPr>
          <w:p>
            <w:r>
              <w:rPr>
                <w:rFonts w:ascii="Calibri" w:cs="Calibri" w:eastAsia="Calibri" w:hAnsi="Calibri"/>
                <w:sz w:val="20"/>
                <w:szCs w:val="20"/>
              </w:rPr>
              <w:t xml:space="preserve">Datos: productos críticos, adquisiciones críticas, equipo, PMR, documentos, resultados, comentarios de cláusulas y changelog.</w:t>
            </w:r>
          </w:p>
        </w:tc>
      </w:tr>
      <w:tr>
        <w:tc>
          <w:tcPr>
            <w:tcW w:type="dxa" w:w="3600"/>
            <w:tcMar>
              <w:top w:type="dxa" w:w="60"/>
              <w:left w:type="dxa" w:w="100"/>
              <w:bottom w:type="dxa" w:w="60"/>
              <w:right w:type="dxa" w:w="100"/>
            </w:tcMar>
          </w:tcPr>
          <w:p>
            <w:r>
              <w:rPr>
                <w:rFonts w:ascii="Calibri" w:cs="Calibri" w:eastAsia="Calibri" w:hAnsi="Calibri"/>
                <w:sz w:val="20"/>
                <w:szCs w:val="20"/>
              </w:rPr>
              <w:t xml:space="preserve">Status Date Clause Operation.csv</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cláusulas contractuales (fuente: PowerBI BID).</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Raw Data - &lt;préstamo&gt;.xlsx</w:t>
            </w:r>
          </w:p>
        </w:tc>
        <w:tc>
          <w:tcPr>
            <w:tcW w:type="dxa" w:w="5900"/>
            <w:tcMar>
              <w:top w:type="dxa" w:w="60"/>
              <w:left w:type="dxa" w:w="100"/>
              <w:bottom w:type="dxa" w:w="60"/>
              <w:right w:type="dxa" w:w="100"/>
            </w:tcMar>
          </w:tcPr>
          <w:p>
            <w:r>
              <w:rPr>
                <w:rFonts w:ascii="Calibri" w:cs="Calibri" w:eastAsia="Calibri" w:hAnsi="Calibri"/>
                <w:sz w:val="20"/>
                <w:szCs w:val="20"/>
              </w:rPr>
              <w:t xml:space="preserve">Detalle del Plan de Adquisiciones por operación (uno por préstamo con datos cargados).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PMR_Historico.xlsx</w:t>
            </w:r>
          </w:p>
        </w:tc>
        <w:tc>
          <w:tcPr>
            <w:tcW w:type="dxa" w:w="5900"/>
            <w:tcMar>
              <w:top w:type="dxa" w:w="60"/>
              <w:left w:type="dxa" w:w="100"/>
              <w:bottom w:type="dxa" w:w="60"/>
              <w:right w:type="dxa" w:w="100"/>
            </w:tcMar>
          </w:tcPr>
          <w:p>
            <w:r>
              <w:rPr>
                <w:rFonts w:ascii="Calibri" w:cs="Calibri" w:eastAsia="Calibri" w:hAnsi="Calibri"/>
                <w:sz w:val="20"/>
                <w:szCs w:val="20"/>
              </w:rPr>
              <w:t xml:space="preserve">Histórico de ciclos PMR, una hoja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README.md</w:t>
            </w:r>
          </w:p>
        </w:tc>
        <w:tc>
          <w:tcPr>
            <w:tcW w:type="dxa" w:w="5900"/>
            <w:tcMar>
              <w:top w:type="dxa" w:w="60"/>
              <w:left w:type="dxa" w:w="100"/>
              <w:bottom w:type="dxa" w:w="60"/>
              <w:right w:type="dxa" w:w="100"/>
            </w:tcMar>
          </w:tcPr>
          <w:p>
            <w:r>
              <w:rPr>
                <w:rFonts w:ascii="Calibri" w:cs="Calibri" w:eastAsia="Calibri" w:hAnsi="Calibri"/>
                <w:sz w:val="20"/>
                <w:szCs w:val="20"/>
              </w:rPr>
              <w:t xml:space="preserve">Documentación técnica del repositorio (este documento en Word es su versión adaptada para usuarios de la carpeta compartida).</w:t>
            </w:r>
          </w:p>
        </w:tc>
      </w:tr>
    </w:tbl>
    <w:p>
      <w:pPr>
        <w:pStyle w:val="Heading2"/>
        <w:spacing w:after="140" w:before="280"/>
      </w:pPr>
      <w:r>
        <w:t xml:space="preserve">Hojas del Excel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Hoja</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Contenido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 criticos</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productos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productos_adquisiciones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producto crítico ↔ ID de proceso de adquisición, con marca de criticidad y riesgo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equipo</w:t>
            </w:r>
          </w:p>
        </w:tc>
        <w:tc>
          <w:tcPr>
            <w:tcW w:type="dxa" w:w="5900"/>
            <w:tcMar>
              <w:top w:type="dxa" w:w="60"/>
              <w:left w:type="dxa" w:w="100"/>
              <w:bottom w:type="dxa" w:w="60"/>
              <w:right w:type="dxa" w:w="100"/>
            </w:tcMar>
          </w:tcPr>
          <w:p>
            <w:r>
              <w:rPr>
                <w:rFonts w:ascii="Calibri" w:cs="Calibri" w:eastAsia="Calibri" w:hAnsi="Calibri"/>
                <w:sz w:val="20"/>
                <w:szCs w:val="20"/>
              </w:rPr>
              <w:t xml:space="preserve">Roles y personas asignadas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documentos</w:t>
            </w:r>
          </w:p>
        </w:tc>
        <w:tc>
          <w:tcPr>
            <w:tcW w:type="dxa" w:w="5900"/>
            <w:tcMar>
              <w:top w:type="dxa" w:w="60"/>
              <w:left w:type="dxa" w:w="100"/>
              <w:bottom w:type="dxa" w:w="60"/>
              <w:right w:type="dxa" w:w="100"/>
            </w:tcMar>
          </w:tcPr>
          <w:p>
            <w:r>
              <w:rPr>
                <w:rFonts w:ascii="Calibri" w:cs="Calibri" w:eastAsia="Calibri" w:hAnsi="Calibri"/>
                <w:sz w:val="20"/>
                <w:szCs w:val="20"/>
              </w:rPr>
              <w:t xml:space="preserve">Matriz de documentos con links a SharePoint</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PMR</w:t>
            </w:r>
          </w:p>
        </w:tc>
        <w:tc>
          <w:tcPr>
            <w:tcW w:type="dxa" w:w="5900"/>
            <w:tcMar>
              <w:top w:type="dxa" w:w="60"/>
              <w:left w:type="dxa" w:w="100"/>
              <w:bottom w:type="dxa" w:w="60"/>
              <w:right w:type="dxa" w:w="100"/>
            </w:tcMar>
          </w:tcPr>
          <w:p>
            <w:r>
              <w:rPr>
                <w:rFonts w:ascii="Calibri" w:cs="Calibri" w:eastAsia="Calibri" w:hAnsi="Calibri"/>
                <w:sz w:val="20"/>
                <w:szCs w:val="20"/>
              </w:rPr>
              <w:t xml:space="preserve">Calificaciones y plan de acción PMR</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datos_ops</w:t>
            </w:r>
          </w:p>
        </w:tc>
        <w:tc>
          <w:tcPr>
            <w:tcW w:type="dxa" w:w="5900"/>
            <w:tcMar>
              <w:top w:type="dxa" w:w="60"/>
              <w:left w:type="dxa" w:w="100"/>
              <w:bottom w:type="dxa" w:w="60"/>
              <w:right w:type="dxa" w:w="100"/>
            </w:tcMar>
          </w:tcPr>
          <w:p>
            <w:r>
              <w:rPr>
                <w:rFonts w:ascii="Calibri" w:cs="Calibri" w:eastAsia="Calibri" w:hAnsi="Calibri"/>
                <w:sz w:val="20"/>
                <w:szCs w:val="20"/>
              </w:rPr>
              <w:t xml:space="preserve">Catálogo de operaciones (código, préstamo y nombre)</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Indicadores de la Matriz de Resultados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indicador ↔ producto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comentarios_clausulas</w:t>
            </w:r>
          </w:p>
        </w:tc>
        <w:tc>
          <w:tcPr>
            <w:tcW w:type="dxa" w:w="5900"/>
            <w:tcMar>
              <w:top w:type="dxa" w:w="60"/>
              <w:left w:type="dxa" w:w="100"/>
              <w:bottom w:type="dxa" w:w="60"/>
              <w:right w:type="dxa" w:w="100"/>
            </w:tcMar>
          </w:tcPr>
          <w:p>
            <w:r>
              <w:rPr>
                <w:rFonts w:ascii="Calibri" w:cs="Calibri" w:eastAsia="Calibri" w:hAnsi="Calibri"/>
                <w:sz w:val="20"/>
                <w:szCs w:val="20"/>
              </w:rPr>
              <w:t xml:space="preserve">Comentarios asociados a cláusulas vencidas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change log</w:t>
            </w:r>
          </w:p>
        </w:tc>
        <w:tc>
          <w:tcPr>
            <w:tcW w:type="dxa" w:w="5900"/>
            <w:tcMar>
              <w:top w:type="dxa" w:w="60"/>
              <w:left w:type="dxa" w:w="100"/>
              <w:bottom w:type="dxa" w:w="60"/>
              <w:right w:type="dxa" w:w="100"/>
            </w:tcMar>
          </w:tcPr>
          <w:p>
            <w:r>
              <w:rPr>
                <w:rFonts w:ascii="Calibri" w:cs="Calibri" w:eastAsia="Calibri" w:hAnsi="Calibri"/>
                <w:sz w:val="20"/>
                <w:szCs w:val="20"/>
              </w:rPr>
              <w:t xml:space="preserve">Historial de cambios</w:t>
            </w:r>
          </w:p>
        </w:tc>
      </w:tr>
    </w:tbl>
    <w:p>
      <w:pPr>
        <w:pStyle w:val="Heading1"/>
        <w:spacing w:after="160" w:before="320"/>
      </w:pPr>
      <w:r>
        <w:t xml:space="preserve">Stack tecnológico</w:t>
      </w:r>
    </w:p>
    <w:p>
      <w:pPr>
        <w:pStyle w:val="ListParagraph"/>
        <w:numPr>
          <w:ilvl w:val="0"/>
          <w:numId w:val="2"/>
        </w:numPr>
        <w:spacing w:after="100"/>
      </w:pPr>
      <w:r>
        <w:rPr>
          <w:rFonts w:ascii="Calibri" w:cs="Calibri" w:eastAsia="Calibri" w:hAnsi="Calibri"/>
        </w:rPr>
        <w:t xml:space="preserve">HTML5 + JavaScript (ES6+), sin framework ni servidor</w:t>
      </w:r>
    </w:p>
    <w:p>
      <w:pPr>
        <w:pStyle w:val="ListParagraph"/>
        <w:numPr>
          <w:ilvl w:val="0"/>
          <w:numId w:val="2"/>
        </w:numPr>
        <w:spacing w:after="100"/>
      </w:pPr>
      <w:r>
        <w:rPr>
          <w:rFonts w:ascii="Calibri" w:cs="Calibri" w:eastAsia="Calibri" w:hAnsi="Calibri"/>
        </w:rPr>
        <w:t xml:space="preserve">SheetJS v0.18.5 — lectura de Excel en el navegador</w:t>
      </w:r>
    </w:p>
    <w:p>
      <w:pPr>
        <w:pStyle w:val="ListParagraph"/>
        <w:numPr>
          <w:ilvl w:val="0"/>
          <w:numId w:val="2"/>
        </w:numPr>
        <w:spacing w:after="100"/>
      </w:pPr>
      <w:r>
        <w:rPr>
          <w:rFonts w:ascii="Calibri" w:cs="Calibri" w:eastAsia="Calibri" w:hAnsi="Calibri"/>
        </w:rPr>
        <w:t xml:space="preserve">IndexedDB — caché local de datos (Excel principal, CSV y raw data por operación)</w:t>
      </w:r>
    </w:p>
    <w:p>
      <w:pPr>
        <w:pStyle w:val="ListParagraph"/>
        <w:numPr>
          <w:ilvl w:val="0"/>
          <w:numId w:val="2"/>
        </w:numPr>
        <w:spacing w:after="100"/>
      </w:pPr>
      <w:r>
        <w:rPr>
          <w:rFonts w:ascii="Calibri" w:cs="Calibri" w:eastAsia="Calibri" w:hAnsi="Calibri"/>
        </w:rPr>
        <w:t xml:space="preserve">GitHub Pages — hosting estático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abstractNum w:abstractNumId="5" w15:restartNumberingAfterBreak="0">
    <w:multiLevelType w:val="hybridMultilevel"/>
    <w:lvl w:ilvl="0" w15:tentative="1">
      <w:start w:val="1"/>
      <w:numFmt w:val="decimal"/>
      <w:lvlText w:val="%1."/>
      <w:lvlJc w:val="left"/>
      <w:pPr>
        <w:ind w:left="480" w:hanging="260"/>
      </w:pPr>
    </w:lvl>
  </w:abstractNum>
  <w:abstractNum w:abstractNumId="6" w15:restartNumberingAfterBreak="0">
    <w:multiLevelType w:val="hybridMultilevel"/>
    <w:lvl w:ilvl="0" w15:tentative="1">
      <w:start w:val="1"/>
      <w:numFmt w:val="decimal"/>
      <w:lvlText w:val="%1."/>
      <w:lvlJc w:val="left"/>
      <w:pPr>
        <w:ind w:left="480" w:hanging="260"/>
      </w:pPr>
    </w:lvl>
  </w:abstractNum>
  <w:abstractNum w:abstractNumId="7"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e7a_wyhe4wlj5ycmkjz" Type="http://schemas.openxmlformats.org/officeDocument/2006/relationships/hyperlink" Target="https://aborbonm.github.io/torre-control-cc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2026-08-06T15:16:32.230Z</dcterms:created>
  <dcterms:modified xsi:type="dcterms:W3CDTF">2026-08-06T15:16:32.230Z</dcterms:modified>
</cp:coreProperties>
</file>

<file path=docProps/custom.xml><?xml version="1.0" encoding="utf-8"?>
<Properties xmlns="http://schemas.openxmlformats.org/officeDocument/2006/custom-properties" xmlns:vt="http://schemas.openxmlformats.org/officeDocument/2006/docPropsVTypes"/>
</file>