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AC7E0F" w14:textId="77777777" w:rsidR="00AF2573" w:rsidRDefault="00000000">
      <w:pPr>
        <w:pStyle w:val="Title"/>
      </w:pPr>
      <w:r>
        <w:t>Torre de Control — CCR</w:t>
      </w:r>
    </w:p>
    <w:p w14:paraId="28AC7E10" w14:textId="77777777" w:rsidR="00AF2573" w:rsidRDefault="00000000">
      <w:pPr>
        <w:spacing w:after="160"/>
      </w:pPr>
      <w:proofErr w:type="spellStart"/>
      <w:r>
        <w:t>Dashboard</w:t>
      </w:r>
      <w:proofErr w:type="spellEnd"/>
      <w:r>
        <w:t xml:space="preserve"> interactivo para el monitoreo de operaciones del Grupo BID en Costa Rica. Permite visualizar el estado de cláusulas contractuales, productos críticos, adquisiciones críticas, equipo, documentos y calificaciones PMR de forma centralizada y actualizada.</w:t>
      </w:r>
    </w:p>
    <w:p w14:paraId="28AC7E11" w14:textId="77777777" w:rsidR="00AF2573" w:rsidRDefault="00000000">
      <w:pPr>
        <w:spacing w:after="160"/>
      </w:pPr>
      <w:r>
        <w:rPr>
          <w:i/>
          <w:iCs/>
          <w:color w:val="666666"/>
        </w:rPr>
        <w:t xml:space="preserve">Documento de referencia generado a partir de README.md del repositorio. </w:t>
      </w:r>
      <w:r>
        <w:rPr>
          <w:b/>
          <w:bCs/>
          <w:i/>
          <w:iCs/>
          <w:color w:val="666666"/>
        </w:rPr>
        <w:t>Debe actualizarse cada vez que README.md cambie.</w:t>
      </w:r>
    </w:p>
    <w:p w14:paraId="28AC7E12" w14:textId="77777777" w:rsidR="00AF2573" w:rsidRDefault="00000000">
      <w:pPr>
        <w:pStyle w:val="Heading1"/>
        <w:spacing w:before="320" w:after="160"/>
      </w:pPr>
      <w:r>
        <w:t>Acceso</w:t>
      </w:r>
    </w:p>
    <w:p w14:paraId="28AC7E13" w14:textId="77777777" w:rsidR="00AF2573" w:rsidRDefault="00000000">
      <w:pPr>
        <w:spacing w:after="160"/>
      </w:pPr>
      <w:r>
        <w:t xml:space="preserve">🔗 </w:t>
      </w:r>
      <w:hyperlink r:id="rId5" w:history="1">
        <w:r>
          <w:rPr>
            <w:rStyle w:val="Hyperlink"/>
          </w:rPr>
          <w:t>aborbonm.github.io/torre-control-</w:t>
        </w:r>
        <w:proofErr w:type="spellStart"/>
        <w:r>
          <w:rPr>
            <w:rStyle w:val="Hyperlink"/>
          </w:rPr>
          <w:t>ccr</w:t>
        </w:r>
        <w:proofErr w:type="spellEnd"/>
      </w:hyperlink>
    </w:p>
    <w:p w14:paraId="28AC7E14" w14:textId="77777777" w:rsidR="00AF2573" w:rsidRDefault="00000000">
      <w:pPr>
        <w:pStyle w:val="Heading1"/>
        <w:spacing w:before="320" w:after="160"/>
      </w:pPr>
      <w:r>
        <w:t>Cómo funciona</w:t>
      </w:r>
    </w:p>
    <w:p w14:paraId="28AC7E15" w14:textId="77777777" w:rsidR="00AF2573" w:rsidRDefault="00000000">
      <w:pPr>
        <w:spacing w:after="160"/>
      </w:pPr>
      <w:r>
        <w:t xml:space="preserve">El </w:t>
      </w:r>
      <w:proofErr w:type="spellStart"/>
      <w:r>
        <w:t>dashboard</w:t>
      </w:r>
      <w:proofErr w:type="spellEnd"/>
      <w:r>
        <w:t xml:space="preserve"> lee sus datos al cargarse:</w:t>
      </w:r>
    </w:p>
    <w:p w14:paraId="28AC7E16" w14:textId="77777777" w:rsidR="00AF2573" w:rsidRDefault="00000000">
      <w:pPr>
        <w:pStyle w:val="ListParagraph"/>
        <w:numPr>
          <w:ilvl w:val="0"/>
          <w:numId w:val="8"/>
        </w:numPr>
        <w:spacing w:after="80"/>
      </w:pPr>
      <w:r>
        <w:rPr>
          <w:rFonts w:ascii="Consolas" w:eastAsia="Consolas" w:hAnsi="Consolas" w:cs="Consolas"/>
          <w:b/>
          <w:bCs/>
        </w:rPr>
        <w:t>torre_de_control_CCR.xlsx</w:t>
      </w:r>
      <w:r>
        <w:t xml:space="preserve"> — contiene información de productos críticos, adquisiciones críticas, equipo, documentos, resultados, comentarios de cláusulas y </w:t>
      </w:r>
      <w:proofErr w:type="spellStart"/>
      <w:r>
        <w:t>change</w:t>
      </w:r>
      <w:proofErr w:type="spellEnd"/>
      <w:r>
        <w:t xml:space="preserve"> log.</w:t>
      </w:r>
    </w:p>
    <w:p w14:paraId="28AC7E17" w14:textId="77777777" w:rsidR="00AF2573" w:rsidRDefault="00000000">
      <w:pPr>
        <w:pStyle w:val="ListParagraph"/>
        <w:numPr>
          <w:ilvl w:val="0"/>
          <w:numId w:val="8"/>
        </w:numPr>
        <w:spacing w:after="80"/>
      </w:pPr>
      <w:proofErr w:type="gramStart"/>
      <w:r>
        <w:rPr>
          <w:rFonts w:ascii="Consolas" w:eastAsia="Consolas" w:hAnsi="Consolas" w:cs="Consolas"/>
          <w:b/>
          <w:bCs/>
        </w:rPr>
        <w:t>Status</w:t>
      </w:r>
      <w:proofErr w:type="gramEnd"/>
      <w:r>
        <w:rPr>
          <w:rFonts w:ascii="Consolas" w:eastAsia="Consolas" w:hAnsi="Consolas" w:cs="Consolas"/>
          <w:b/>
          <w:bCs/>
        </w:rPr>
        <w:t xml:space="preserve"> Date Clause Operation.csv</w:t>
      </w:r>
      <w:r>
        <w:t xml:space="preserve"> — contiene el estado de cláusulas contractuales, descargado desde el tablero de </w:t>
      </w:r>
      <w:proofErr w:type="spellStart"/>
      <w:r>
        <w:t>PowerBI</w:t>
      </w:r>
      <w:proofErr w:type="spellEnd"/>
      <w:r>
        <w:t xml:space="preserve"> del BID. Se actualiza automáticamente cada lunes (ver sección CSV).</w:t>
      </w:r>
    </w:p>
    <w:p w14:paraId="28AC7E18" w14:textId="77777777" w:rsidR="00AF2573" w:rsidRDefault="00000000">
      <w:pPr>
        <w:pStyle w:val="ListParagraph"/>
        <w:numPr>
          <w:ilvl w:val="0"/>
          <w:numId w:val="8"/>
        </w:numPr>
        <w:spacing w:after="80"/>
      </w:pPr>
      <w:r>
        <w:rPr>
          <w:rFonts w:ascii="Consolas" w:eastAsia="Consolas" w:hAnsi="Consolas" w:cs="Consolas"/>
          <w:b/>
          <w:bCs/>
        </w:rPr>
        <w:t>clientportal/Raw Data - &lt;préstamo&gt;.xlsx</w:t>
      </w:r>
      <w:r>
        <w:t xml:space="preserve"> — uno por operación (opcional), con el detalle de los procesos de adquisición de esa operación. Ver la sección "Adquisiciones críticas por operación".</w:t>
      </w:r>
    </w:p>
    <w:p w14:paraId="28AC7E18" w14:textId="77777777" w:rsidR="00AF2573" w:rsidRDefault="00000000">
      <w:pPr>
        <w:pStyle w:val="ListParagraph"/>
        <w:numPr>
          <w:ilvl w:val="0"/>
          <w:numId w:val="8"/>
        </w:numPr>
        <w:spacing w:after="80"/>
      </w:pPr>
      <w:r>
        <w:rPr>
          <w:rFonts w:ascii="Consolas" w:eastAsia="Consolas" w:hAnsi="Consolas" w:cs="Consolas"/>
          <w:b/>
        </w:rPr>
        <w:t>clientportal/Contracts and Amendments - &lt;préstamo&gt;.xlsx</w:t>
      </w:r>
      <w:r>
        <w:t xml:space="preserve"> — uno por operación (opcional), complemento del Raw Data con los contratos registrados en el nuevo módulo de contratos del portal. Ver la sección "Contratos del nuevo módulo del portal".</w:t>
      </w:r>
    </w:p>
    <w:p w14:paraId="28AC7E19" w14:textId="77777777" w:rsidR="00AF2573" w:rsidRDefault="00000000">
      <w:pPr>
        <w:pStyle w:val="ListParagraph"/>
        <w:numPr>
          <w:ilvl w:val="0"/>
          <w:numId w:val="8"/>
        </w:numPr>
        <w:spacing w:after="80"/>
      </w:pPr>
      <w:r>
        <w:rPr>
          <w:rFonts w:ascii="Consolas" w:eastAsia="Consolas" w:hAnsi="Consolas" w:cs="Consolas"/>
          <w:b/>
          <w:bCs/>
        </w:rPr>
        <w:t>PMR_Historico.xlsx</w:t>
      </w:r>
      <w:r>
        <w:t xml:space="preserve"> — fuente única del </w:t>
      </w:r>
      <w:proofErr w:type="spellStart"/>
      <w:r>
        <w:t>tab</w:t>
      </w:r>
      <w:proofErr w:type="spellEnd"/>
      <w:r>
        <w:t xml:space="preserve"> PMR (calificaciones, indicadores y ciclos históricos). Sin este archivo el </w:t>
      </w:r>
      <w:proofErr w:type="spellStart"/>
      <w:r>
        <w:t>tab</w:t>
      </w:r>
      <w:proofErr w:type="spellEnd"/>
      <w:r>
        <w:t xml:space="preserve"> PMR no muestra tarjetas, pero el resto del </w:t>
      </w:r>
      <w:proofErr w:type="spellStart"/>
      <w:r>
        <w:t>dashboard</w:t>
      </w:r>
      <w:proofErr w:type="spellEnd"/>
      <w:r>
        <w:t xml:space="preserve"> sigue funcionando igual. Ver la sección "Datos de PMR por operación".</w:t>
      </w:r>
    </w:p>
    <w:p w14:paraId="28AC7E1A" w14:textId="77777777" w:rsidR="00AF2573" w:rsidRDefault="00000000">
      <w:pPr>
        <w:pStyle w:val="ListParagraph"/>
        <w:numPr>
          <w:ilvl w:val="0"/>
          <w:numId w:val="8"/>
        </w:numPr>
        <w:spacing w:after="80"/>
      </w:pPr>
      <w:r>
        <w:rPr>
          <w:rFonts w:ascii="Consolas" w:eastAsia="Consolas" w:hAnsi="Consolas" w:cs="Consolas"/>
          <w:b/>
          <w:bCs/>
        </w:rPr>
        <w:t>agreement_report.xlsx</w:t>
      </w:r>
      <w:r>
        <w:t xml:space="preserve"> — fuente única del </w:t>
      </w:r>
      <w:proofErr w:type="spellStart"/>
      <w:r>
        <w:t>tab</w:t>
      </w:r>
      <w:proofErr w:type="spellEnd"/>
      <w:r>
        <w:t xml:space="preserve"> Acuerdos (acuerdos de las Revisiones de Cartera del BID). Sin este archivo el </w:t>
      </w:r>
      <w:proofErr w:type="spellStart"/>
      <w:r>
        <w:t>tab</w:t>
      </w:r>
      <w:proofErr w:type="spellEnd"/>
      <w:r>
        <w:t xml:space="preserve"> Acuerdos no muestra datos, pero el resto del </w:t>
      </w:r>
      <w:proofErr w:type="spellStart"/>
      <w:r>
        <w:t>dashboard</w:t>
      </w:r>
      <w:proofErr w:type="spellEnd"/>
      <w:r>
        <w:t xml:space="preserve"> sigue funcionando igual. Ver la sección "Acuerdos de Revisión de Cartera".</w:t>
      </w:r>
    </w:p>
    <w:p w14:paraId="28AC7E1B" w14:textId="77777777" w:rsidR="00AF2573" w:rsidRDefault="00000000">
      <w:pPr>
        <w:spacing w:after="160"/>
      </w:pPr>
      <w:r>
        <w:t xml:space="preserve">Los archivos se leen directamente desde la rama </w:t>
      </w:r>
      <w:proofErr w:type="spellStart"/>
      <w:r>
        <w:t>main</w:t>
      </w:r>
      <w:proofErr w:type="spellEnd"/>
      <w:r>
        <w:t xml:space="preserve"> del repositorio de GitHub (raw.githubusercontent.com). No se requiere instalación ni configuración de parte de quien consulta el </w:t>
      </w:r>
      <w:proofErr w:type="spellStart"/>
      <w:r>
        <w:t>dashboard</w:t>
      </w:r>
      <w:proofErr w:type="spellEnd"/>
      <w:r>
        <w:t xml:space="preserve"> — basta con abrir el </w:t>
      </w:r>
      <w:proofErr w:type="gramStart"/>
      <w:r>
        <w:t>link</w:t>
      </w:r>
      <w:proofErr w:type="gramEnd"/>
      <w:r>
        <w:t xml:space="preserve">. Solo torre_de_control_CCR.xlsx es obligatorio: si no se puede cargar (y no hay caché), la </w:t>
      </w:r>
      <w:proofErr w:type="gramStart"/>
      <w:r>
        <w:t>app</w:t>
      </w:r>
      <w:proofErr w:type="gramEnd"/>
      <w:r>
        <w:t xml:space="preserve"> muestra una pantalla de error; si falta cualquiera de los demás archivos, solo queda vacío el </w:t>
      </w:r>
      <w:proofErr w:type="spellStart"/>
      <w:r>
        <w:t>tab</w:t>
      </w:r>
      <w:proofErr w:type="spellEnd"/>
      <w:r>
        <w:t xml:space="preserve"> correspondiente.</w:t>
      </w:r>
    </w:p>
    <w:p w14:paraId="28AC7E1C" w14:textId="77777777" w:rsidR="00AF2573" w:rsidRDefault="00000000">
      <w:pPr>
        <w:spacing w:after="160"/>
      </w:pPr>
      <w:r>
        <w:t>Los datos se guardan en caché local (</w:t>
      </w:r>
      <w:proofErr w:type="spellStart"/>
      <w:r>
        <w:t>IndexedDB</w:t>
      </w:r>
      <w:proofErr w:type="spellEnd"/>
      <w:r>
        <w:t xml:space="preserve">) para que la página cargue instantáneamente. Al abrir la </w:t>
      </w:r>
      <w:proofErr w:type="gramStart"/>
      <w:r>
        <w:t>app</w:t>
      </w:r>
      <w:proofErr w:type="gramEnd"/>
      <w:r>
        <w:t>, se muestra la versión en caché y se actualiza en segundo plano. En el encabezado:</w:t>
      </w:r>
    </w:p>
    <w:p w14:paraId="28AC7E1D" w14:textId="77777777" w:rsidR="00AF2573" w:rsidRDefault="00000000">
      <w:pPr>
        <w:pStyle w:val="ListParagraph"/>
        <w:numPr>
          <w:ilvl w:val="0"/>
          <w:numId w:val="8"/>
        </w:numPr>
        <w:spacing w:after="80"/>
      </w:pPr>
      <w:r>
        <w:t xml:space="preserve">Rev: &lt;fecha&gt; — fecha de la última actualización de la </w:t>
      </w:r>
      <w:proofErr w:type="gramStart"/>
      <w:r>
        <w:t>app</w:t>
      </w:r>
      <w:proofErr w:type="gramEnd"/>
      <w:r>
        <w:t xml:space="preserve"> (index.html).</w:t>
      </w:r>
    </w:p>
    <w:p w14:paraId="28AC7E1E" w14:textId="77777777" w:rsidR="00AF2573" w:rsidRDefault="00000000">
      <w:pPr>
        <w:pStyle w:val="ListParagraph"/>
        <w:numPr>
          <w:ilvl w:val="0"/>
          <w:numId w:val="8"/>
        </w:numPr>
        <w:spacing w:after="80"/>
      </w:pPr>
      <w:r>
        <w:t xml:space="preserve">Datos: &lt;fecha&gt; — fecha de la última actualización de torre_de_control_CCR.xlsx en el repositorio (es decir, del último </w:t>
      </w:r>
      <w:proofErr w:type="spellStart"/>
      <w:r>
        <w:t>commit</w:t>
      </w:r>
      <w:proofErr w:type="spellEnd"/>
      <w:r>
        <w:t xml:space="preserve"> realizado por el administrador). Si la consulta falla, se usa la última fecha guardada en caché.</w:t>
      </w:r>
    </w:p>
    <w:p w14:paraId="28AC7E1F" w14:textId="77777777" w:rsidR="00AF2573" w:rsidRDefault="00000000">
      <w:pPr>
        <w:pStyle w:val="ListParagraph"/>
        <w:numPr>
          <w:ilvl w:val="0"/>
          <w:numId w:val="8"/>
        </w:numPr>
        <w:spacing w:after="80"/>
      </w:pPr>
      <w:r>
        <w:t>"Actualizar Datos" — fuerza una recarga inmediata de todos los archivos.</w:t>
      </w:r>
    </w:p>
    <w:p w14:paraId="28AC7E20" w14:textId="77777777" w:rsidR="00AF2573" w:rsidRDefault="00000000">
      <w:pPr>
        <w:pStyle w:val="ListParagraph"/>
        <w:numPr>
          <w:ilvl w:val="0"/>
          <w:numId w:val="8"/>
        </w:numPr>
        <w:spacing w:after="80"/>
      </w:pPr>
      <w:r>
        <w:t>"Limpiar cache" — borra la caché local (aparece cuando hay datos en caché).</w:t>
      </w:r>
    </w:p>
    <w:p w14:paraId="28AC7E21" w14:textId="77777777" w:rsidR="00AF2573" w:rsidRDefault="00000000">
      <w:pPr>
        <w:pStyle w:val="Heading1"/>
        <w:spacing w:before="320" w:after="160"/>
      </w:pPr>
      <w:r>
        <w:t>Cómo actualizar los datos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F2573" w14:paraId="28AC7E23" w14:textId="77777777">
        <w:tblPrEx>
          <w:tblCellMar>
            <w:top w:w="0" w:type="dxa"/>
            <w:bottom w:w="0" w:type="dxa"/>
          </w:tblCellMar>
        </w:tblPrEx>
        <w:tc>
          <w:tcPr>
            <w:tcW w:w="9360" w:type="dxa"/>
            <w:shd w:val="clear" w:color="auto" w:fill="FFF3CD"/>
            <w:tcMar>
              <w:top w:w="140" w:type="dxa"/>
              <w:left w:w="160" w:type="dxa"/>
              <w:bottom w:w="140" w:type="dxa"/>
              <w:right w:w="160" w:type="dxa"/>
            </w:tcMar>
          </w:tcPr>
          <w:p w14:paraId="28AC7E22" w14:textId="77777777" w:rsidR="00AF2573" w:rsidRDefault="00000000">
            <w:r>
              <w:rPr>
                <w:b/>
                <w:bCs/>
                <w:i/>
                <w:iCs/>
              </w:rPr>
              <w:lastRenderedPageBreak/>
              <w:t xml:space="preserve">Importante: </w:t>
            </w:r>
            <w:r>
              <w:rPr>
                <w:i/>
                <w:iCs/>
              </w:rPr>
              <w:t xml:space="preserve">quienes actualizan los datos trabajan sobre la carpeta compartida que funciona como espejo del repositorio de GitHub (no sobre GitHub directamente). Después de reemplazar un archivo en esa carpeta, se debe avisar al administrador de la aplicación para que revise el cambio y realice el </w:t>
            </w:r>
            <w:proofErr w:type="spellStart"/>
            <w:r>
              <w:rPr>
                <w:i/>
                <w:iCs/>
              </w:rPr>
              <w:t>commit</w:t>
            </w:r>
            <w:proofErr w:type="spellEnd"/>
            <w:r>
              <w:rPr>
                <w:i/>
                <w:iCs/>
              </w:rPr>
              <w:t xml:space="preserve"> correspondiente en el repositorio. El </w:t>
            </w:r>
            <w:proofErr w:type="spellStart"/>
            <w:r>
              <w:rPr>
                <w:i/>
                <w:iCs/>
              </w:rPr>
              <w:t>dashboard</w:t>
            </w:r>
            <w:proofErr w:type="spellEnd"/>
            <w:r>
              <w:rPr>
                <w:i/>
                <w:iCs/>
              </w:rPr>
              <w:t xml:space="preserve"> solo reflejará los datos nuevos una vez que el administrador confirme ese </w:t>
            </w:r>
            <w:proofErr w:type="spellStart"/>
            <w:r>
              <w:rPr>
                <w:i/>
                <w:iCs/>
              </w:rPr>
              <w:t>commit</w:t>
            </w:r>
            <w:proofErr w:type="spellEnd"/>
            <w:r>
              <w:rPr>
                <w:i/>
                <w:iCs/>
              </w:rPr>
              <w:t>.</w:t>
            </w:r>
          </w:p>
        </w:tc>
      </w:tr>
    </w:tbl>
    <w:p w14:paraId="28AC7E24" w14:textId="77777777" w:rsidR="00AF2573" w:rsidRDefault="00AF2573">
      <w:pPr>
        <w:spacing w:after="160"/>
      </w:pPr>
    </w:p>
    <w:p w14:paraId="28AC7E25" w14:textId="77777777" w:rsidR="00AF2573" w:rsidRDefault="00000000">
      <w:pPr>
        <w:pStyle w:val="Heading2"/>
        <w:spacing w:before="240" w:after="120"/>
      </w:pPr>
      <w:r>
        <w:t>Excel (torre_de_control_CCR.xlsx)</w:t>
      </w:r>
    </w:p>
    <w:p w14:paraId="28AC7E26" w14:textId="77777777" w:rsidR="00AF2573" w:rsidRDefault="00000000">
      <w:pPr>
        <w:spacing w:after="160"/>
      </w:pPr>
      <w:r>
        <w:t>La información se actualiza directamente en el archivo Excel, dentro de la carpeta compartida. Reglas importantes:</w:t>
      </w:r>
    </w:p>
    <w:p w14:paraId="28AC7E27" w14:textId="77777777" w:rsidR="00AF2573" w:rsidRDefault="00000000">
      <w:pPr>
        <w:pStyle w:val="ListParagraph"/>
        <w:numPr>
          <w:ilvl w:val="0"/>
          <w:numId w:val="8"/>
        </w:numPr>
        <w:spacing w:after="80"/>
      </w:pPr>
      <w:r>
        <w:t>No cambiar el nombre de las hojas</w:t>
      </w:r>
    </w:p>
    <w:p w14:paraId="28AC7E28" w14:textId="77777777" w:rsidR="00AF2573" w:rsidRDefault="00000000">
      <w:pPr>
        <w:pStyle w:val="ListParagraph"/>
        <w:numPr>
          <w:ilvl w:val="0"/>
          <w:numId w:val="8"/>
        </w:numPr>
        <w:spacing w:after="80"/>
      </w:pPr>
      <w:r>
        <w:t>No cambiar el orden ni el nombre de las columnas</w:t>
      </w:r>
    </w:p>
    <w:p w14:paraId="28AC7E29" w14:textId="77777777" w:rsidR="00AF2573" w:rsidRDefault="00000000">
      <w:pPr>
        <w:pStyle w:val="ListParagraph"/>
        <w:numPr>
          <w:ilvl w:val="0"/>
          <w:numId w:val="8"/>
        </w:numPr>
        <w:spacing w:after="80"/>
      </w:pPr>
      <w:r>
        <w:t xml:space="preserve">En la hoja productos </w:t>
      </w:r>
      <w:proofErr w:type="spellStart"/>
      <w:r>
        <w:t>criticos</w:t>
      </w:r>
      <w:proofErr w:type="spellEnd"/>
      <w:r>
        <w:t>, la columna Estado debe ser uno de: "Logrado", "En tiempo", "Retrasado" o "Pausado"</w:t>
      </w:r>
    </w:p>
    <w:p w14:paraId="28AC7E2A" w14:textId="77777777" w:rsidR="00AF2573" w:rsidRDefault="00000000">
      <w:pPr>
        <w:pStyle w:val="ListParagraph"/>
        <w:numPr>
          <w:ilvl w:val="0"/>
          <w:numId w:val="8"/>
        </w:numPr>
        <w:spacing w:after="80"/>
      </w:pPr>
      <w:r>
        <w:t xml:space="preserve">En la hoja resultados, la columna </w:t>
      </w:r>
      <w:proofErr w:type="spellStart"/>
      <w:r>
        <w:t>Probabilidad_Logro</w:t>
      </w:r>
      <w:proofErr w:type="spellEnd"/>
      <w:r>
        <w:t xml:space="preserve"> debe ser "Alta", "Media" o "Baja"</w:t>
      </w:r>
    </w:p>
    <w:p w14:paraId="28AC7E2B" w14:textId="77777777" w:rsidR="00AF2573" w:rsidRDefault="00000000">
      <w:pPr>
        <w:pStyle w:val="ListParagraph"/>
        <w:numPr>
          <w:ilvl w:val="0"/>
          <w:numId w:val="8"/>
        </w:numPr>
        <w:spacing w:after="80"/>
      </w:pPr>
      <w:r>
        <w:t>Los enlaces de la hoja documentos se toman del texto de la columna URL (no de hipervínculos insertados en la celda)</w:t>
      </w:r>
    </w:p>
    <w:p w14:paraId="28AC7E2C" w14:textId="77777777" w:rsidR="00AF2573" w:rsidRDefault="00000000">
      <w:pPr>
        <w:pStyle w:val="ListParagraph"/>
        <w:numPr>
          <w:ilvl w:val="0"/>
          <w:numId w:val="8"/>
        </w:numPr>
        <w:spacing w:after="80"/>
      </w:pPr>
      <w:r>
        <w:t xml:space="preserve">La hoja </w:t>
      </w:r>
      <w:proofErr w:type="spellStart"/>
      <w:r>
        <w:t>comentarios_clausulas</w:t>
      </w:r>
      <w:proofErr w:type="spellEnd"/>
      <w:r>
        <w:t xml:space="preserve"> permite registrar comentarios sobre cláusulas vencidas (ver sección abajo)</w:t>
      </w:r>
    </w:p>
    <w:p w14:paraId="28AC7E2C" w14:textId="77777777" w:rsidR="00AF2573" w:rsidRDefault="00000000">
      <w:pPr>
        <w:pStyle w:val="ListParagraph"/>
        <w:numPr>
          <w:ilvl w:val="0"/>
          <w:numId w:val="8"/>
        </w:numPr>
        <w:spacing w:after="80"/>
      </w:pPr>
      <w:r>
        <w:t xml:space="preserve">En la hoja equipo los roles (filas) son fijos: no agregar roles nuevos, solo llenar las celdas de los roles existentes. Las personas se toman de Convergencia (Datos de la Operación → Datos de Responsabilidad); se puede actualizar con el skill torre-control-equipo-desde-convergencia (ver "Skills de Claude que dan soporte a la Torre de Control").</w:t>
      </w:r>
    </w:p>
    <w:p w14:paraId="28AC7E2D" w14:textId="77777777" w:rsidR="00AF2573" w:rsidRPr="003F5D07" w:rsidRDefault="00000000">
      <w:pPr>
        <w:pStyle w:val="Heading2"/>
        <w:spacing w:before="240" w:after="120"/>
        <w:rPr>
          <w:lang w:val="en-US"/>
        </w:rPr>
      </w:pPr>
      <w:r w:rsidRPr="003F5D07">
        <w:rPr>
          <w:lang w:val="en-US"/>
        </w:rPr>
        <w:t>CSV (Status Date Clause Operation.csv)</w:t>
      </w:r>
    </w:p>
    <w:p>
      <w:pPr>
        <w:spacing w:after="160"/>
      </w:pPr>
      <w:r>
        <w:t xml:space="preserve">El CSV se puede actualizar de dos formas. Las dos son válidas: la automática es la habitual y la manual sirve cuando se necesita un dato más reciente entre lunes o si la automática falla.</w:t>
      </w:r>
    </w:p>
    <w:p>
      <w:pPr>
        <w:pStyle w:val="Heading3"/>
        <w:spacing w:before="200" w:after="100"/>
      </w:pPr>
      <w:r>
        <w:t xml:space="preserve">Actualización automática (todos los lunes)</w:t>
      </w:r>
    </w:p>
    <w:p>
      <w:pPr>
        <w:pStyle w:val="ListParagraph"/>
        <w:numPr>
          <w:ilvl w:val="0"/>
          <w:numId w:val="15"/>
        </w:numPr>
        <w:spacing w:after="80"/>
      </w:pPr>
      <w:r>
        <w:t xml:space="preserve">Una </w:t>
      </w:r>
      <w:r>
        <w:rPr>
          <w:b/>
          <w:bCs/>
        </w:rPr>
        <w:t xml:space="preserve">suscripción en PowerBI</w:t>
      </w:r>
      <w:r>
        <w:t xml:space="preserve"> al reporte de cláusulas contractuales envía por correo, </w:t>
      </w:r>
      <w:r>
        <w:rPr>
          <w:b/>
          <w:bCs/>
        </w:rPr>
        <w:t xml:space="preserve">todos los lunes a las 9:00 a.m.</w:t>
      </w:r>
      <w:r>
        <w:t xml:space="preserve">, una versión actualizada del CSV como adjunto. La suscripción debe mantener los mismos filtros de la descarga manual (ver abajo).</w:t>
      </w:r>
    </w:p>
    <w:p>
      <w:pPr>
        <w:pStyle w:val="ListParagraph"/>
        <w:numPr>
          <w:ilvl w:val="0"/>
          <w:numId w:val="15"/>
        </w:numPr>
        <w:spacing w:after="80"/>
      </w:pPr>
      <w:r>
        <w:t xml:space="preserve">Un flujo de </w:t>
      </w:r>
      <w:r>
        <w:rPr>
          <w:b/>
          <w:bCs/>
        </w:rPr>
        <w:t xml:space="preserve">Microsoft Power Automate</w:t>
      </w:r>
      <w:r>
        <w:t xml:space="preserve"> (Torre CCR – Actualizar CSV cláusulas) detecta ese correo y guarda el adjunto en la carpeta compartida de Torre de Control, </w:t>
      </w:r>
      <w:r>
        <w:rPr>
          <w:b/>
          <w:bCs/>
        </w:rPr>
        <w:t xml:space="preserve">sobrescribiendo</w:t>
      </w:r>
      <w:r>
        <w:t xml:space="preserve"> </w:t>
      </w:r>
      <w:r>
        <w:rPr>
          <w:rFonts w:ascii="Consolas" w:hAnsi="Consolas"/>
        </w:rPr>
        <w:t xml:space="preserve">Status Date Clause Operation.csv</w:t>
      </w:r>
      <w:r>
        <w:t xml:space="preserve">. El flujo siempre usa ese nombre exacto, aunque el adjunto llegue con otro.</w:t>
      </w:r>
    </w:p>
    <w:p>
      <w:pPr>
        <w:pStyle w:val="ListParagraph"/>
        <w:numPr>
          <w:ilvl w:val="0"/>
          <w:numId w:val="15"/>
        </w:numPr>
        <w:spacing w:after="80"/>
      </w:pPr>
      <w:r>
        <w:t xml:space="preserve">El administrador de la aplicación revisa el CSV actualizado y realiza el commit en el repositorio. Las personas usuarias no necesitan hacer nada para esta actualización semanal.</w:t>
      </w:r>
    </w:p>
    <w:p>
      <w:pPr>
        <w:spacing w:after="100"/>
      </w:pPr>
      <w:r>
        <w:t xml:space="preserve">Estructura del flujo, como referencia para revisarlo o recrearlo: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00"/>
        <w:gridCol w:w="3000"/>
        <w:gridCol w:w="5860"/>
      </w:tblGrid>
      <w:tr>
        <w:trPr>
          <w:tblHeader/>
        </w:trPr>
        <w:tc>
          <w:tcPr>
            <w:tcW w:w="500" w:type="dxa"/>
            <w:shd w:val="clear" w:color="auto" w:fill="1F4E79"/>
            <w:tcMar>
              <w:top w:w="80" w:type="dxa"/>
              <w:left w:w="100" w:type="dxa"/>
              <w:bottom w:w="80" w:type="dxa"/>
              <w:right w:w="100" w:type="dxa"/>
            </w:tcMar>
          </w:tcPr>
          <w:p>
            <w:pPr>
              <w:spacing w:after="0"/>
            </w:pPr>
            <w:r>
              <w:rPr>
                <w:color w:val="FFFFFF"/>
                <w:sz w:val="20"/>
                <w:szCs w:val="20"/>
                <w:b/>
                <w:bCs/>
              </w:rPr>
              <w:t xml:space="preserve">#</w:t>
            </w:r>
          </w:p>
        </w:tc>
        <w:tc>
          <w:tcPr>
            <w:tcW w:w="3000" w:type="dxa"/>
            <w:shd w:val="clear" w:color="auto" w:fill="1F4E79"/>
            <w:tcMar>
              <w:top w:w="80" w:type="dxa"/>
              <w:left w:w="100" w:type="dxa"/>
              <w:bottom w:w="80" w:type="dxa"/>
              <w:right w:w="100" w:type="dxa"/>
            </w:tcMar>
          </w:tcPr>
          <w:p>
            <w:pPr>
              <w:spacing w:after="0"/>
            </w:pPr>
            <w:r>
              <w:rPr>
                <w:color w:val="FFFFFF"/>
                <w:sz w:val="20"/>
                <w:szCs w:val="20"/>
                <w:b/>
                <w:bCs/>
              </w:rPr>
              <w:t xml:space="preserve">Acción</w:t>
            </w:r>
          </w:p>
        </w:tc>
        <w:tc>
          <w:tcPr>
            <w:tcW w:w="5860" w:type="dxa"/>
            <w:shd w:val="clear" w:color="auto" w:fill="1F4E79"/>
            <w:tcMar>
              <w:top w:w="80" w:type="dxa"/>
              <w:left w:w="100" w:type="dxa"/>
              <w:bottom w:w="80" w:type="dxa"/>
              <w:right w:w="100" w:type="dxa"/>
            </w:tcMar>
          </w:tcPr>
          <w:p>
            <w:pPr>
              <w:spacing w:after="0"/>
            </w:pPr>
            <w:r>
              <w:rPr>
                <w:color w:val="FFFFFF"/>
                <w:sz w:val="20"/>
                <w:szCs w:val="20"/>
                <w:b/>
                <w:bCs/>
              </w:rPr>
              <w:t xml:space="preserve">Configuración</w:t>
            </w:r>
          </w:p>
        </w:tc>
      </w:tr>
      <w:tr>
        <w:trPr>
          <w:cantSplit/>
        </w:trPr>
        <w:tc>
          <w:tcPr>
            <w:tcW w:w="500" w:type="dxa"/>
            <w:tcMar>
              <w:top w:w="80" w:type="dxa"/>
              <w:left w:w="100" w:type="dxa"/>
              <w:bottom w:w="80" w:type="dxa"/>
              <w:right w:w="100" w:type="dxa"/>
            </w:tcMar>
          </w:tcPr>
          <w:p>
            <w:pPr>
              <w:spacing w:after="0"/>
            </w:pPr>
            <w:r>
              <w:rPr>
                <w:sz w:val="20"/>
                <w:szCs w:val="20"/>
              </w:rPr>
              <w:t xml:space="preserve">1</w:t>
            </w:r>
          </w:p>
        </w:tc>
        <w:tc>
          <w:tcPr>
            <w:tcW w:w="3000" w:type="dxa"/>
            <w:tcMar>
              <w:top w:w="80" w:type="dxa"/>
              <w:left w:w="100" w:type="dxa"/>
              <w:bottom w:w="80" w:type="dxa"/>
              <w:right w:w="100" w:type="dxa"/>
            </w:tcMar>
          </w:tcPr>
          <w:p>
            <w:pPr>
              <w:spacing w:after="0"/>
            </w:pPr>
            <w:r>
              <w:rPr>
                <w:sz w:val="20"/>
                <w:szCs w:val="20"/>
              </w:rPr>
              <w:t xml:space="preserve">When a new email arrives (V3) (Office 365 Outlook)</w:t>
            </w:r>
          </w:p>
        </w:tc>
        <w:tc>
          <w:tcPr>
            <w:tcW w:w="5860" w:type="dxa"/>
            <w:tcMar>
              <w:top w:w="80" w:type="dxa"/>
              <w:left w:w="100" w:type="dxa"/>
              <w:bottom w:w="80" w:type="dxa"/>
              <w:right w:w="100" w:type="dxa"/>
            </w:tcMar>
          </w:tcPr>
          <w:p>
            <w:pPr>
              <w:spacing w:after="0"/>
            </w:pPr>
            <w:r>
              <w:rPr>
                <w:sz w:val="20"/>
                <w:szCs w:val="20"/>
              </w:rPr>
              <w:t xml:space="preserve">Remitente y filtro de asunto del correo de la suscripción; Include Attachments = Yes; Only with Attachments = Yes</w:t>
            </w:r>
          </w:p>
        </w:tc>
      </w:tr>
      <w:tr>
        <w:trPr>
          <w:cantSplit/>
        </w:trPr>
        <w:tc>
          <w:tcPr>
            <w:tcW w:w="500" w:type="dxa"/>
            <w:tcMar>
              <w:top w:w="80" w:type="dxa"/>
              <w:left w:w="100" w:type="dxa"/>
              <w:bottom w:w="80" w:type="dxa"/>
              <w:right w:w="100" w:type="dxa"/>
            </w:tcMar>
          </w:tcPr>
          <w:p>
            <w:pPr>
              <w:spacing w:after="0"/>
            </w:pPr>
            <w:r>
              <w:rPr>
                <w:sz w:val="20"/>
                <w:szCs w:val="20"/>
              </w:rPr>
              <w:t xml:space="preserve">2</w:t>
            </w:r>
          </w:p>
        </w:tc>
        <w:tc>
          <w:tcPr>
            <w:tcW w:w="3000" w:type="dxa"/>
            <w:tcMar>
              <w:top w:w="80" w:type="dxa"/>
              <w:left w:w="100" w:type="dxa"/>
              <w:bottom w:w="80" w:type="dxa"/>
              <w:right w:w="100" w:type="dxa"/>
            </w:tcMar>
          </w:tcPr>
          <w:p>
            <w:pPr>
              <w:spacing w:after="0"/>
            </w:pPr>
            <w:r>
              <w:rPr>
                <w:sz w:val="20"/>
                <w:szCs w:val="20"/>
              </w:rPr>
              <w:t xml:space="preserve">Apply to each</w:t>
            </w:r>
          </w:p>
        </w:tc>
        <w:tc>
          <w:tcPr>
            <w:tcW w:w="5860" w:type="dxa"/>
            <w:tcMar>
              <w:top w:w="80" w:type="dxa"/>
              <w:left w:w="100" w:type="dxa"/>
              <w:bottom w:w="80" w:type="dxa"/>
              <w:right w:w="100" w:type="dxa"/>
            </w:tcMar>
          </w:tcPr>
          <w:p>
            <w:pPr>
              <w:spacing w:after="0"/>
            </w:pPr>
            <w:r>
              <w:rPr>
                <w:sz w:val="20"/>
                <w:szCs w:val="20"/>
              </w:rPr>
              <w:t xml:space="preserve">Sobre Attachments del paso 1</w:t>
            </w:r>
          </w:p>
        </w:tc>
      </w:tr>
      <w:tr>
        <w:trPr>
          <w:cantSplit/>
        </w:trPr>
        <w:tc>
          <w:tcPr>
            <w:tcW w:w="500" w:type="dxa"/>
            <w:tcMar>
              <w:top w:w="80" w:type="dxa"/>
              <w:left w:w="100" w:type="dxa"/>
              <w:bottom w:w="80" w:type="dxa"/>
              <w:right w:w="100" w:type="dxa"/>
            </w:tcMar>
          </w:tcPr>
          <w:p>
            <w:pPr>
              <w:spacing w:after="0"/>
            </w:pPr>
            <w:r>
              <w:rPr>
                <w:sz w:val="20"/>
                <w:szCs w:val="20"/>
              </w:rPr>
              <w:t xml:space="preserve">3</w:t>
            </w:r>
          </w:p>
        </w:tc>
        <w:tc>
          <w:tcPr>
            <w:tcW w:w="3000" w:type="dxa"/>
            <w:tcMar>
              <w:top w:w="80" w:type="dxa"/>
              <w:left w:w="100" w:type="dxa"/>
              <w:bottom w:w="80" w:type="dxa"/>
              <w:right w:w="100" w:type="dxa"/>
            </w:tcMar>
          </w:tcPr>
          <w:p>
            <w:pPr>
              <w:spacing w:after="0"/>
            </w:pPr>
            <w:r>
              <w:rPr>
                <w:sz w:val="20"/>
                <w:szCs w:val="20"/>
              </w:rPr>
              <w:t xml:space="preserve">Condition</w:t>
            </w:r>
          </w:p>
        </w:tc>
        <w:tc>
          <w:tcPr>
            <w:tcW w:w="5860" w:type="dxa"/>
            <w:tcMar>
              <w:top w:w="80" w:type="dxa"/>
              <w:left w:w="100" w:type="dxa"/>
              <w:bottom w:w="80" w:type="dxa"/>
              <w:right w:w="100" w:type="dxa"/>
            </w:tcMar>
          </w:tcPr>
          <w:p>
            <w:pPr>
              <w:spacing w:after="0"/>
            </w:pPr>
            <w:r>
              <w:rPr>
                <w:sz w:val="20"/>
                <w:szCs w:val="20"/>
              </w:rPr>
              <w:t xml:space="preserve">Attachments Name ends with </w:t>
            </w:r>
            <w:r>
              <w:rPr>
                <w:sz w:val="20"/>
                <w:szCs w:val="20"/>
                <w:rFonts w:ascii="Consolas" w:hAnsi="Consolas"/>
              </w:rPr>
              <w:t xml:space="preserve">.csv</w:t>
            </w:r>
            <w:r>
              <w:rPr>
                <w:sz w:val="20"/>
                <w:szCs w:val="20"/>
              </w:rPr>
              <w:t xml:space="preserve"> (las acciones siguientes van en la rama True)</w:t>
            </w:r>
          </w:p>
        </w:tc>
      </w:tr>
      <w:tr>
        <w:trPr>
          <w:cantSplit/>
        </w:trPr>
        <w:tc>
          <w:tcPr>
            <w:tcW w:w="500" w:type="dxa"/>
            <w:tcMar>
              <w:top w:w="80" w:type="dxa"/>
              <w:left w:w="100" w:type="dxa"/>
              <w:bottom w:w="80" w:type="dxa"/>
              <w:right w:w="100" w:type="dxa"/>
            </w:tcMar>
          </w:tcPr>
          <w:p>
            <w:pPr>
              <w:spacing w:after="0"/>
            </w:pPr>
            <w:r>
              <w:rPr>
                <w:sz w:val="20"/>
                <w:szCs w:val="20"/>
              </w:rPr>
              <w:t xml:space="preserve">4</w:t>
            </w:r>
          </w:p>
        </w:tc>
        <w:tc>
          <w:tcPr>
            <w:tcW w:w="3000" w:type="dxa"/>
            <w:tcMar>
              <w:top w:w="80" w:type="dxa"/>
              <w:left w:w="100" w:type="dxa"/>
              <w:bottom w:w="80" w:type="dxa"/>
              <w:right w:w="100" w:type="dxa"/>
            </w:tcMar>
          </w:tcPr>
          <w:p>
            <w:pPr>
              <w:spacing w:after="0"/>
            </w:pPr>
            <w:r>
              <w:rPr>
                <w:sz w:val="20"/>
                <w:szCs w:val="20"/>
              </w:rPr>
              <w:t xml:space="preserve">Get file metadata using path (OneDrive for Business)</w:t>
            </w:r>
          </w:p>
        </w:tc>
        <w:tc>
          <w:tcPr>
            <w:tcW w:w="5860" w:type="dxa"/>
            <w:tcMar>
              <w:top w:w="80" w:type="dxa"/>
              <w:left w:w="100" w:type="dxa"/>
              <w:bottom w:w="80" w:type="dxa"/>
              <w:right w:w="100" w:type="dxa"/>
            </w:tcMar>
          </w:tcPr>
          <w:p>
            <w:pPr>
              <w:spacing w:after="0"/>
            </w:pPr>
            <w:r>
              <w:rPr>
                <w:sz w:val="20"/>
                <w:szCs w:val="20"/>
              </w:rPr>
              <w:t xml:space="preserve">Ruta del CSV en la carpeta de Torre de Control</w:t>
            </w:r>
          </w:p>
        </w:tc>
      </w:tr>
      <w:tr>
        <w:trPr>
          <w:cantSplit/>
        </w:trPr>
        <w:tc>
          <w:tcPr>
            <w:tcW w:w="500" w:type="dxa"/>
            <w:tcMar>
              <w:top w:w="80" w:type="dxa"/>
              <w:left w:w="100" w:type="dxa"/>
              <w:bottom w:w="80" w:type="dxa"/>
              <w:right w:w="100" w:type="dxa"/>
            </w:tcMar>
          </w:tcPr>
          <w:p>
            <w:pPr>
              <w:spacing w:after="0"/>
            </w:pPr>
            <w:r>
              <w:rPr>
                <w:sz w:val="20"/>
                <w:szCs w:val="20"/>
              </w:rPr>
              <w:t xml:space="preserve">5</w:t>
            </w:r>
          </w:p>
        </w:tc>
        <w:tc>
          <w:tcPr>
            <w:tcW w:w="3000" w:type="dxa"/>
            <w:tcMar>
              <w:top w:w="80" w:type="dxa"/>
              <w:left w:w="100" w:type="dxa"/>
              <w:bottom w:w="80" w:type="dxa"/>
              <w:right w:w="100" w:type="dxa"/>
            </w:tcMar>
          </w:tcPr>
          <w:p>
            <w:pPr>
              <w:spacing w:after="0"/>
            </w:pPr>
            <w:r>
              <w:rPr>
                <w:sz w:val="20"/>
                <w:szCs w:val="20"/>
              </w:rPr>
              <w:t xml:space="preserve">Update file (OneDrive for Business)</w:t>
            </w:r>
          </w:p>
        </w:tc>
        <w:tc>
          <w:tcPr>
            <w:tcW w:w="5860" w:type="dxa"/>
            <w:tcMar>
              <w:top w:w="80" w:type="dxa"/>
              <w:left w:w="100" w:type="dxa"/>
              <w:bottom w:w="80" w:type="dxa"/>
              <w:right w:w="100" w:type="dxa"/>
            </w:tcMar>
          </w:tcPr>
          <w:p>
            <w:pPr>
              <w:spacing w:after="0"/>
            </w:pPr>
            <w:r>
              <w:rPr>
                <w:sz w:val="20"/>
                <w:szCs w:val="20"/>
              </w:rPr>
              <w:t xml:space="preserve">File = Id del paso 4; File Content = Attachments Content</w:t>
            </w:r>
          </w:p>
        </w:tc>
      </w:tr>
      <w:tr>
        <w:trPr>
          <w:cantSplit/>
        </w:trPr>
        <w:tc>
          <w:tcPr>
            <w:tcW w:w="500" w:type="dxa"/>
            <w:tcMar>
              <w:top w:w="80" w:type="dxa"/>
              <w:left w:w="100" w:type="dxa"/>
              <w:bottom w:w="80" w:type="dxa"/>
              <w:right w:w="100" w:type="dxa"/>
            </w:tcMar>
          </w:tcPr>
          <w:p>
            <w:pPr>
              <w:spacing w:after="0"/>
            </w:pPr>
            <w:r>
              <w:rPr>
                <w:sz w:val="20"/>
                <w:szCs w:val="20"/>
              </w:rPr>
              <w:t xml:space="preserve">6</w:t>
            </w:r>
          </w:p>
        </w:tc>
        <w:tc>
          <w:tcPr>
            <w:tcW w:w="3000" w:type="dxa"/>
            <w:tcMar>
              <w:top w:w="80" w:type="dxa"/>
              <w:left w:w="100" w:type="dxa"/>
              <w:bottom w:w="80" w:type="dxa"/>
              <w:right w:w="100" w:type="dxa"/>
            </w:tcMar>
          </w:tcPr>
          <w:p>
            <w:pPr>
              <w:spacing w:after="0"/>
            </w:pPr>
            <w:r>
              <w:rPr>
                <w:sz w:val="20"/>
                <w:szCs w:val="20"/>
              </w:rPr>
              <w:t xml:space="preserve">Create file (OneDrive for Business)</w:t>
            </w:r>
          </w:p>
        </w:tc>
        <w:tc>
          <w:tcPr>
            <w:tcW w:w="5860" w:type="dxa"/>
            <w:tcMar>
              <w:top w:w="80" w:type="dxa"/>
              <w:left w:w="100" w:type="dxa"/>
              <w:bottom w:w="80" w:type="dxa"/>
              <w:right w:w="100" w:type="dxa"/>
            </w:tcMar>
          </w:tcPr>
          <w:p>
            <w:pPr>
              <w:spacing w:after="0"/>
            </w:pPr>
            <w:r>
              <w:rPr>
                <w:sz w:val="20"/>
                <w:szCs w:val="20"/>
              </w:rPr>
              <w:t xml:space="preserve">Respaldo si el archivo no existe: carpeta de Torre de Control, nombre </w:t>
            </w:r>
            <w:r>
              <w:rPr>
                <w:sz w:val="20"/>
                <w:szCs w:val="20"/>
                <w:rFonts w:ascii="Consolas" w:hAnsi="Consolas"/>
              </w:rPr>
              <w:t xml:space="preserve">Status Date Clause Operation.csv</w:t>
            </w:r>
            <w:r>
              <w:rPr>
                <w:sz w:val="20"/>
                <w:szCs w:val="20"/>
              </w:rPr>
              <w:t xml:space="preserve">, contenido = Attachments Content. En Settings → Run after de Update file: solo has failed e is skipped</w:t>
            </w:r>
          </w:p>
        </w:tc>
      </w:tr>
    </w:tbl>
    <w:p>
      <w:pPr>
        <w:spacing w:after="60"/>
      </w:pPr>
    </w:p>
    <w:p>
      <w:pPr>
        <w:spacing w:after="80"/>
      </w:pPr>
      <w:r>
        <w:t xml:space="preserve">Si el lunes el CSV no se actualizó (la fecha de modificación del archivo en la carpeta compartida no es la del día):</w:t>
      </w:r>
    </w:p>
    <w:p>
      <w:pPr>
        <w:pStyle w:val="ListParagraph"/>
        <w:numPr>
          <w:ilvl w:val="0"/>
          <w:numId w:val="8"/>
        </w:numPr>
        <w:spacing w:after="80"/>
      </w:pPr>
      <w:r>
        <w:t xml:space="preserve">Avisa al administrador de la aplicación, que revisará el historial de ejecuciones del flujo en make.powerautomate.com → My flows.</w:t>
      </w:r>
    </w:p>
    <w:p>
      <w:pPr>
        <w:pStyle w:val="ListParagraph"/>
        <w:numPr>
          <w:ilvl w:val="0"/>
          <w:numId w:val="8"/>
        </w:numPr>
        <w:spacing w:after="80"/>
      </w:pPr>
      <w:r>
        <w:t xml:space="preserve">Causas habituales: cambió el remitente o el asunto del correo de la suscripción; el correo llegó sin adjunto; venció la conexión de Outlook u OneDrive; o el CSV se borró de la carpeta.</w:t>
      </w:r>
    </w:p>
    <w:p>
      <w:pPr>
        <w:pStyle w:val="ListParagraph"/>
        <w:numPr>
          <w:ilvl w:val="0"/>
          <w:numId w:val="8"/>
        </w:numPr>
        <w:spacing w:after="80"/>
      </w:pPr>
      <w:r>
        <w:t xml:space="preserve">Mientras se resuelve, usa la actualización manual.</w:t>
      </w:r>
    </w:p>
    <w:p>
      <w:pPr>
        <w:pStyle w:val="Heading3"/>
        <w:spacing w:before="200" w:after="100"/>
      </w:pPr>
      <w:r>
        <w:t xml:space="preserve">Actualización manual (descarga desde PowerBI)</w:t>
      </w:r>
    </w:p>
    <w:p w14:paraId="28AC7E2E" w14:textId="77777777" w:rsidR="00AF2573" w:rsidRDefault="00000000">
      <w:pPr>
        <w:spacing w:after="160"/>
      </w:pPr>
      <w:r>
        <w:t>El archivo se descarga desde el tablero de cláusulas contractuales del BID:</w:t>
      </w:r>
    </w:p>
    <w:p w14:paraId="28AC7E2F" w14:textId="77777777" w:rsidR="00AF2573" w:rsidRPr="003F5D07" w:rsidRDefault="00000000">
      <w:pPr>
        <w:pStyle w:val="ListParagraph"/>
        <w:numPr>
          <w:ilvl w:val="0"/>
          <w:numId w:val="8"/>
        </w:numPr>
        <w:spacing w:after="80"/>
        <w:rPr>
          <w:lang w:val="en-US"/>
        </w:rPr>
      </w:pPr>
      <w:r w:rsidRPr="003F5D07">
        <w:rPr>
          <w:b/>
          <w:bCs/>
          <w:lang w:val="en-US"/>
        </w:rPr>
        <w:t xml:space="preserve">URL: </w:t>
      </w:r>
      <w:r w:rsidRPr="003F5D07">
        <w:rPr>
          <w:lang w:val="en-US"/>
        </w:rPr>
        <w:t>https://app.powerbi.com/groups/d9b55ff5-07fe-4a88-8995-d94ed53cd7cf/rdlreports/429c4230-9c53-46ba-8c96-94ec89aa1cd2</w:t>
      </w:r>
    </w:p>
    <w:p w14:paraId="28AC7E30" w14:textId="77777777" w:rsidR="00AF2573" w:rsidRDefault="00000000">
      <w:pPr>
        <w:pStyle w:val="ListParagraph"/>
        <w:numPr>
          <w:ilvl w:val="0"/>
          <w:numId w:val="8"/>
        </w:numPr>
        <w:spacing w:after="80"/>
      </w:pPr>
      <w:r>
        <w:rPr>
          <w:b/>
          <w:bCs/>
        </w:rPr>
        <w:t xml:space="preserve">Filtros antes de descargar: </w:t>
      </w:r>
      <w:r>
        <w:t xml:space="preserve">Country = Costa Rica, Clause </w:t>
      </w:r>
      <w:proofErr w:type="gramStart"/>
      <w:r>
        <w:t>Status</w:t>
      </w:r>
      <w:proofErr w:type="gramEnd"/>
      <w:r>
        <w:t xml:space="preserve"> = ALL, </w:t>
      </w:r>
      <w:proofErr w:type="spellStart"/>
      <w:r>
        <w:t>Operation</w:t>
      </w:r>
      <w:proofErr w:type="spellEnd"/>
      <w:r>
        <w:t xml:space="preserve"> Stage = </w:t>
      </w:r>
      <w:proofErr w:type="spellStart"/>
      <w:r>
        <w:t>Disbursing</w:t>
      </w:r>
      <w:proofErr w:type="spellEnd"/>
    </w:p>
    <w:p>
      <w:pPr>
        <w:spacing w:after="160"/>
      </w:pPr>
      <w:r>
        <w:t xml:space="preserve">Guarda el archivo con el nombre exacto </w:t>
      </w:r>
      <w:r>
        <w:rPr>
          <w:rFonts w:ascii="Consolas" w:hAnsi="Consolas"/>
        </w:rPr>
        <w:t xml:space="preserve">Status Date Clause Operation.csv</w:t>
      </w:r>
      <w:r>
        <w:t xml:space="preserve">, reemplaza el correspondiente en la carpeta compartida y avisa al administrador de la aplicación (ver "Pasos para actualizar archivos" de abajo).</w:t>
      </w:r>
    </w:p>
    <w:p w14:paraId="28AC7E32" w14:textId="77777777" w:rsidR="00AF2573" w:rsidRDefault="00000000">
      <w:pPr>
        <w:pStyle w:val="Heading2"/>
        <w:spacing w:before="240" w:after="120"/>
      </w:pPr>
      <w:r>
        <w:t>Raw Data (Raw Data - &lt;préstamo&gt;.xlsx)</w:t>
      </w:r>
    </w:p>
    <w:p w14:paraId="28AC7E33" w14:textId="77777777" w:rsidR="00AF2573" w:rsidRDefault="00000000">
      <w:pPr>
        <w:spacing w:after="160"/>
      </w:pPr>
      <w:r>
        <w:t>El archivo se descarga desde el Portal de Cliente del BID (clientportal.iadb.org):</w:t>
      </w:r>
    </w:p>
    <w:p w14:paraId="28AC7E34" w14:textId="77777777" w:rsidR="00AF2573" w:rsidRDefault="00000000">
      <w:pPr>
        <w:pStyle w:val="ListParagraph"/>
        <w:numPr>
          <w:ilvl w:val="0"/>
          <w:numId w:val="8"/>
        </w:numPr>
        <w:spacing w:after="80"/>
      </w:pPr>
      <w:r>
        <w:t>Entra a la operación correspondiente y haz clic en el enlace de descarga de esa data.</w:t>
      </w:r>
    </w:p>
    <w:p w14:paraId="28AC7E35" w14:textId="77777777" w:rsidR="00AF2573" w:rsidRDefault="00000000">
      <w:pPr>
        <w:pStyle w:val="ListParagraph"/>
        <w:numPr>
          <w:ilvl w:val="0"/>
          <w:numId w:val="8"/>
        </w:numPr>
        <w:spacing w:after="80"/>
      </w:pPr>
      <w:r>
        <w:t>El archivo descargado usualmente ya trae el nombre correcto, pero hay que validarlo: si en la carpeta compartida ya existía un archivo con ese nombre, el navegador puede agregar un "(2)" o "(3)" al final — hay que renombrarlo para que calce con la convención (ver "Adquisiciones críticas por operación").</w:t>
      </w:r>
    </w:p>
    <w:p w14:paraId="28AC7E36" w14:textId="77777777" w:rsidR="00AF2573" w:rsidRDefault="00000000">
      <w:pPr>
        <w:pStyle w:val="ListParagraph"/>
        <w:numPr>
          <w:ilvl w:val="0"/>
          <w:numId w:val="8"/>
        </w:numPr>
        <w:spacing w:after="80"/>
      </w:pPr>
      <w:r>
        <w:t xml:space="preserve">Reemplaza el archivo dentro de la subcarpeta clientportal de la carpeta compartida (no en la carpeta principal), </w:t>
      </w:r>
      <w:r>
        <w:rPr>
          <w:b/>
          <w:bCs/>
        </w:rPr>
        <w:t>sin modificar nada del raw data</w:t>
      </w:r>
      <w:r>
        <w:t>.</w:t>
      </w:r>
    </w:p>
    <w:p w14:paraId="28AC7E32" w14:textId="77777777" w:rsidR="00AF2573" w:rsidRDefault="00000000">
      <w:pPr>
        <w:pStyle w:val="Heading2"/>
        <w:spacing w:before="240" w:after="120"/>
      </w:pPr>
      <w:r>
        <w:t>Contracts and Amendments (Contracts and Amendments - &lt;préstamo&gt;.xlsx)</w:t>
      </w:r>
    </w:p>
    <w:p w14:paraId="28AC7E33" w14:textId="77777777" w:rsidR="00AF2573" w:rsidRDefault="00000000">
      <w:pPr>
        <w:spacing w:after="160"/>
      </w:pPr>
      <w:r>
        <w:t>Se descarga también desde el Portal de Cliente del BID (clientportal.iadb.org), en la misma operación, desde el enlace de descarga de contratos y enmiendas del nuevo módulo de registro de contratos:</w:t>
      </w:r>
    </w:p>
    <w:p w14:paraId="28AC7E34" w14:textId="77777777" w:rsidR="00AF2573" w:rsidRDefault="00000000">
      <w:pPr>
        <w:pStyle w:val="ListParagraph"/>
        <w:numPr>
          <w:ilvl w:val="0"/>
          <w:numId w:val="8"/>
        </w:numPr>
        <w:spacing w:after="80"/>
      </w:pPr>
      <w:r>
        <w:t xml:space="preserve">Hay que descargarlo </w:t>
      </w:r>
      <w:r>
        <w:rPr>
          <w:b/>
        </w:rPr>
        <w:t>junto con</w:t>
      </w:r>
      <w:r>
        <w:t xml:space="preserve"> el Raw Data cada vez que se actualice este último: los dos se leen juntos (ver "Contratos del nuevo módulo del portal").</w:t>
      </w:r>
    </w:p>
    <w:p w14:paraId="28AC7E34" w14:textId="77777777" w:rsidR="00AF2573" w:rsidRDefault="00000000">
      <w:pPr>
        <w:pStyle w:val="ListParagraph"/>
        <w:numPr>
          <w:ilvl w:val="0"/>
          <w:numId w:val="8"/>
        </w:numPr>
        <w:spacing w:after="80"/>
      </w:pPr>
      <w:r>
        <w:t xml:space="preserve">Mismas reglas de nombre que el Raw Data: valida que no traiga un "(2)", "(3)" o "_1" agregado por el navegador, y reemplázalo dentro de la subcarpeta clientportal de la carpeta compartida, </w:t>
      </w:r>
      <w:r>
        <w:rPr>
          <w:b/>
        </w:rPr>
        <w:t>sin modificar nada</w:t>
      </w:r>
      <w:r>
        <w:t>.</w:t>
      </w:r>
    </w:p>
    <w:p w14:paraId="28AC7E37" w14:textId="77777777" w:rsidR="00AF2573" w:rsidRDefault="00000000">
      <w:pPr>
        <w:pStyle w:val="Heading2"/>
        <w:spacing w:before="240" w:after="120"/>
      </w:pPr>
      <w:r>
        <w:t>Pasos para actualizar archivos</w:t>
      </w:r>
    </w:p>
    <w:p w14:paraId="28AC7E38" w14:textId="77777777" w:rsidR="00AF2573" w:rsidRDefault="00000000">
      <w:pPr>
        <w:pStyle w:val="ListParagraph"/>
        <w:numPr>
          <w:ilvl w:val="0"/>
          <w:numId w:val="9"/>
        </w:numPr>
        <w:spacing w:after="80"/>
      </w:pPr>
      <w:r>
        <w:t>Ubica el archivo correspondiente en la carpeta compartida (espejo del repositorio de GitHub) y reemplázalo por la versión actualizada, conservando exactamente el mismo nombre. Los Raw Data y Contracts and Amendments están dentro de la subcarpeta clientportal.</w:t>
      </w:r>
    </w:p>
    <w:p w14:paraId="28AC7E39" w14:textId="77777777" w:rsidR="00AF2573" w:rsidRDefault="00000000">
      <w:pPr>
        <w:pStyle w:val="ListParagraph"/>
        <w:numPr>
          <w:ilvl w:val="0"/>
          <w:numId w:val="9"/>
        </w:numPr>
        <w:spacing w:after="80"/>
      </w:pPr>
      <w:r>
        <w:t xml:space="preserve">Avisa al administrador de la aplicación indicando qué archivo(s) actualizaste y un breve resumen del cambio, para que los revise y realice el </w:t>
      </w:r>
      <w:proofErr w:type="spellStart"/>
      <w:r>
        <w:t>commit</w:t>
      </w:r>
      <w:proofErr w:type="spellEnd"/>
      <w:r>
        <w:t xml:space="preserve"> correspondiente en el repositorio de GitHub.</w:t>
      </w:r>
    </w:p>
    <w:p w14:paraId="28AC7E3A" w14:textId="77777777" w:rsidR="00AF2573" w:rsidRDefault="00000000">
      <w:pPr>
        <w:pStyle w:val="ListParagraph"/>
        <w:numPr>
          <w:ilvl w:val="0"/>
          <w:numId w:val="9"/>
        </w:numPr>
        <w:spacing w:after="80"/>
      </w:pPr>
      <w:r>
        <w:lastRenderedPageBreak/>
        <w:t xml:space="preserve">El administrador revisa los cambios y realiza el </w:t>
      </w:r>
      <w:proofErr w:type="spellStart"/>
      <w:r>
        <w:t>commit</w:t>
      </w:r>
      <w:proofErr w:type="spellEnd"/>
      <w:r>
        <w:t xml:space="preserve">. A partir de ese momento, el </w:t>
      </w:r>
      <w:proofErr w:type="spellStart"/>
      <w:r>
        <w:t>dashboard</w:t>
      </w:r>
      <w:proofErr w:type="spellEnd"/>
      <w:r>
        <w:t xml:space="preserve"> reflejará los datos nuevos en la próxima visita o al presionar "Actualizar Datos".</w:t>
      </w:r>
    </w:p>
    <w:p w14:paraId="28AC7E3B" w14:textId="77777777" w:rsidR="00AF2573" w:rsidRDefault="00000000">
      <w:pPr>
        <w:pStyle w:val="Heading1"/>
        <w:spacing w:before="320" w:after="160"/>
      </w:pPr>
      <w:r>
        <w:t>Adquisiciones críticas por operación</w:t>
      </w:r>
    </w:p>
    <w:p w14:paraId="28AC7E3C" w14:textId="77777777" w:rsidR="00AF2573" w:rsidRDefault="00000000">
      <w:pPr>
        <w:spacing w:after="160"/>
      </w:pPr>
      <w:r>
        <w:t xml:space="preserve">El </w:t>
      </w:r>
      <w:proofErr w:type="spellStart"/>
      <w:r>
        <w:t>tab</w:t>
      </w:r>
      <w:proofErr w:type="spellEnd"/>
      <w:r>
        <w:t xml:space="preserve"> Productos Críticos y el </w:t>
      </w:r>
      <w:proofErr w:type="spellStart"/>
      <w:r>
        <w:t>popup</w:t>
      </w:r>
      <w:proofErr w:type="spellEnd"/>
      <w:r>
        <w:t xml:space="preserve"> de producto en Resultados pueden mostrar, para cada producto crítico, el nombre de su(s) adquisición(es) crítica(s) asociada(s) como un chip </w:t>
      </w:r>
      <w:proofErr w:type="spellStart"/>
      <w:r>
        <w:t>clicable</w:t>
      </w:r>
      <w:proofErr w:type="spellEnd"/>
      <w:r>
        <w:t xml:space="preserve"> — con detalle de ID de proceso, monto estimado, estado del proceso, método de adquisición y riesgo al hacer clic.</w:t>
      </w:r>
    </w:p>
    <w:p w14:paraId="28AC7E3D" w14:textId="77777777" w:rsidR="00AF2573" w:rsidRDefault="00000000">
      <w:pPr>
        <w:spacing w:after="160"/>
      </w:pPr>
      <w:r>
        <w:t>Según la etapa del proceso, el popup agrega además: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83"/>
        <w:gridCol w:w="1857"/>
        <w:gridCol w:w="6020"/>
      </w:tblGrid>
      <w:tr w:rsidR="00AF2573" w14:paraId="28AC7EA5" w14:textId="7251E5E4">
        <w:tblPrEx>
          <w:tblCellMar>
            <w:top w:w="0" w:type="dxa"/>
            <w:bottom w:w="0" w:type="dxa"/>
          </w:tblCellMar>
        </w:tblPrEx>
        <w:trPr>
          <w:tblHeader/>
        </w:trPr>
        <w:tc>
          <w:tcPr>
            <w:tcW w:w="1497" w:type="dxa"/>
            <w:shd w:val="clear" w:color="auto" w:fill="1F4E79"/>
            <w:tcMar>
              <w:top w:w="80" w:type="dxa"/>
              <w:left w:w="100" w:type="dxa"/>
              <w:bottom w:w="80" w:type="dxa"/>
              <w:right w:w="100" w:type="dxa"/>
            </w:tcMar>
          </w:tcPr>
          <w:p w14:paraId="28AC7EA2" w14:textId="77777777" w:rsidR="00AF2573" w:rsidRDefault="00000000">
            <w:r>
              <w:rPr>
                <w:b/>
                <w:color w:val="FFFFFF"/>
                <w:sz w:val="20"/>
                <w:szCs w:val="20"/>
              </w:rPr>
              <w:t>Etapa</w:t>
            </w:r>
          </w:p>
        </w:tc>
        <w:tc>
          <w:tcPr>
            <w:tcW w:w="1497" w:type="dxa"/>
            <w:shd w:val="clear" w:color="auto" w:fill="1F4E79"/>
            <w:tcMar>
              <w:top w:w="80" w:type="dxa"/>
              <w:left w:w="100" w:type="dxa"/>
              <w:bottom w:w="80" w:type="dxa"/>
              <w:right w:w="100" w:type="dxa"/>
            </w:tcMar>
          </w:tcPr>
          <w:p w14:paraId="28AC7EA3" w14:textId="77777777" w:rsidR="00AF2573" w:rsidRDefault="00000000">
            <w:r>
              <w:rPr>
                <w:b/>
                <w:color w:val="FFFFFF"/>
                <w:sz w:val="20"/>
                <w:szCs w:val="20"/>
              </w:rPr>
              <w:t>De dónde sale</w:t>
            </w:r>
          </w:p>
        </w:tc>
        <w:tc>
          <w:tcPr>
            <w:tcW w:w="6364" w:type="dxa"/>
            <w:shd w:val="clear" w:color="auto" w:fill="1F4E79"/>
            <w:tcMar>
              <w:top w:w="80" w:type="dxa"/>
              <w:left w:w="100" w:type="dxa"/>
              <w:bottom w:w="80" w:type="dxa"/>
              <w:right w:w="100" w:type="dxa"/>
            </w:tcMar>
          </w:tcPr>
          <w:p w14:paraId="28AC7EA4" w14:textId="77777777" w:rsidR="00AF2573" w:rsidRDefault="00000000">
            <w:r>
              <w:rPr>
                <w:b/>
                <w:color w:val="FFFFFF"/>
                <w:sz w:val="20"/>
                <w:szCs w:val="20"/>
              </w:rPr>
              <w:t>Qué muestra</w:t>
            </w:r>
          </w:p>
        </w:tc>
      </w:tr>
      <w:tr w:rsidR="00AF2573" w14:paraId="28AC7EA9" w14:textId="15538AE9">
        <w:tblPrEx>
          <w:tblCellMar>
            <w:top w:w="0" w:type="dxa"/>
            <w:bottom w:w="0" w:type="dxa"/>
          </w:tblCellMar>
        </w:tblPrEx>
        <w:tc>
          <w:tcPr>
            <w:tcW w:w="1497" w:type="dxa"/>
            <w:tcMar>
              <w:top w:w="80" w:type="dxa"/>
              <w:left w:w="100" w:type="dxa"/>
              <w:bottom w:w="80" w:type="dxa"/>
              <w:right w:w="100" w:type="dxa"/>
            </w:tcMar>
          </w:tcPr>
          <w:p w14:paraId="28AC7EA6" w14:textId="77777777" w:rsidR="00AF2573" w:rsidRDefault="00000000">
            <w:r>
              <w:t>Contrato registrado</w:t>
            </w:r>
          </w:p>
        </w:tc>
        <w:tc>
          <w:tcPr>
            <w:tcW w:w="1497" w:type="dxa"/>
            <w:tcMar>
              <w:top w:w="80" w:type="dxa"/>
              <w:left w:w="100" w:type="dxa"/>
              <w:bottom w:w="80" w:type="dxa"/>
              <w:right w:w="100" w:type="dxa"/>
            </w:tcMar>
          </w:tcPr>
          <w:p w14:paraId="28AC7EA7" w14:textId="77777777" w:rsidR="00AF2573" w:rsidRDefault="00000000">
            <w:proofErr w:type="spellStart"/>
            <w:proofErr w:type="spellEnd"/>
            <w:proofErr w:type="spellStart"/>
            <w:proofErr w:type="spellEnd"/>
            <w:r>
              <w:t>Hojas Contratos/Enmiendas del Raw Data y del Contracts and Amendments</w:t>
            </w:r>
          </w:p>
        </w:tc>
        <w:tc>
          <w:tcPr>
            <w:tcW w:w="6364" w:type="dxa"/>
            <w:tcMar>
              <w:top w:w="80" w:type="dxa"/>
              <w:left w:w="100" w:type="dxa"/>
              <w:bottom w:w="80" w:type="dxa"/>
              <w:right w:w="100" w:type="dxa"/>
            </w:tcMar>
          </w:tcPr>
          <w:p w14:paraId="28AC7EA8" w14:textId="77777777" w:rsidR="00AF2573" w:rsidRDefault="00000000">
            <w:proofErr w:type="spellStart"/>
            <w:proofErr w:type="spellEnd"/>
            <w:proofErr w:type="spellStart"/>
            <w:proofErr w:type="spellEnd"/>
            <w:r>
              <w:t>Por cada contrato: contratista, monto del contrato, fecha de firma y fecha de fin estimada (con el monto y la fecha de fin vigentes si hay enmiendas)</w:t>
            </w:r>
          </w:p>
        </w:tc>
      </w:tr>
      <w:tr w:rsidR="00AF2573" w14:paraId="28AC7EAD" w14:textId="6DE6807B">
        <w:tblPrEx>
          <w:tblCellMar>
            <w:top w:w="0" w:type="dxa"/>
            <w:bottom w:w="0" w:type="dxa"/>
          </w:tblCellMar>
        </w:tblPrEx>
        <w:tc>
          <w:tcPr>
            <w:tcW w:w="1497" w:type="dxa"/>
            <w:tcMar>
              <w:top w:w="80" w:type="dxa"/>
              <w:left w:w="100" w:type="dxa"/>
              <w:bottom w:w="80" w:type="dxa"/>
              <w:right w:w="100" w:type="dxa"/>
            </w:tcMar>
          </w:tcPr>
          <w:p w14:paraId="28AC7EAA" w14:textId="77777777" w:rsidR="00AF2573" w:rsidRDefault="00000000">
            <w:r>
              <w:t>Previsto</w:t>
            </w:r>
          </w:p>
        </w:tc>
        <w:tc>
          <w:tcPr>
            <w:tcW w:w="1497" w:type="dxa"/>
            <w:tcMar>
              <w:top w:w="80" w:type="dxa"/>
              <w:left w:w="100" w:type="dxa"/>
              <w:bottom w:w="80" w:type="dxa"/>
              <w:right w:w="100" w:type="dxa"/>
            </w:tcMar>
          </w:tcPr>
          <w:p w14:paraId="28AC7EAB" w14:textId="77777777" w:rsidR="00AF2573" w:rsidRDefault="00000000">
            <w:proofErr w:type="spellStart"/>
            <w:proofErr w:type="spellEnd"/>
            <w:r>
              <w:t>Hoja Hitos del Raw Data (fecha re-estimada o, si no hay, la estimada)</w:t>
            </w:r>
          </w:p>
        </w:tc>
        <w:tc>
          <w:tcPr>
            <w:tcW w:w="6364" w:type="dxa"/>
            <w:tcMar>
              <w:top w:w="80" w:type="dxa"/>
              <w:left w:w="100" w:type="dxa"/>
              <w:bottom w:w="80" w:type="dxa"/>
              <w:right w:w="100" w:type="dxa"/>
            </w:tcMar>
          </w:tcPr>
          <w:p w14:paraId="28AC7EAC" w14:textId="77777777" w:rsidR="00AF2573" w:rsidRDefault="00000000">
            <w:proofErr w:type="spellStart"/>
            <w:proofErr w:type="spellEnd"/>
            <w:proofErr w:type="spellStart"/>
            <w:proofErr w:type="spellEnd"/>
            <w:proofErr w:type="spellStart"/>
            <w:proofErr w:type="spellEnd"/>
            <w:proofErr w:type="spellStart"/>
            <w:proofErr w:type="spellEnd"/>
            <w:proofErr w:type="spellStart"/>
            <w:proofErr w:type="spellEnd"/>
            <w:r>
              <w:t>Fecha en que se espera iniciar/publicar el proceso (primer hito del proceso)</w:t>
            </w:r>
          </w:p>
        </w:tc>
      </w:tr>
      <w:tr w:rsidR="00AF2573" w14:paraId="28AC7EB1" w14:textId="6E035328">
        <w:tblPrEx>
          <w:tblCellMar>
            <w:top w:w="0" w:type="dxa"/>
            <w:bottom w:w="0" w:type="dxa"/>
          </w:tblCellMar>
        </w:tblPrEx>
        <w:tc>
          <w:tcPr>
            <w:tcW w:w="1497" w:type="dxa"/>
            <w:tcMar>
              <w:top w:w="80" w:type="dxa"/>
              <w:left w:w="100" w:type="dxa"/>
              <w:bottom w:w="80" w:type="dxa"/>
              <w:right w:w="100" w:type="dxa"/>
            </w:tcMar>
          </w:tcPr>
          <w:p w14:paraId="28AC7EAE" w14:textId="77777777" w:rsidR="00AF2573" w:rsidRDefault="00000000">
            <w:r>
              <w:t>En curso</w:t>
            </w:r>
          </w:p>
        </w:tc>
        <w:tc>
          <w:tcPr>
            <w:tcW w:w="1497" w:type="dxa"/>
            <w:tcMar>
              <w:top w:w="80" w:type="dxa"/>
              <w:left w:w="100" w:type="dxa"/>
              <w:bottom w:w="80" w:type="dxa"/>
              <w:right w:w="100" w:type="dxa"/>
            </w:tcMar>
          </w:tcPr>
          <w:p w14:paraId="28AC7EAF" w14:textId="77777777" w:rsidR="00AF2573" w:rsidRDefault="00000000">
            <w:r>
              <w:t>Hito Contrato Firmado de la hoja Hitos</w:t>
            </w:r>
          </w:p>
        </w:tc>
        <w:tc>
          <w:tcPr>
            <w:tcW w:w="6364" w:type="dxa"/>
            <w:tcMar>
              <w:top w:w="80" w:type="dxa"/>
              <w:left w:w="100" w:type="dxa"/>
              <w:bottom w:w="80" w:type="dxa"/>
              <w:right w:w="100" w:type="dxa"/>
            </w:tcMar>
          </w:tcPr>
          <w:p w14:paraId="28AC7EB0" w14:textId="77777777" w:rsidR="00AF2573" w:rsidRDefault="00000000">
            <w:r>
              <w:t>Fecha en que se espera tener el contrato firmado</w:t>
            </w:r>
          </w:p>
        </w:tc>
      </w:tr>
    </w:tbl>
    <w:p w14:paraId="28AC7E3D" w14:textId="77777777" w:rsidR="00AF2573" w:rsidRDefault="00000000">
      <w:pPr>
        <w:spacing w:after="160"/>
      </w:pPr>
      <w:r>
        <w:t>Si una fecha esperada ya pasó sin cumplirse, se marca con "fecha ya pasada". Los procesos cancelados, desiertos, rescindidos o completados sin contrato registrado no muestran esta sección. Si el hito Contrato Firmado tiene fecha real pero el contrato no aparece en ningún archivo, el popup lo indica.</w:t>
      </w:r>
    </w:p>
    <w:p w14:paraId="28AC7E3D" w14:textId="77777777" w:rsidR="00AF2573" w:rsidRDefault="00000000">
      <w:pPr>
        <w:spacing w:after="160"/>
      </w:pPr>
      <w:r>
        <w:t xml:space="preserve">Los montos se muestran </w:t>
      </w:r>
      <w:r>
        <w:rPr>
          <w:b/>
        </w:rPr>
        <w:t>en la moneda original del contrato</w:t>
      </w:r>
      <w:r>
        <w:t>: los contratos del nuevo módulo vienen en su moneda (por ejemplo, CRC) y los del Raw Data vienen en USD. Un contrato pagadero en varias monedas viene en el Contracts and Amendments como una fila por moneda con el mismo ID de contrato; el popup muestra los montos sumados (por ejemplo, CRC 1 610 690 000 + USD 550 500).</w:t>
      </w:r>
    </w:p>
    <w:p w14:paraId="28AC7E3D" w14:textId="77777777" w:rsidR="00AF2573" w:rsidRDefault="00000000">
      <w:pPr>
        <w:spacing w:after="160"/>
      </w:pPr>
      <w:r>
        <w:t>Esto depende de dos piezas de datos:</w:t>
      </w:r>
    </w:p>
    <w:p w14:paraId="28AC7E3E" w14:textId="77777777" w:rsidR="00AF2573" w:rsidRDefault="00000000">
      <w:pPr>
        <w:pStyle w:val="ListParagraph"/>
        <w:numPr>
          <w:ilvl w:val="0"/>
          <w:numId w:val="10"/>
        </w:numPr>
        <w:spacing w:after="80"/>
      </w:pPr>
      <w:r>
        <w:rPr>
          <w:rFonts w:ascii="Consolas" w:eastAsia="Consolas" w:hAnsi="Consolas" w:cs="Consolas"/>
          <w:b/>
          <w:bCs/>
        </w:rPr>
        <w:t xml:space="preserve">Hoja </w:t>
      </w:r>
      <w:proofErr w:type="spellStart"/>
      <w:r>
        <w:rPr>
          <w:rFonts w:ascii="Consolas" w:eastAsia="Consolas" w:hAnsi="Consolas" w:cs="Consolas"/>
          <w:b/>
          <w:bCs/>
        </w:rPr>
        <w:t>productos_adquisiciones</w:t>
      </w:r>
      <w:proofErr w:type="spellEnd"/>
      <w:r>
        <w:t xml:space="preserve"> (en torre_de_control_CCR.xlsx): relaciona cada producto crítico con el o los procesos de adquisición asociados. Columnas: </w:t>
      </w:r>
      <w:proofErr w:type="spellStart"/>
      <w:r>
        <w:t>Operacion</w:t>
      </w:r>
      <w:proofErr w:type="spellEnd"/>
      <w:r>
        <w:t xml:space="preserve"> | </w:t>
      </w:r>
      <w:proofErr w:type="spellStart"/>
      <w:r>
        <w:t>Producto_Critico</w:t>
      </w:r>
      <w:proofErr w:type="spellEnd"/>
      <w:r>
        <w:t xml:space="preserve"> | </w:t>
      </w:r>
      <w:proofErr w:type="spellStart"/>
      <w:r>
        <w:t>ID_Proceso</w:t>
      </w:r>
      <w:proofErr w:type="spellEnd"/>
      <w:r>
        <w:t xml:space="preserve"> | </w:t>
      </w:r>
      <w:proofErr w:type="spellStart"/>
      <w:r>
        <w:t>Adquisicion_Critica</w:t>
      </w:r>
      <w:proofErr w:type="spellEnd"/>
      <w:r>
        <w:t xml:space="preserve"> | </w:t>
      </w:r>
      <w:proofErr w:type="spellStart"/>
      <w:r>
        <w:t>Riesgos_Comentarios</w:t>
      </w:r>
      <w:proofErr w:type="spellEnd"/>
      <w:r>
        <w:t>.</w:t>
      </w:r>
    </w:p>
    <w:p w14:paraId="28AC7E3F" w14:textId="77777777" w:rsidR="00AF2573" w:rsidRDefault="00000000">
      <w:pPr>
        <w:pStyle w:val="ListParagraph"/>
        <w:numPr>
          <w:ilvl w:val="1"/>
          <w:numId w:val="8"/>
        </w:numPr>
        <w:spacing w:after="80"/>
      </w:pPr>
      <w:proofErr w:type="spellStart"/>
      <w:r>
        <w:t>Producto_Critico</w:t>
      </w:r>
      <w:proofErr w:type="spellEnd"/>
      <w:r>
        <w:t xml:space="preserve"> debe coincidir exactamente con el texto de la columna Producto Crítico de la hoja productos </w:t>
      </w:r>
      <w:proofErr w:type="spellStart"/>
      <w:r>
        <w:t>criticos</w:t>
      </w:r>
      <w:proofErr w:type="spellEnd"/>
      <w:r>
        <w:t>.</w:t>
      </w:r>
    </w:p>
    <w:p w14:paraId="28AC7E40" w14:textId="77777777" w:rsidR="00AF2573" w:rsidRDefault="00000000">
      <w:pPr>
        <w:pStyle w:val="ListParagraph"/>
        <w:numPr>
          <w:ilvl w:val="1"/>
          <w:numId w:val="8"/>
        </w:numPr>
        <w:spacing w:after="80"/>
      </w:pPr>
      <w:proofErr w:type="spellStart"/>
      <w:r>
        <w:t>Adquisicion_Critica</w:t>
      </w:r>
      <w:proofErr w:type="spellEnd"/>
      <w:r>
        <w:t xml:space="preserve"> = "Sí" marca esa fila como la adquisición crítica a mostrar en el </w:t>
      </w:r>
      <w:proofErr w:type="spellStart"/>
      <w:r>
        <w:t>tab</w:t>
      </w:r>
      <w:proofErr w:type="spellEnd"/>
      <w:r>
        <w:t>; "No" la deja registrada pero oculta (por ejemplo, procesos de apoyo o de menor monto que no ameritan seguimiento destacado).</w:t>
      </w:r>
    </w:p>
    <w:p w14:paraId="28AC7E41" w14:textId="77777777" w:rsidR="00AF2573" w:rsidRDefault="00000000">
      <w:pPr>
        <w:pStyle w:val="ListParagraph"/>
        <w:numPr>
          <w:ilvl w:val="1"/>
          <w:numId w:val="8"/>
        </w:numPr>
        <w:spacing w:after="80"/>
      </w:pPr>
      <w:proofErr w:type="spellStart"/>
      <w:r>
        <w:t>Riesgos_Comentarios</w:t>
      </w:r>
      <w:proofErr w:type="spellEnd"/>
      <w:r>
        <w:t xml:space="preserve"> solo debería llenarse en filas "Sí" — es lo que se muestra en el </w:t>
      </w:r>
      <w:proofErr w:type="spellStart"/>
      <w:r>
        <w:t>popup</w:t>
      </w:r>
      <w:proofErr w:type="spellEnd"/>
      <w:r>
        <w:t xml:space="preserve"> de detalle de esa adquisición.</w:t>
      </w:r>
    </w:p>
    <w:p w14:paraId="28AC7E42" w14:textId="77777777" w:rsidR="00AF2573" w:rsidRDefault="00000000">
      <w:pPr>
        <w:pStyle w:val="ListParagraph"/>
        <w:numPr>
          <w:ilvl w:val="0"/>
          <w:numId w:val="10"/>
        </w:numPr>
        <w:spacing w:after="80"/>
      </w:pPr>
      <w:proofErr w:type="spellStart"/>
      <w:proofErr w:type="spellEnd"/>
      <w:proofErr w:type="spellStart"/>
      <w:proofErr w:type="spellEnd"/>
      <w:r>
        <w:rPr>
          <w:rFonts w:ascii="Consolas" w:eastAsia="Consolas" w:hAnsi="Consolas" w:cs="Consolas"/>
          <w:b/>
        </w:rPr>
        <w:t>Archivos Raw Data - &lt;préstamo&gt;.xlsx</w:t>
      </w:r>
      <w:r>
        <w:t xml:space="preserve"> (uno por operación, en la subcarpeta clientportal de la carpeta compartida): exportados del portal de cliente del BID (reporte "Plan de Adquisiciones"). El dashboard usa la hoja Plan de Adquisiciones de cada archivo para obtener el nombre, monto estimado, estado del proceso y método de adquisición de cada ID_Proceso; la hoja Hitos para las fechas esperadas; y las hojas Contratos y Enmiendas (junto con el archivo Contracts and Amendments, si existe) para los datos del contrato.</w:t>
      </w:r>
    </w:p>
    <w:p w14:paraId="28AC7E43" w14:textId="77777777" w:rsidR="00AF2573" w:rsidRDefault="00000000">
      <w:pPr>
        <w:pStyle w:val="ListParagraph"/>
        <w:numPr>
          <w:ilvl w:val="1"/>
          <w:numId w:val="8"/>
        </w:numPr>
        <w:spacing w:after="80"/>
      </w:pPr>
      <w:r>
        <w:rPr>
          <w:b/>
          <w:bCs/>
        </w:rPr>
        <w:t xml:space="preserve">Convención de nombre: </w:t>
      </w:r>
      <w:r>
        <w:t xml:space="preserve">Raw Data - &lt;aprobación con "/" reemplazado por "_"&gt;.xlsx, donde &lt;aprobación&gt; es el número de préstamo tal como aparece en la columna </w:t>
      </w:r>
      <w:proofErr w:type="spellStart"/>
      <w:r>
        <w:t>aprobacion</w:t>
      </w:r>
      <w:proofErr w:type="spellEnd"/>
      <w:r>
        <w:t xml:space="preserve"> de la hoja </w:t>
      </w:r>
      <w:proofErr w:type="spellStart"/>
      <w:r>
        <w:t>datos_ops</w:t>
      </w:r>
      <w:proofErr w:type="spellEnd"/>
      <w:r>
        <w:t xml:space="preserve"> (ej. 6061/OC-CR → Raw Data - 6061_OC-CR.xlsx).</w:t>
      </w:r>
    </w:p>
    <w:p w14:paraId="28AC7E44" w14:textId="77777777" w:rsidR="00AF2573" w:rsidRDefault="00000000">
      <w:pPr>
        <w:spacing w:after="160"/>
      </w:pPr>
      <w:r>
        <w:t xml:space="preserve">Operaciones con raw data hoy: CR-L1032 (3071_OC-CR), CR-L1139 (4864_OC-CR), CR-L1137 (4871_OC-CR), CR-J0002 (5777_GR-CR), CR-L1151 (5823_OC-CR), CR-L1157 (6061_OC-CR). Para el resto de las operaciones (sin raw data todavía), el </w:t>
      </w:r>
      <w:proofErr w:type="spellStart"/>
      <w:r>
        <w:t>tab</w:t>
      </w:r>
      <w:proofErr w:type="spellEnd"/>
      <w:r>
        <w:t xml:space="preserve"> sigue mostrando el texto libre de las columnas Adquisición Crítica / Riesgos/Comentarios de productos </w:t>
      </w:r>
      <w:proofErr w:type="spellStart"/>
      <w:r>
        <w:t>criticos</w:t>
      </w:r>
      <w:proofErr w:type="spellEnd"/>
      <w:r>
        <w:t xml:space="preserve">, como </w:t>
      </w:r>
      <w:proofErr w:type="spellStart"/>
      <w:r>
        <w:t>fallback</w:t>
      </w:r>
      <w:proofErr w:type="spellEnd"/>
      <w:r>
        <w:t xml:space="preserve"> automático.</w:t>
      </w:r>
    </w:p>
    <w:p w14:paraId="28AC7E45" w14:textId="77777777" w:rsidR="00AF2573" w:rsidRDefault="00000000">
      <w:pPr>
        <w:pStyle w:val="Heading2"/>
        <w:spacing w:before="240" w:after="120"/>
      </w:pPr>
      <w:r>
        <w:t>Contratos del nuevo módulo del portal</w:t>
      </w:r>
    </w:p>
    <w:p w14:paraId="28AC7E3D" w14:textId="77777777" w:rsidR="00AF2573" w:rsidRDefault="00000000">
      <w:pPr>
        <w:spacing w:after="160"/>
      </w:pPr>
      <w:r>
        <w:t xml:space="preserve">Desde la implementación del nuevo módulo de registro de contratos del portal del cliente, los contratos registrados ahí </w:t>
      </w:r>
      <w:r>
        <w:rPr>
          <w:b/>
        </w:rPr>
        <w:t>ya no aparecen</w:t>
      </w:r>
      <w:r>
        <w:t xml:space="preserve"> en las hojas Contratos y Enmiendas del Raw Data: solo vienen en un archivo aparte, Contracts and Amendments - &lt;préstamo&gt;.xlsx (misma convención de nombre que el Raw Data). Mientras el BID no integre ambos exportes en uno solo, hay </w:t>
      </w:r>
      <w:r>
        <w:rPr>
          <w:b/>
        </w:rPr>
        <w:t>dos archivos por operación</w:t>
      </w:r>
      <w:r>
        <w:t>, y el dashboard los lee juntos:</w:t>
      </w:r>
    </w:p>
    <w:p w14:paraId="28AC7E34" w14:textId="77777777" w:rsidR="00AF2573" w:rsidRDefault="00000000">
      <w:pPr>
        <w:pStyle w:val="ListParagraph"/>
        <w:numPr>
          <w:ilvl w:val="0"/>
          <w:numId w:val="8"/>
        </w:numPr>
        <w:spacing w:after="80"/>
      </w:pPr>
      <w:r>
        <w:t xml:space="preserve">El </w:t>
      </w:r>
      <w:r>
        <w:rPr>
          <w:b/>
        </w:rPr>
        <w:t>Raw Data</w:t>
      </w:r>
      <w:r>
        <w:t xml:space="preserve"> sigue siendo la fuente del Plan de Adquisiciones (nombre, monto estimado, estado y método de todos los procesos, incluidos los que tienen contrato en el módulo nuevo), de los hitos y de los contratos anteriores al módulo nuevo.</w:t>
      </w:r>
    </w:p>
    <w:p w14:paraId="28AC7E34" w14:textId="77777777" w:rsidR="00AF2573" w:rsidRDefault="00000000">
      <w:pPr>
        <w:pStyle w:val="ListParagraph"/>
        <w:numPr>
          <w:ilvl w:val="0"/>
          <w:numId w:val="8"/>
        </w:numPr>
        <w:spacing w:after="80"/>
      </w:pPr>
      <w:r>
        <w:t xml:space="preserve">El </w:t>
      </w:r>
      <w:r>
        <w:rPr>
          <w:b/>
        </w:rPr>
        <w:t>Contracts and Amendments</w:t>
      </w:r>
      <w:r>
        <w:t xml:space="preserve"> aporta los contratos del módulo nuevo. El dashboard recorta el prefijo que este archivo agrega al ID de contrato (4871OCCR-CR-L1137-P00230-C01 → CR-L1137-P00230-C01) y, si un contrato aparece en ambos archivos, usa el del módulo nuevo.</w:t>
      </w:r>
    </w:p>
    <w:p w14:paraId="28AC7E34" w14:textId="77777777" w:rsidR="00AF2573" w:rsidRDefault="00000000">
      <w:pPr>
        <w:pStyle w:val="ListParagraph"/>
        <w:numPr>
          <w:ilvl w:val="0"/>
          <w:numId w:val="8"/>
        </w:numPr>
        <w:spacing w:after="80"/>
      </w:pPr>
      <w:r>
        <w:t xml:space="preserve">Este archivo todavía </w:t>
      </w:r>
      <w:r>
        <w:rPr>
          <w:b/>
        </w:rPr>
        <w:t>no trae hoja de Enmiendas</w:t>
      </w:r>
      <w:r>
        <w:t>; por eso, en sus contratos, el popup indica "enmiendas no disponibles en el exporte". Si en una versión futura la trae, el dashboard la usa sin cambios.</w:t>
      </w:r>
    </w:p>
    <w:p w14:paraId="28AC7E34" w14:textId="77777777" w:rsidR="00AF2573" w:rsidRDefault="00000000">
      <w:pPr>
        <w:pStyle w:val="ListParagraph"/>
        <w:numPr>
          <w:ilvl w:val="0"/>
          <w:numId w:val="8"/>
        </w:numPr>
        <w:spacing w:after="80"/>
      </w:pPr>
      <w:r>
        <w:t xml:space="preserve">Es </w:t>
      </w:r>
      <w:r>
        <w:rPr>
          <w:b/>
        </w:rPr>
        <w:t>opcional</w:t>
      </w:r>
      <w:r>
        <w:t>: si una operación no tiene el archivo, el dashboard simplemente muestra los contratos del Raw Data.</w:t>
      </w:r>
    </w:p>
    <w:p w14:paraId="28AC7E3D" w14:textId="77777777" w:rsidR="00AF2573" w:rsidRDefault="00000000">
      <w:pPr>
        <w:spacing w:after="160"/>
      </w:pPr>
      <w:r>
        <w:rPr>
          <w:b/>
        </w:rPr>
        <w:t>Operaciones con Contracts and Amendments hoy</w:t>
      </w:r>
      <w:r>
        <w:t>: CR-L1032 (3071_OC-CR), CR-L1139 (4864_OC-CR), CR-L1137 (4871_OC-CR), CR-J0002 (5777_GR-CR) y CR-L1151 (5823_OC-CR). CR-L1157 (6061_OC-CR) todavía no tiene contratos en el módulo nuevo, así que solo usa su Raw Data.</w:t>
      </w:r>
    </w:p>
    <w:p w14:paraId="28AC7E3D" w14:textId="77777777" w:rsidR="00AF2573" w:rsidRDefault="00000000">
      <w:pPr>
        <w:spacing w:after="160"/>
      </w:pPr>
      <w:r>
        <w:rPr>
          <w:b/>
        </w:rPr>
        <w:t>Cuando el BID unifique los exportes</w:t>
      </w:r>
      <w:r>
        <w:t>: bastará con dejar de colocar los archivos Contracts and Amendments en la carpeta compartida, borrar los existentes y avisar al administrador de la aplicación. El dashboard reconoce las columnas de ambos formatos, por lo que no debería requerir cambios.</w:t>
      </w:r>
    </w:p>
    <w:p w14:paraId="28AC7E45" w14:textId="77777777" w:rsidR="00AF2573" w:rsidRDefault="00000000">
      <w:pPr>
        <w:pStyle w:val="Heading2"/>
        <w:spacing w:before="240" w:after="120"/>
      </w:pPr>
      <w:r>
        <w:t>Cómo agregar el raw data de una operación nueva</w:t>
      </w:r>
    </w:p>
    <w:p w14:paraId="28AC7E46" w14:textId="77777777" w:rsidR="00AF2573" w:rsidRDefault="00000000">
      <w:pPr>
        <w:pStyle w:val="ListParagraph"/>
        <w:numPr>
          <w:ilvl w:val="0"/>
          <w:numId w:val="11"/>
        </w:numPr>
        <w:spacing w:after="80"/>
      </w:pPr>
      <w:r>
        <w:t>Coloca el archivo Raw Data - &lt;préstamo&gt;.xlsx en la subcarpeta clientportal de la carpeta compartida, con el nombre exacto según la convención de arriba, y avisa al administrador (mismos pasos de "Pasos para actualizar archivos"). Si la operación tiene contratos en el nuevo módulo del portal, coloca también su Contracts and Amendments - &lt;préstamo&gt;.xlsx.</w:t>
      </w:r>
    </w:p>
    <w:p w14:paraId="28AC7E47" w14:textId="77777777" w:rsidR="00AF2573" w:rsidRDefault="00000000">
      <w:pPr>
        <w:pStyle w:val="ListParagraph"/>
        <w:numPr>
          <w:ilvl w:val="0"/>
          <w:numId w:val="11"/>
        </w:numPr>
        <w:spacing w:after="80"/>
      </w:pPr>
      <w:r>
        <w:t xml:space="preserve">En </w:t>
      </w:r>
      <w:proofErr w:type="spellStart"/>
      <w:r>
        <w:t>productos_adquisiciones</w:t>
      </w:r>
      <w:proofErr w:type="spellEnd"/>
      <w:r>
        <w:t xml:space="preserve">, agrega una fila por cada (producto crítico, proceso) que quieras asociar, indicando "Sí"/"No" en </w:t>
      </w:r>
      <w:proofErr w:type="spellStart"/>
      <w:r>
        <w:t>Adquisicion_Critica</w:t>
      </w:r>
      <w:proofErr w:type="spellEnd"/>
      <w:r>
        <w:t xml:space="preserve"> y, si aplica, el riesgo en </w:t>
      </w:r>
      <w:proofErr w:type="spellStart"/>
      <w:r>
        <w:t>Riesgos_Comentarios</w:t>
      </w:r>
      <w:proofErr w:type="spellEnd"/>
      <w:r>
        <w:t xml:space="preserve"> (solo en filas "Sí").</w:t>
      </w:r>
    </w:p>
    <w:p w14:paraId="28AC7E48" w14:textId="77777777" w:rsidR="00AF2573" w:rsidRDefault="00000000">
      <w:pPr>
        <w:pStyle w:val="ListParagraph"/>
        <w:numPr>
          <w:ilvl w:val="0"/>
          <w:numId w:val="11"/>
        </w:numPr>
        <w:spacing w:after="80"/>
      </w:pPr>
      <w:r>
        <w:t xml:space="preserve">Guarda el Excel actualizado en la carpeta compartida y avisa al administrador. El </w:t>
      </w:r>
      <w:proofErr w:type="spellStart"/>
      <w:r>
        <w:t>dashboard</w:t>
      </w:r>
      <w:proofErr w:type="spellEnd"/>
      <w:r>
        <w:t xml:space="preserve"> detecta automáticamente que la operación ya tiene filas en </w:t>
      </w:r>
      <w:proofErr w:type="spellStart"/>
      <w:r>
        <w:t>productos_adquisiciones</w:t>
      </w:r>
      <w:proofErr w:type="spellEnd"/>
      <w:r>
        <w:t xml:space="preserve"> y empieza a buscar su raw data.</w:t>
      </w:r>
    </w:p>
    <w:p w14:paraId="28AC7E49" w14:textId="77777777" w:rsidR="00AF2573" w:rsidRDefault="00000000">
      <w:pPr>
        <w:pStyle w:val="Heading1"/>
        <w:spacing w:before="320" w:after="160"/>
      </w:pPr>
      <w:r>
        <w:t>Datos de PMR por operación</w:t>
      </w:r>
    </w:p>
    <w:p w14:paraId="28AC7E4A" w14:textId="77777777" w:rsidR="00AF2573" w:rsidRDefault="00000000">
      <w:pPr>
        <w:spacing w:after="160"/>
      </w:pPr>
      <w:r>
        <w:t xml:space="preserve">El </w:t>
      </w:r>
      <w:proofErr w:type="spellStart"/>
      <w:r>
        <w:t>tab</w:t>
      </w:r>
      <w:proofErr w:type="spellEnd"/>
      <w:r>
        <w:t xml:space="preserve"> PMR se alimenta enteramente de PMR_Historico.xlsx (carpeta compartida) — no depende de ninguna hoja de torre_de_control_CCR.xlsx. Cada tarjeta muestra los datos del ciclo vigente (ver </w:t>
      </w:r>
      <w:r>
        <w:lastRenderedPageBreak/>
        <w:t xml:space="preserve">"Ciclo vigente y detección de datos desactualizados" abajo) y, al hacer clic, abre un </w:t>
      </w:r>
      <w:proofErr w:type="spellStart"/>
      <w:r>
        <w:t>popup</w:t>
      </w:r>
      <w:proofErr w:type="spellEnd"/>
      <w:r>
        <w:t xml:space="preserve"> con la tabla de todos los ciclos PMR registrados para esa operación.</w:t>
      </w:r>
    </w:p>
    <w:p w14:paraId="28AC7E4B" w14:textId="77777777" w:rsidR="00AF2573" w:rsidRDefault="00000000">
      <w:pPr>
        <w:spacing w:after="160"/>
      </w:pPr>
      <w:r>
        <w:t>PMR_Historico.xlsx tiene una hoja por operación, nombrada exactamente igual al código de operación (</w:t>
      </w:r>
      <w:proofErr w:type="spellStart"/>
      <w:r>
        <w:t>datos_</w:t>
      </w:r>
      <w:proofErr w:type="gramStart"/>
      <w:r>
        <w:t>ops.codigo</w:t>
      </w:r>
      <w:proofErr w:type="spellEnd"/>
      <w:proofErr w:type="gramEnd"/>
      <w:r>
        <w:t xml:space="preserve">, ej. CR-L1032). Cada hoja tiene una fila por ciclo PMR, con columnas: Ciclo | Estado del PMI | CPI | SPI | CPI(a) | SPI(a) | </w:t>
      </w:r>
      <w:proofErr w:type="spellStart"/>
      <w:r>
        <w:t>Disb</w:t>
      </w:r>
      <w:proofErr w:type="spellEnd"/>
      <w:r>
        <w:t xml:space="preserve"> | T3 | Indicador Sintético | Clasificación Auto calculada | Clasificación Validada | Comentarios de simulación PMR | Plan Acción 2026.</w:t>
      </w:r>
    </w:p>
    <w:p w14:paraId="28AC7E4C" w14:textId="77777777" w:rsidR="00AF2573" w:rsidRDefault="00000000">
      <w:pPr>
        <w:spacing w:after="160"/>
      </w:pPr>
      <w:r>
        <w:t>Las dos últimas columnas (Comentarios de simulación PMR y Plan Acción 2026) son el análisis y plan de acción del ciclo actual — solo deberían llenarse en la fila del ciclo vigente; en ciclos pasados quedan vacías.</w:t>
      </w:r>
    </w:p>
    <w:p w14:paraId="28AC7E4D" w14:textId="77777777" w:rsidR="00AF2573" w:rsidRDefault="00000000">
      <w:pPr>
        <w:spacing w:after="160"/>
      </w:pPr>
      <w:r>
        <w:t>Estado del PMI también determina la Etapa que muestra la tarjeta (1/2/3), según el texto exacto de la celda: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488"/>
        <w:gridCol w:w="1872"/>
      </w:tblGrid>
      <w:tr w:rsidR="00AF2573" w14:paraId="28AC7E50" w14:textId="77777777">
        <w:tblPrEx>
          <w:tblCellMar>
            <w:top w:w="0" w:type="dxa"/>
            <w:bottom w:w="0" w:type="dxa"/>
          </w:tblCellMar>
        </w:tblPrEx>
        <w:trPr>
          <w:tblHeader/>
        </w:trPr>
        <w:tc>
          <w:tcPr>
            <w:tcW w:w="7488" w:type="dxa"/>
            <w:shd w:val="clear" w:color="auto" w:fill="1F4E79"/>
            <w:tcMar>
              <w:top w:w="80" w:type="dxa"/>
              <w:left w:w="100" w:type="dxa"/>
              <w:bottom w:w="80" w:type="dxa"/>
              <w:right w:w="100" w:type="dxa"/>
            </w:tcMar>
          </w:tcPr>
          <w:p w14:paraId="28AC7E4E" w14:textId="77777777" w:rsidR="00AF2573" w:rsidRDefault="00000000">
            <w:r>
              <w:rPr>
                <w:b/>
                <w:bCs/>
                <w:color w:val="FFFFFF"/>
                <w:sz w:val="20"/>
                <w:szCs w:val="20"/>
              </w:rPr>
              <w:t>Estado del PMI</w:t>
            </w:r>
          </w:p>
        </w:tc>
        <w:tc>
          <w:tcPr>
            <w:tcW w:w="1872" w:type="dxa"/>
            <w:shd w:val="clear" w:color="auto" w:fill="1F4E79"/>
            <w:tcMar>
              <w:top w:w="80" w:type="dxa"/>
              <w:left w:w="100" w:type="dxa"/>
              <w:bottom w:w="80" w:type="dxa"/>
              <w:right w:w="100" w:type="dxa"/>
            </w:tcMar>
          </w:tcPr>
          <w:p w14:paraId="28AC7E4F" w14:textId="77777777" w:rsidR="00AF2573" w:rsidRDefault="00000000">
            <w:r>
              <w:rPr>
                <w:b/>
                <w:bCs/>
                <w:color w:val="FFFFFF"/>
                <w:sz w:val="20"/>
                <w:szCs w:val="20"/>
              </w:rPr>
              <w:t>Etapa</w:t>
            </w:r>
          </w:p>
        </w:tc>
      </w:tr>
      <w:tr w:rsidR="00AF2573" w14:paraId="28AC7E53" w14:textId="77777777">
        <w:tblPrEx>
          <w:tblCellMar>
            <w:top w:w="0" w:type="dxa"/>
            <w:bottom w:w="0" w:type="dxa"/>
          </w:tblCellMar>
        </w:tblPrEx>
        <w:tc>
          <w:tcPr>
            <w:tcW w:w="7488" w:type="dxa"/>
            <w:tcMar>
              <w:top w:w="80" w:type="dxa"/>
              <w:left w:w="100" w:type="dxa"/>
              <w:bottom w:w="80" w:type="dxa"/>
              <w:right w:w="100" w:type="dxa"/>
            </w:tcMar>
          </w:tcPr>
          <w:p w14:paraId="28AC7E51" w14:textId="77777777" w:rsidR="00AF2573" w:rsidRDefault="00000000">
            <w:r>
              <w:t>Desde la Aprobación hasta la Elegibilidad</w:t>
            </w:r>
          </w:p>
        </w:tc>
        <w:tc>
          <w:tcPr>
            <w:tcW w:w="1872" w:type="dxa"/>
            <w:tcMar>
              <w:top w:w="80" w:type="dxa"/>
              <w:left w:w="100" w:type="dxa"/>
              <w:bottom w:w="80" w:type="dxa"/>
              <w:right w:w="100" w:type="dxa"/>
            </w:tcMar>
          </w:tcPr>
          <w:p w14:paraId="28AC7E52" w14:textId="77777777" w:rsidR="00AF2573" w:rsidRDefault="00000000">
            <w:r>
              <w:t>1</w:t>
            </w:r>
          </w:p>
        </w:tc>
      </w:tr>
      <w:tr w:rsidR="00AF2573" w14:paraId="28AC7E56" w14:textId="77777777">
        <w:tblPrEx>
          <w:tblCellMar>
            <w:top w:w="0" w:type="dxa"/>
            <w:bottom w:w="0" w:type="dxa"/>
          </w:tblCellMar>
        </w:tblPrEx>
        <w:tc>
          <w:tcPr>
            <w:tcW w:w="7488" w:type="dxa"/>
            <w:tcMar>
              <w:top w:w="80" w:type="dxa"/>
              <w:left w:w="100" w:type="dxa"/>
              <w:bottom w:w="80" w:type="dxa"/>
              <w:right w:w="100" w:type="dxa"/>
            </w:tcMar>
          </w:tcPr>
          <w:p w14:paraId="28AC7E54" w14:textId="77777777" w:rsidR="00AF2573" w:rsidRDefault="00000000">
            <w:r>
              <w:t>Después de la Elegibilidad</w:t>
            </w:r>
          </w:p>
        </w:tc>
        <w:tc>
          <w:tcPr>
            <w:tcW w:w="1872" w:type="dxa"/>
            <w:tcMar>
              <w:top w:w="80" w:type="dxa"/>
              <w:left w:w="100" w:type="dxa"/>
              <w:bottom w:w="80" w:type="dxa"/>
              <w:right w:w="100" w:type="dxa"/>
            </w:tcMar>
          </w:tcPr>
          <w:p w14:paraId="28AC7E55" w14:textId="77777777" w:rsidR="00AF2573" w:rsidRDefault="00000000">
            <w:r>
              <w:t>2</w:t>
            </w:r>
          </w:p>
        </w:tc>
      </w:tr>
      <w:tr w:rsidR="00AF2573" w14:paraId="28AC7E59" w14:textId="77777777">
        <w:tblPrEx>
          <w:tblCellMar>
            <w:top w:w="0" w:type="dxa"/>
            <w:bottom w:w="0" w:type="dxa"/>
          </w:tblCellMar>
        </w:tblPrEx>
        <w:tc>
          <w:tcPr>
            <w:tcW w:w="7488" w:type="dxa"/>
            <w:tcMar>
              <w:top w:w="80" w:type="dxa"/>
              <w:left w:w="100" w:type="dxa"/>
              <w:bottom w:w="80" w:type="dxa"/>
              <w:right w:w="100" w:type="dxa"/>
            </w:tcMar>
          </w:tcPr>
          <w:p w14:paraId="28AC7E57" w14:textId="77777777" w:rsidR="00AF2573" w:rsidRDefault="00000000">
            <w:r>
              <w:t>Después del proyecto alcanza el 95% de los desembolsos totales</w:t>
            </w:r>
          </w:p>
        </w:tc>
        <w:tc>
          <w:tcPr>
            <w:tcW w:w="1872" w:type="dxa"/>
            <w:tcMar>
              <w:top w:w="80" w:type="dxa"/>
              <w:left w:w="100" w:type="dxa"/>
              <w:bottom w:w="80" w:type="dxa"/>
              <w:right w:w="100" w:type="dxa"/>
            </w:tcMar>
          </w:tcPr>
          <w:p w14:paraId="28AC7E58" w14:textId="77777777" w:rsidR="00AF2573" w:rsidRDefault="00000000">
            <w:r>
              <w:t>3</w:t>
            </w:r>
          </w:p>
        </w:tc>
      </w:tr>
    </w:tbl>
    <w:p w14:paraId="28AC7E5A" w14:textId="77777777" w:rsidR="00AF2573" w:rsidRDefault="00AF2573">
      <w:pPr>
        <w:spacing w:after="160"/>
      </w:pPr>
    </w:p>
    <w:p w14:paraId="28AC7E5B" w14:textId="77777777" w:rsidR="00AF2573" w:rsidRDefault="00000000">
      <w:pPr>
        <w:spacing w:after="160"/>
      </w:pPr>
      <w:r>
        <w:t xml:space="preserve">No hay una cantidad fija de ciclos por operación — cada hoja tiene tantas filas como ciclos tenga esa operación (varía según su antigüedad), y el </w:t>
      </w:r>
      <w:proofErr w:type="spellStart"/>
      <w:r>
        <w:t>dashboard</w:t>
      </w:r>
      <w:proofErr w:type="spellEnd"/>
      <w:r>
        <w:t xml:space="preserve"> ordena los ciclos cronológicamente sin importar el orden de las filas en el archivo.</w:t>
      </w:r>
    </w:p>
    <w:p w14:paraId="28AC7E5C" w14:textId="77777777" w:rsidR="00AF2573" w:rsidRDefault="00000000">
      <w:pPr>
        <w:spacing w:after="160"/>
      </w:pPr>
      <w:r>
        <w:t xml:space="preserve">Si una operación no tiene hoja en PMR_Historico.xlsx (o el archivo no está disponible), simplemente no aparece en el </w:t>
      </w:r>
      <w:proofErr w:type="spellStart"/>
      <w:r>
        <w:t>tab</w:t>
      </w:r>
      <w:proofErr w:type="spellEnd"/>
      <w:r>
        <w:t xml:space="preserve"> PMR.</w:t>
      </w:r>
    </w:p>
    <w:p w14:paraId="28AC7E5B" w14:textId="77777777" w:rsidR="00AF2573" w:rsidRDefault="00000000">
      <w:pPr>
        <w:spacing w:after="160"/>
      </w:pPr>
      <w:proofErr w:type="spellStart"/>
      <w:proofErr w:type="spellEnd"/>
      <w:r>
        <w:rPr/>
        <w:t xml:space="preserve">Además de las hojas por operación, el archivo tiene una hoja </w:t>
      </w:r>
      <w:r>
        <w:rPr>
          <w:b/>
        </w:rPr>
        <w:t xml:space="preserve">Proyeccion</w:t>
      </w:r>
      <w:r>
        <w:rPr/>
        <w:t xml:space="preserve"> (ver "Proyección al cierre del año" abajo). Esa hoja no es una operación y no genera tarjeta propia.</w:t>
      </w:r>
    </w:p>
    <w:p w14:paraId="28AC7E5D" w14:textId="77777777" w:rsidR="00AF2573" w:rsidRDefault="00000000">
      <w:pPr>
        <w:pStyle w:val="Heading2"/>
        <w:spacing w:before="240" w:after="120"/>
      </w:pPr>
      <w:r>
        <w:t>Cómo agregar ciclos históricos</w:t>
      </w:r>
    </w:p>
    <w:p w14:paraId="28AC7E5E" w14:textId="77777777" w:rsidR="00AF2573" w:rsidRDefault="00000000">
      <w:pPr>
        <w:pStyle w:val="ListParagraph"/>
        <w:numPr>
          <w:ilvl w:val="0"/>
          <w:numId w:val="12"/>
        </w:numPr>
        <w:spacing w:after="80"/>
      </w:pPr>
      <w:r>
        <w:t>Abre PMR_Historico.xlsx en la carpeta compartida y ve a la hoja de la operación correspondiente (créala si la operación todavía no tiene hoja, usando su código como nombre).</w:t>
      </w:r>
    </w:p>
    <w:p w14:paraId="28AC7E5F" w14:textId="77777777" w:rsidR="00AF2573" w:rsidRDefault="00000000">
      <w:pPr>
        <w:pStyle w:val="ListParagraph"/>
        <w:numPr>
          <w:ilvl w:val="0"/>
          <w:numId w:val="12"/>
        </w:numPr>
        <w:spacing w:after="80"/>
      </w:pPr>
      <w:r>
        <w:t>Agrega una fila por cada ciclo adicional, con las columnas de arriba, dejando Comentarios de simulación PMR y Plan Acción 2026 vacías (son solo del ciclo vigente).</w:t>
      </w:r>
    </w:p>
    <w:p w14:paraId="28AC7E60" w14:textId="77777777" w:rsidR="00AF2573" w:rsidRDefault="00000000">
      <w:pPr>
        <w:pStyle w:val="ListParagraph"/>
        <w:numPr>
          <w:ilvl w:val="0"/>
          <w:numId w:val="12"/>
        </w:numPr>
        <w:spacing w:after="80"/>
      </w:pPr>
      <w:r>
        <w:t>Guarda el archivo actualizado en la carpeta compartida y avisa al administrador de la aplicación (ver "Pasos para actualizar archivos").</w:t>
      </w:r>
    </w:p>
    <w:p w14:paraId="28AC7E61" w14:textId="77777777" w:rsidR="00AF2573" w:rsidRDefault="00000000">
      <w:pPr>
        <w:pStyle w:val="Heading2"/>
        <w:spacing w:before="240" w:after="120"/>
      </w:pPr>
      <w:r>
        <w:t>Ciclo vigente y detección de datos desactualizados</w:t>
      </w:r>
    </w:p>
    <w:p w14:paraId="28AC7E62" w14:textId="77777777" w:rsidR="00AF2573" w:rsidRDefault="00000000">
      <w:pPr>
        <w:spacing w:after="160"/>
      </w:pPr>
      <w:r>
        <w:t xml:space="preserve">El ciclo PMR vigente lo define el administrador de la aplicación en el código del </w:t>
      </w:r>
      <w:proofErr w:type="spellStart"/>
      <w:r>
        <w:t>dashboard</w:t>
      </w:r>
      <w:proofErr w:type="spellEnd"/>
      <w:r>
        <w:t xml:space="preserve"> (no es un dato que se edite desde la carpeta compartida). Con base en ese ciclo, cada tarjeta busca en la hoja de su operación una fila cuyo Ciclo coincida exactamente con el ciclo vigente y muestra esa fila.</w:t>
      </w:r>
    </w:p>
    <w:p w14:paraId="28AC7E63" w14:textId="77777777" w:rsidR="00AF2573" w:rsidRDefault="00000000">
      <w:pPr>
        <w:spacing w:after="160"/>
      </w:pPr>
      <w:r>
        <w:t>Si no encuentra ninguna, muestra en su lugar la fila más reciente disponible junto con una advertencia como la siguiente:</w:t>
      </w:r>
    </w:p>
    <w:p w14:paraId="28AC7E64" w14:textId="77777777" w:rsidR="00AF2573" w:rsidRDefault="00000000">
      <w:pPr>
        <w:spacing w:after="160"/>
        <w:ind w:left="400"/>
      </w:pPr>
      <w:r>
        <w:rPr>
          <w:i/>
          <w:iCs/>
        </w:rPr>
        <w:t>⚠ Datos de "&lt;ciclo&gt;" — no hay ciclo vigente (&lt;ciclo vigente&gt;) cargado en el histórico</w:t>
      </w:r>
    </w:p>
    <w:p w14:paraId="28AC7E65" w14:textId="77777777" w:rsidR="00AF2573" w:rsidRDefault="00000000">
      <w:pPr>
        <w:spacing w:after="160"/>
      </w:pPr>
      <w:r>
        <w:t xml:space="preserve">Esa advertencia indica que a la operación le falta la fila del ciclo nuevo en PMR_Historico.xlsx — hay que agregarla siguiendo los pasos de "Cómo agregar ciclos históricos" de arriba. No cambia la calificación de la tarjeta en los KPI del </w:t>
      </w:r>
      <w:proofErr w:type="spellStart"/>
      <w:r>
        <w:t>tab</w:t>
      </w:r>
      <w:proofErr w:type="spellEnd"/>
      <w:r>
        <w:t xml:space="preserve"> (Satisfactorio / Alerta / Problema / Sin calificación); esos siguen sumando la calificación de la fila mostrada en cada tarjeta, y su total sigue siendo igual a la cantidad de tarjetas mostradas.</w:t>
      </w:r>
    </w:p>
    <w:p w14:paraId="28AC7E5D" w14:textId="77777777" w:rsidR="00AF2573" w:rsidRDefault="00000000">
      <w:pPr>
        <w:pStyle w:val="Heading2"/>
        <w:spacing w:before="240" w:after="120"/>
      </w:pPr>
      <w:r>
        <w:rPr/>
        <w:t xml:space="preserve">Proyección al cierre del año (hoja Proyeccion)</w:t>
      </w:r>
    </w:p>
    <w:p w14:paraId="28AC7E5B" w14:textId="77777777" w:rsidR="00AF2573" w:rsidRDefault="00000000">
      <w:pPr>
        <w:spacing w:after="160"/>
      </w:pPr>
      <w:proofErr w:type="spellStart"/>
      <w:proofErr w:type="spellEnd"/>
      <w:r>
        <w:rPr/>
        <w:t xml:space="preserve">La calificación oficial solo se genera en el ciclo de cierre de año (el ciclo con corte a junio tiene información parcial del año y no genera calificación). Por eso, el ciclo vigente sigue siendo el último cierre de año, y la proyección del informe de ciclo PMR más reciente se guarda aparte, en la hoja </w:t>
      </w:r>
      <w:r>
        <w:rPr>
          <w:b/>
        </w:rPr>
        <w:t xml:space="preserve">Proyeccion</w:t>
      </w:r>
      <w:r>
        <w:rPr/>
        <w:t xml:space="preserve"> de PMR_Historico.xlsx. Las hojas por operación guardan solo calificaciones oficiales de cierre de año.</w:t>
      </w:r>
    </w:p>
    <w:p w14:paraId="28AC7E5B" w14:textId="77777777" w:rsidR="00AF2573" w:rsidRDefault="00000000">
      <w:pPr>
        <w:spacing w:after="160"/>
      </w:pPr>
      <w:proofErr w:type="spellStart"/>
      <w:proofErr w:type="spellEnd"/>
      <w:r>
        <w:rPr/>
        <w:t xml:space="preserve">La hoja tiene el título en la fila 1, los encabezados en la fila 3 y una fila por operación desde la fila 4, con columnas: Operación | Corte del seguimiento | Fuente | Calificación sistema al corte (parcial) | SI al corte | Calificación proyectada cierre &lt;año&gt; | Condición / supuesto | ¿Mejora factible? | Comentarios de seguimiento | Plan de acción.</w:t>
      </w:r>
    </w:p>
    <w:p w14:paraId="28AC7E16" w14:textId="77777777" w:rsidR="00AF2573" w:rsidRDefault="00000000">
      <w:pPr>
        <w:pStyle w:val="ListParagraph"/>
        <w:numPr>
          <w:ilvl w:val="0"/>
          <w:numId w:val="8"/>
        </w:numPr>
        <w:spacing w:after="80"/>
      </w:pPr>
      <w:proofErr w:type="spellStart"/>
      <w:proofErr w:type="spellEnd"/>
      <w:r>
        <w:rPr>
          <w:b/>
          <w:rFonts w:ascii="Consolas" w:eastAsia="Consolas" w:hAnsi="Consolas" w:cs="Consolas"/>
          <w:bCs/>
        </w:rPr>
        <w:t xml:space="preserve">Operación</w:t>
      </w:r>
      <w:r>
        <w:rPr>
          <w:rFonts w:ascii="Consolas" w:eastAsia="Consolas" w:hAnsi="Consolas" w:cs="Consolas"/>
          <w:bCs/>
        </w:rPr>
        <w:t xml:space="preserve"> usa el mismo código que el nombre de la hoja de la operación.</w:t>
      </w:r>
    </w:p>
    <w:p w14:paraId="28AC7E16" w14:textId="77777777" w:rsidR="00AF2573" w:rsidRDefault="00000000">
      <w:pPr>
        <w:pStyle w:val="ListParagraph"/>
        <w:numPr>
          <w:ilvl w:val="0"/>
          <w:numId w:val="8"/>
        </w:numPr>
        <w:spacing w:after="80"/>
      </w:pPr>
      <w:proofErr w:type="spellStart"/>
      <w:proofErr w:type="spellEnd"/>
      <w:r>
        <w:rPr>
          <w:b/>
          <w:rFonts w:ascii="Consolas" w:eastAsia="Consolas" w:hAnsi="Consolas" w:cs="Consolas"/>
          <w:bCs/>
        </w:rPr>
        <w:t xml:space="preserve">Calificación proyectada cierre &lt;año&gt;</w:t>
      </w:r>
      <w:r>
        <w:rPr>
          <w:rFonts w:ascii="Consolas" w:eastAsia="Consolas" w:hAnsi="Consolas" w:cs="Consolas"/>
          <w:bCs/>
        </w:rPr>
        <w:t xml:space="preserve"> es la calificación más probable al cierre del año según el informe. El dashboard toma el año del encabezado de esta columna. Puede llevar una nota entre paréntesis, que la tarjeta muestra junto a la calificación (ej. "Satisfactorio (con override)"). Para operaciones finalizadas se escribe "Finalizado".</w:t>
      </w:r>
    </w:p>
    <w:p w14:paraId="28AC7E16" w14:textId="77777777" w:rsidR="00AF2573" w:rsidRDefault="00000000">
      <w:pPr>
        <w:pStyle w:val="ListParagraph"/>
        <w:numPr>
          <w:ilvl w:val="0"/>
          <w:numId w:val="8"/>
        </w:numPr>
        <w:spacing w:after="80"/>
      </w:pPr>
      <w:proofErr w:type="spellStart"/>
      <w:proofErr w:type="spellEnd"/>
      <w:r>
        <w:rPr>
          <w:rFonts w:ascii="Consolas" w:eastAsia="Consolas" w:hAnsi="Consolas" w:cs="Consolas"/>
          <w:bCs/>
        </w:rPr>
        <w:t xml:space="preserve">Los días de etapa 1 (aprobación a vigencia o vigencia a elegibilidad) se mencionan en </w:t>
      </w:r>
      <w:r>
        <w:rPr>
          <w:b/>
          <w:rFonts w:ascii="Consolas" w:eastAsia="Consolas" w:hAnsi="Consolas" w:cs="Consolas"/>
          <w:bCs/>
        </w:rPr>
        <w:t xml:space="preserve">Comentarios de seguimiento</w:t>
      </w:r>
      <w:r>
        <w:rPr>
          <w:rFonts w:ascii="Consolas" w:eastAsia="Consolas" w:hAnsi="Consolas" w:cs="Consolas"/>
          <w:bCs/>
        </w:rPr>
        <w:t xml:space="preserve">; no tienen columna propia.</w:t>
      </w:r>
    </w:p>
    <w:p w14:paraId="28AC7E5B" w14:textId="77777777" w:rsidR="00AF2573" w:rsidRDefault="00000000">
      <w:pPr>
        <w:spacing w:after="160"/>
      </w:pPr>
      <w:proofErr w:type="spellStart"/>
      <w:proofErr w:type="spellEnd"/>
      <w:r>
        <w:rPr/>
        <w:t xml:space="preserve">Cada tarjeta con fila en Proyeccion muestra, arriba de los indicadores: la calificación vigente → la proyectada al cierre del año, la calificación que mostraba el sistema al corte (parcial, solo de referencia), la condición o supuesto y si la mejora es factible. Sus Comentarios de seguimiento y Plan de acción reemplazan en la tarjeta a los de la fila del ciclo vigente (que siguen guardados en el histórico). Si una operación no tiene fila en Proyeccion, su tarjeta se ve como antes. Debajo de los KPI del tab aparece una franja con la distribución proyectada, que no altera los KPI del ciclo vigente.</w:t>
      </w:r>
    </w:p>
    <w:p w14:paraId="28AC7E5B" w14:textId="77777777" w:rsidR="00AF2573" w:rsidRDefault="00000000">
      <w:pPr>
        <w:spacing w:after="160"/>
      </w:pPr>
      <w:proofErr w:type="spellStart"/>
      <w:proofErr w:type="spellEnd"/>
      <w:r>
        <w:rPr>
          <w:b/>
        </w:rPr>
        <w:t xml:space="preserve">Cómo actualizarla en cada informe de ciclo PMR:</w:t>
      </w:r>
    </w:p>
    <w:p w14:paraId="28AC7E5E" w14:textId="77777777" w:rsidR="00AF2573" w:rsidRDefault="00000000">
      <w:pPr>
        <w:pStyle w:val="ListParagraph"/>
        <w:numPr>
          <w:ilvl w:val="0"/>
          <w:numId w:val="17"/>
        </w:numPr>
        <w:spacing w:after="80"/>
      </w:pPr>
      <w:r>
        <w:rPr/>
        <w:t xml:space="preserve">Abre PMR_Historico.xlsx en la carpeta compartida y ve a la hoja Proyeccion.</w:t>
      </w:r>
    </w:p>
    <w:p w14:paraId="28AC7E5E" w14:textId="77777777" w:rsidR="00AF2573" w:rsidRDefault="00000000">
      <w:pPr>
        <w:pStyle w:val="ListParagraph"/>
        <w:numPr>
          <w:ilvl w:val="0"/>
          <w:numId w:val="17"/>
        </w:numPr>
        <w:spacing w:after="80"/>
      </w:pPr>
      <w:r>
        <w:rPr/>
        <w:t xml:space="preserve">Reemplaza las filas con los datos del nuevo informe (una por operación) y actualiza Corte del seguimiento y Fuente. Si cambia el año proyectado, cambia también el año en el encabezado de la columna F.</w:t>
      </w:r>
    </w:p>
    <w:p w14:paraId="28AC7E5E" w14:textId="77777777" w:rsidR="00AF2573" w:rsidRDefault="00000000">
      <w:pPr>
        <w:pStyle w:val="ListParagraph"/>
        <w:numPr>
          <w:ilvl w:val="0"/>
          <w:numId w:val="17"/>
        </w:numPr>
        <w:spacing w:after="80"/>
      </w:pPr>
      <w:r>
        <w:rPr/>
        <w:t xml:space="preserve">Cuando se cargue la fila oficial de cierre de año en la hoja de cada operación (ciclo de marzo), vacía las filas de Proyeccion o reemplázalas por la nueva proyección, para que la tarjeta no muestre una proyección ya superada. Avisa al administrador para que actualice el ciclo vigente en el dashboard.</w:t>
      </w:r>
    </w:p>
    <w:p w14:paraId="28AC7E5E" w14:textId="77777777" w:rsidR="00AF2573" w:rsidRDefault="00000000">
      <w:pPr>
        <w:pStyle w:val="ListParagraph"/>
        <w:numPr>
          <w:ilvl w:val="0"/>
          <w:numId w:val="17"/>
        </w:numPr>
        <w:spacing w:after="80"/>
      </w:pPr>
      <w:r>
        <w:rPr/>
        <w:t xml:space="preserve">Guarda el archivo actualizado en la carpeta compartida y avisa al administrador de la aplicación para que revise los cambios y los publique.</w:t>
      </w:r>
    </w:p>
    <w:p w14:paraId="28AC7E66" w14:textId="77777777" w:rsidR="00AF2573" w:rsidRDefault="00000000">
      <w:pPr>
        <w:pStyle w:val="Heading1"/>
        <w:spacing w:before="320" w:after="160"/>
      </w:pPr>
      <w:r>
        <w:lastRenderedPageBreak/>
        <w:t>Acuerdos de Revisión de Cartera</w:t>
      </w:r>
    </w:p>
    <w:p w14:paraId="28AC7E67" w14:textId="77777777" w:rsidR="00AF2573" w:rsidRDefault="00000000">
      <w:pPr>
        <w:spacing w:after="160"/>
      </w:pPr>
      <w:r>
        <w:t xml:space="preserve">El </w:t>
      </w:r>
      <w:proofErr w:type="spellStart"/>
      <w:r>
        <w:t>tab</w:t>
      </w:r>
      <w:proofErr w:type="spellEnd"/>
      <w:r>
        <w:t xml:space="preserve"> Acuerdos se alimenta enteramente de agreement_report.xlsx (carpeta compartida) — un reporte exportado del portal del BID con los acuerdos de las Revisiones de Cartera (RGC) de cada operación. No depende de ninguna hoja de torre_de_control_CCR.xlsx.</w:t>
      </w:r>
    </w:p>
    <w:p w14:paraId="28AC7E68" w14:textId="77777777" w:rsidR="00AF2573" w:rsidRDefault="00000000">
      <w:pPr>
        <w:spacing w:after="160"/>
      </w:pPr>
      <w:r>
        <w:t xml:space="preserve">El archivo tiene una sola hoja, con columnas (entre otras que el </w:t>
      </w:r>
      <w:proofErr w:type="spellStart"/>
      <w:r>
        <w:t>dashboard</w:t>
      </w:r>
      <w:proofErr w:type="spellEnd"/>
      <w:r>
        <w:t xml:space="preserve"> ignora): Proyecto | Nombre del Proyecto | Estado | Descripción del acuerdo | Fecha de Vencimiento | </w:t>
      </w:r>
      <w:proofErr w:type="gramStart"/>
      <w:r>
        <w:t>Responsable</w:t>
      </w:r>
      <w:proofErr w:type="gramEnd"/>
      <w:r>
        <w:t xml:space="preserve"> | Último comentario ingresado | Nueva Fecha de Vencimiento. El </w:t>
      </w:r>
      <w:proofErr w:type="spellStart"/>
      <w:r>
        <w:t>dashboard</w:t>
      </w:r>
      <w:proofErr w:type="spellEnd"/>
      <w:r>
        <w:t xml:space="preserve"> ubica la fila de encabezados buscando la celda "Descripción del acuerdo" y lee las filas siguientes hasta la primera fila sin Proyecto (donde empieza el bloque de totales).</w:t>
      </w:r>
    </w:p>
    <w:p w14:paraId="28AC7E69" w14:textId="77777777" w:rsidR="00AF2573" w:rsidRDefault="00000000">
      <w:pPr>
        <w:spacing w:after="160"/>
      </w:pPr>
      <w:r>
        <w:t xml:space="preserve">El </w:t>
      </w:r>
      <w:proofErr w:type="spellStart"/>
      <w:r>
        <w:t>dashboard</w:t>
      </w:r>
      <w:proofErr w:type="spellEnd"/>
      <w:r>
        <w:t xml:space="preserve"> no usa los totales del pie del reporte ("Total acuerdos: ...") — carga todas las filas de datos y calcula sus propios conteos. Tampoco usa el Estado del Excel tal cual; lo traduce a 4 categorías propias: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96"/>
        <w:gridCol w:w="3556"/>
        <w:gridCol w:w="2808"/>
      </w:tblGrid>
      <w:tr w:rsidR="00AF2573" w14:paraId="28AC7E6D" w14:textId="77777777">
        <w:tblPrEx>
          <w:tblCellMar>
            <w:top w:w="0" w:type="dxa"/>
            <w:bottom w:w="0" w:type="dxa"/>
          </w:tblCellMar>
        </w:tblPrEx>
        <w:trPr>
          <w:tblHeader/>
        </w:trPr>
        <w:tc>
          <w:tcPr>
            <w:tcW w:w="2995" w:type="dxa"/>
            <w:shd w:val="clear" w:color="auto" w:fill="1F4E79"/>
            <w:tcMar>
              <w:top w:w="80" w:type="dxa"/>
              <w:left w:w="100" w:type="dxa"/>
              <w:bottom w:w="80" w:type="dxa"/>
              <w:right w:w="100" w:type="dxa"/>
            </w:tcMar>
          </w:tcPr>
          <w:p w14:paraId="28AC7E6A" w14:textId="77777777" w:rsidR="00AF2573" w:rsidRDefault="00000000">
            <w:r>
              <w:rPr>
                <w:b/>
                <w:bCs/>
                <w:color w:val="FFFFFF"/>
                <w:sz w:val="20"/>
                <w:szCs w:val="20"/>
              </w:rPr>
              <w:t>Estado en el Excel</w:t>
            </w:r>
          </w:p>
        </w:tc>
        <w:tc>
          <w:tcPr>
            <w:tcW w:w="3556" w:type="dxa"/>
            <w:shd w:val="clear" w:color="auto" w:fill="1F4E79"/>
            <w:tcMar>
              <w:top w:w="80" w:type="dxa"/>
              <w:left w:w="100" w:type="dxa"/>
              <w:bottom w:w="80" w:type="dxa"/>
              <w:right w:w="100" w:type="dxa"/>
            </w:tcMar>
          </w:tcPr>
          <w:p w14:paraId="28AC7E6B" w14:textId="77777777" w:rsidR="00AF2573" w:rsidRDefault="00000000">
            <w:r>
              <w:rPr>
                <w:b/>
                <w:bCs/>
                <w:color w:val="FFFFFF"/>
                <w:sz w:val="20"/>
                <w:szCs w:val="20"/>
              </w:rPr>
              <w:t>Regla</w:t>
            </w:r>
          </w:p>
        </w:tc>
        <w:tc>
          <w:tcPr>
            <w:tcW w:w="2808" w:type="dxa"/>
            <w:shd w:val="clear" w:color="auto" w:fill="1F4E79"/>
            <w:tcMar>
              <w:top w:w="80" w:type="dxa"/>
              <w:left w:w="100" w:type="dxa"/>
              <w:bottom w:w="80" w:type="dxa"/>
              <w:right w:w="100" w:type="dxa"/>
            </w:tcMar>
          </w:tcPr>
          <w:p w14:paraId="28AC7E6C" w14:textId="77777777" w:rsidR="00AF2573" w:rsidRDefault="00000000">
            <w:r>
              <w:rPr>
                <w:b/>
                <w:bCs/>
                <w:color w:val="FFFFFF"/>
                <w:sz w:val="20"/>
                <w:szCs w:val="20"/>
              </w:rPr>
              <w:t>Categoría mostrada</w:t>
            </w:r>
          </w:p>
        </w:tc>
      </w:tr>
      <w:tr w:rsidR="00AF2573" w14:paraId="28AC7E71" w14:textId="77777777">
        <w:tblPrEx>
          <w:tblCellMar>
            <w:top w:w="0" w:type="dxa"/>
            <w:bottom w:w="0" w:type="dxa"/>
          </w:tblCellMar>
        </w:tblPrEx>
        <w:tc>
          <w:tcPr>
            <w:tcW w:w="2995" w:type="dxa"/>
            <w:tcMar>
              <w:top w:w="80" w:type="dxa"/>
              <w:left w:w="100" w:type="dxa"/>
              <w:bottom w:w="80" w:type="dxa"/>
              <w:right w:w="100" w:type="dxa"/>
            </w:tcMar>
          </w:tcPr>
          <w:p w14:paraId="28AC7E6E" w14:textId="77777777" w:rsidR="00AF2573" w:rsidRDefault="00000000">
            <w:r>
              <w:t>Cumplidos</w:t>
            </w:r>
          </w:p>
        </w:tc>
        <w:tc>
          <w:tcPr>
            <w:tcW w:w="3556" w:type="dxa"/>
            <w:tcMar>
              <w:top w:w="80" w:type="dxa"/>
              <w:left w:w="100" w:type="dxa"/>
              <w:bottom w:w="80" w:type="dxa"/>
              <w:right w:w="100" w:type="dxa"/>
            </w:tcMar>
          </w:tcPr>
          <w:p w14:paraId="28AC7E6F" w14:textId="77777777" w:rsidR="00AF2573" w:rsidRDefault="00000000">
            <w:r>
              <w:t>—</w:t>
            </w:r>
          </w:p>
        </w:tc>
        <w:tc>
          <w:tcPr>
            <w:tcW w:w="2808" w:type="dxa"/>
            <w:tcMar>
              <w:top w:w="80" w:type="dxa"/>
              <w:left w:w="100" w:type="dxa"/>
              <w:bottom w:w="80" w:type="dxa"/>
              <w:right w:w="100" w:type="dxa"/>
            </w:tcMar>
          </w:tcPr>
          <w:p w14:paraId="28AC7E70" w14:textId="77777777" w:rsidR="00AF2573" w:rsidRDefault="00000000">
            <w:r>
              <w:rPr>
                <w:b/>
                <w:bCs/>
              </w:rPr>
              <w:t>Cumplido</w:t>
            </w:r>
            <w:r>
              <w:t xml:space="preserve"> (verde)</w:t>
            </w:r>
          </w:p>
        </w:tc>
      </w:tr>
      <w:tr w:rsidR="00AF2573" w14:paraId="28AC7E75" w14:textId="77777777">
        <w:tblPrEx>
          <w:tblCellMar>
            <w:top w:w="0" w:type="dxa"/>
            <w:bottom w:w="0" w:type="dxa"/>
          </w:tblCellMar>
        </w:tblPrEx>
        <w:tc>
          <w:tcPr>
            <w:tcW w:w="2995" w:type="dxa"/>
            <w:tcMar>
              <w:top w:w="80" w:type="dxa"/>
              <w:left w:w="100" w:type="dxa"/>
              <w:bottom w:w="80" w:type="dxa"/>
              <w:right w:w="100" w:type="dxa"/>
            </w:tcMar>
          </w:tcPr>
          <w:p w14:paraId="28AC7E72" w14:textId="77777777" w:rsidR="00AF2573" w:rsidRDefault="00000000">
            <w:r>
              <w:t>Cancelados</w:t>
            </w:r>
          </w:p>
        </w:tc>
        <w:tc>
          <w:tcPr>
            <w:tcW w:w="3556" w:type="dxa"/>
            <w:tcMar>
              <w:top w:w="80" w:type="dxa"/>
              <w:left w:w="100" w:type="dxa"/>
              <w:bottom w:w="80" w:type="dxa"/>
              <w:right w:w="100" w:type="dxa"/>
            </w:tcMar>
          </w:tcPr>
          <w:p w14:paraId="28AC7E73" w14:textId="77777777" w:rsidR="00AF2573" w:rsidRDefault="00000000">
            <w:r>
              <w:t>—</w:t>
            </w:r>
          </w:p>
        </w:tc>
        <w:tc>
          <w:tcPr>
            <w:tcW w:w="2808" w:type="dxa"/>
            <w:tcMar>
              <w:top w:w="80" w:type="dxa"/>
              <w:left w:w="100" w:type="dxa"/>
              <w:bottom w:w="80" w:type="dxa"/>
              <w:right w:w="100" w:type="dxa"/>
            </w:tcMar>
          </w:tcPr>
          <w:p w14:paraId="28AC7E74" w14:textId="77777777" w:rsidR="00AF2573" w:rsidRDefault="00000000">
            <w:r>
              <w:rPr>
                <w:b/>
                <w:bCs/>
              </w:rPr>
              <w:t>Eliminado</w:t>
            </w:r>
            <w:r>
              <w:t xml:space="preserve"> (azul)</w:t>
            </w:r>
          </w:p>
        </w:tc>
      </w:tr>
      <w:tr w:rsidR="00AF2573" w14:paraId="28AC7E79" w14:textId="77777777">
        <w:tblPrEx>
          <w:tblCellMar>
            <w:top w:w="0" w:type="dxa"/>
            <w:bottom w:w="0" w:type="dxa"/>
          </w:tblCellMar>
        </w:tblPrEx>
        <w:tc>
          <w:tcPr>
            <w:tcW w:w="2995" w:type="dxa"/>
            <w:tcMar>
              <w:top w:w="80" w:type="dxa"/>
              <w:left w:w="100" w:type="dxa"/>
              <w:bottom w:w="80" w:type="dxa"/>
              <w:right w:w="100" w:type="dxa"/>
            </w:tcMar>
          </w:tcPr>
          <w:p w14:paraId="28AC7E76" w14:textId="77777777" w:rsidR="00AF2573" w:rsidRDefault="00000000">
            <w:r>
              <w:t>Vigente / Pendientes de aprobación</w:t>
            </w:r>
          </w:p>
        </w:tc>
        <w:tc>
          <w:tcPr>
            <w:tcW w:w="3556" w:type="dxa"/>
            <w:tcMar>
              <w:top w:w="80" w:type="dxa"/>
              <w:left w:w="100" w:type="dxa"/>
              <w:bottom w:w="80" w:type="dxa"/>
              <w:right w:w="100" w:type="dxa"/>
            </w:tcMar>
          </w:tcPr>
          <w:p w14:paraId="28AC7E77" w14:textId="77777777" w:rsidR="00AF2573" w:rsidRDefault="00000000">
            <w:r>
              <w:t>fecha de vencimiento efectiva ≥ hoy</w:t>
            </w:r>
          </w:p>
        </w:tc>
        <w:tc>
          <w:tcPr>
            <w:tcW w:w="2808" w:type="dxa"/>
            <w:tcMar>
              <w:top w:w="80" w:type="dxa"/>
              <w:left w:w="100" w:type="dxa"/>
              <w:bottom w:w="80" w:type="dxa"/>
              <w:right w:w="100" w:type="dxa"/>
            </w:tcMar>
          </w:tcPr>
          <w:p w14:paraId="28AC7E78" w14:textId="77777777" w:rsidR="00AF2573" w:rsidRDefault="00000000">
            <w:r>
              <w:rPr>
                <w:b/>
                <w:bCs/>
              </w:rPr>
              <w:t>En proceso</w:t>
            </w:r>
            <w:r>
              <w:t xml:space="preserve"> (amarillo)</w:t>
            </w:r>
          </w:p>
        </w:tc>
      </w:tr>
      <w:tr w:rsidR="00AF2573" w14:paraId="28AC7E7D" w14:textId="77777777">
        <w:tblPrEx>
          <w:tblCellMar>
            <w:top w:w="0" w:type="dxa"/>
            <w:bottom w:w="0" w:type="dxa"/>
          </w:tblCellMar>
        </w:tblPrEx>
        <w:tc>
          <w:tcPr>
            <w:tcW w:w="2995" w:type="dxa"/>
            <w:tcMar>
              <w:top w:w="80" w:type="dxa"/>
              <w:left w:w="100" w:type="dxa"/>
              <w:bottom w:w="80" w:type="dxa"/>
              <w:right w:w="100" w:type="dxa"/>
            </w:tcMar>
          </w:tcPr>
          <w:p w14:paraId="28AC7E7A" w14:textId="77777777" w:rsidR="00AF2573" w:rsidRDefault="00000000">
            <w:r>
              <w:t>Vigente / Pendientes de aprobación</w:t>
            </w:r>
          </w:p>
        </w:tc>
        <w:tc>
          <w:tcPr>
            <w:tcW w:w="3556" w:type="dxa"/>
            <w:tcMar>
              <w:top w:w="80" w:type="dxa"/>
              <w:left w:w="100" w:type="dxa"/>
              <w:bottom w:w="80" w:type="dxa"/>
              <w:right w:w="100" w:type="dxa"/>
            </w:tcMar>
          </w:tcPr>
          <w:p w14:paraId="28AC7E7B" w14:textId="77777777" w:rsidR="00AF2573" w:rsidRDefault="00000000">
            <w:r>
              <w:t>fecha de vencimiento efectiva &lt; hoy</w:t>
            </w:r>
          </w:p>
        </w:tc>
        <w:tc>
          <w:tcPr>
            <w:tcW w:w="2808" w:type="dxa"/>
            <w:tcMar>
              <w:top w:w="80" w:type="dxa"/>
              <w:left w:w="100" w:type="dxa"/>
              <w:bottom w:w="80" w:type="dxa"/>
              <w:right w:w="100" w:type="dxa"/>
            </w:tcMar>
          </w:tcPr>
          <w:p w14:paraId="28AC7E7C" w14:textId="77777777" w:rsidR="00AF2573" w:rsidRDefault="00000000">
            <w:r>
              <w:rPr>
                <w:b/>
                <w:bCs/>
              </w:rPr>
              <w:t>Retrasado</w:t>
            </w:r>
            <w:r>
              <w:t xml:space="preserve"> (rojo)</w:t>
            </w:r>
          </w:p>
        </w:tc>
      </w:tr>
    </w:tbl>
    <w:p w14:paraId="28AC7E7E" w14:textId="77777777" w:rsidR="00AF2573" w:rsidRDefault="00AF2573">
      <w:pPr>
        <w:spacing w:after="160"/>
      </w:pPr>
    </w:p>
    <w:p w14:paraId="28AC7E7F" w14:textId="77777777" w:rsidR="00AF2573" w:rsidRDefault="00000000">
      <w:pPr>
        <w:spacing w:after="160"/>
      </w:pPr>
      <w:r>
        <w:t xml:space="preserve">La "fecha de vencimiento efectiva" es Nueva Fecha de Vencimiento cuando tiene un valor real (no vacío ni "-"); si no, es Fecha de Vencimiento. Por esto, un acuerdo puede aparecer como "Retrasado" en el </w:t>
      </w:r>
      <w:proofErr w:type="spellStart"/>
      <w:proofErr w:type="gramStart"/>
      <w:r>
        <w:t>dashboard</w:t>
      </w:r>
      <w:proofErr w:type="spellEnd"/>
      <w:proofErr w:type="gramEnd"/>
      <w:r>
        <w:t xml:space="preserve"> aunque el Excel diga "Vigente" — el reporte del BID no recalcula ese estado automáticamente cuando pasa la fecha.</w:t>
      </w:r>
    </w:p>
    <w:p w14:paraId="28AC7E80" w14:textId="77777777" w:rsidR="00AF2573" w:rsidRDefault="00000000">
      <w:pPr>
        <w:spacing w:after="160"/>
      </w:pPr>
      <w:r>
        <w:t xml:space="preserve">En la tabla "Seguimiento de acuerdos", la columna Días muestra los días que faltan para la fecha efectiva (o "venció hace Nd"), en rojo si está retrasado y en amarillo si está en proceso y vence en ≤30 días. Al hacer clic en el encabezado Días la tabla se ordena por fecha (ascendente / descendente). La columna Comentario muestra el "Último comentario ingresado" del reporte. El </w:t>
      </w:r>
      <w:proofErr w:type="spellStart"/>
      <w:r>
        <w:t>badge</w:t>
      </w:r>
      <w:proofErr w:type="spellEnd"/>
      <w:r>
        <w:t xml:space="preserve"> rojo del </w:t>
      </w:r>
      <w:proofErr w:type="spellStart"/>
      <w:r>
        <w:t>tab</w:t>
      </w:r>
      <w:proofErr w:type="spellEnd"/>
      <w:r>
        <w:t xml:space="preserve"> indica la cantidad de acuerdos retrasados.</w:t>
      </w:r>
    </w:p>
    <w:p w14:paraId="28AC7E81" w14:textId="77777777" w:rsidR="00AF2573" w:rsidRDefault="00000000">
      <w:pPr>
        <w:spacing w:after="160"/>
      </w:pPr>
      <w:r>
        <w:t xml:space="preserve">El </w:t>
      </w:r>
      <w:proofErr w:type="spellStart"/>
      <w:r>
        <w:t>tab</w:t>
      </w:r>
      <w:proofErr w:type="spellEnd"/>
      <w:r>
        <w:t xml:space="preserve"> Resumen muestra además una tarjeta "Acuerdos" (con dos valores: Vencidos y Vencen ≤30 días) y la tabla "Acuerdos vencidos y próximos a vencer (≤30 días)": los acuerdos en estado Retrasado más los En proceso cuya fecha de vencimiento efectiva cae dentro de los próximos 30 días (los Cumplidos y Eliminados no aparecen). Se ordenan por fecha, con los vencidos primero, y al pie hay un enlace al </w:t>
      </w:r>
      <w:proofErr w:type="spellStart"/>
      <w:r>
        <w:t>tab</w:t>
      </w:r>
      <w:proofErr w:type="spellEnd"/>
      <w:r>
        <w:t xml:space="preserve"> Acuerdos.</w:t>
      </w:r>
    </w:p>
    <w:p w14:paraId="28AC7E82" w14:textId="77777777" w:rsidR="00AF2573" w:rsidRDefault="00000000">
      <w:pPr>
        <w:pStyle w:val="Heading2"/>
        <w:spacing w:before="240" w:after="120"/>
      </w:pPr>
      <w:r>
        <w:t>Cómo actualizar los acuerdos</w:t>
      </w:r>
    </w:p>
    <w:p w14:paraId="28AC7E83" w14:textId="77777777" w:rsidR="00AF2573" w:rsidRDefault="00000000">
      <w:pPr>
        <w:pStyle w:val="ListParagraph"/>
        <w:numPr>
          <w:ilvl w:val="0"/>
          <w:numId w:val="13"/>
        </w:numPr>
        <w:spacing w:after="80"/>
      </w:pPr>
      <w:r>
        <w:t>Descarga el reporte actualizado desde el portal del BID (reporte de Acuerdos, filtrado por País = Costa Rica).</w:t>
      </w:r>
    </w:p>
    <w:p w14:paraId="28AC7E84" w14:textId="77777777" w:rsidR="00AF2573" w:rsidRDefault="00000000">
      <w:pPr>
        <w:pStyle w:val="ListParagraph"/>
        <w:numPr>
          <w:ilvl w:val="0"/>
          <w:numId w:val="13"/>
        </w:numPr>
        <w:spacing w:after="80"/>
      </w:pPr>
      <w:r>
        <w:t>Reemplaza agreement_report.xlsx en la carpeta compartida, conservando exactamente el mismo nombre, y avisa al administrador de la aplicación (ver "Pasos para actualizar archivos").</w:t>
      </w:r>
    </w:p>
    <w:p w14:paraId="28AC7E85" w14:textId="77777777" w:rsidR="00AF2573" w:rsidRDefault="00000000">
      <w:pPr>
        <w:spacing w:after="160"/>
      </w:pPr>
      <w:r>
        <w:t xml:space="preserve">El </w:t>
      </w:r>
      <w:proofErr w:type="spellStart"/>
      <w:r>
        <w:t>dashboard</w:t>
      </w:r>
      <w:proofErr w:type="spellEnd"/>
      <w:r>
        <w:t xml:space="preserve"> reflejará los acuerdos nuevos, cerrados o con fecha modificada en la próxima visita o al presionar "Actualizar Datos".</w:t>
      </w:r>
    </w:p>
    <w:p w14:paraId="28AC7E86" w14:textId="77777777" w:rsidR="00AF2573" w:rsidRDefault="00000000">
      <w:pPr>
        <w:pStyle w:val="Heading1"/>
        <w:spacing w:before="320" w:after="160"/>
      </w:pPr>
      <w:r>
        <w:lastRenderedPageBreak/>
        <w:t>Cómo registrar comentarios en cláusulas vencidas</w:t>
      </w:r>
    </w:p>
    <w:p w14:paraId="28AC7E87" w14:textId="77777777" w:rsidR="00AF2573" w:rsidRDefault="00000000">
      <w:pPr>
        <w:pStyle w:val="ListParagraph"/>
        <w:numPr>
          <w:ilvl w:val="0"/>
          <w:numId w:val="14"/>
        </w:numPr>
        <w:spacing w:after="80"/>
      </w:pPr>
      <w:r>
        <w:t xml:space="preserve">Abre torre_de_control_CCR.xlsx en la carpeta compartida y ve a la hoja </w:t>
      </w:r>
      <w:proofErr w:type="spellStart"/>
      <w:r>
        <w:t>comentarios_clausulas</w:t>
      </w:r>
      <w:proofErr w:type="spellEnd"/>
      <w:r>
        <w:t>.</w:t>
      </w:r>
    </w:p>
    <w:p w14:paraId="28AC7E88" w14:textId="77777777" w:rsidR="00AF2573" w:rsidRDefault="00000000">
      <w:pPr>
        <w:pStyle w:val="ListParagraph"/>
        <w:numPr>
          <w:ilvl w:val="0"/>
          <w:numId w:val="14"/>
        </w:numPr>
        <w:spacing w:after="80"/>
      </w:pPr>
      <w:r>
        <w:t>Agrega una fila con los siguientes campos: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95"/>
        <w:gridCol w:w="6365"/>
      </w:tblGrid>
      <w:tr w:rsidR="00AF2573" w14:paraId="28AC7E8B" w14:textId="77777777">
        <w:tblPrEx>
          <w:tblCellMar>
            <w:top w:w="0" w:type="dxa"/>
            <w:bottom w:w="0" w:type="dxa"/>
          </w:tblCellMar>
        </w:tblPrEx>
        <w:trPr>
          <w:tblHeader/>
        </w:trPr>
        <w:tc>
          <w:tcPr>
            <w:tcW w:w="2995" w:type="dxa"/>
            <w:shd w:val="clear" w:color="auto" w:fill="1F4E79"/>
            <w:tcMar>
              <w:top w:w="80" w:type="dxa"/>
              <w:left w:w="100" w:type="dxa"/>
              <w:bottom w:w="80" w:type="dxa"/>
              <w:right w:w="100" w:type="dxa"/>
            </w:tcMar>
          </w:tcPr>
          <w:p w14:paraId="28AC7E89" w14:textId="77777777" w:rsidR="00AF2573" w:rsidRDefault="00000000">
            <w:r>
              <w:rPr>
                <w:b/>
                <w:bCs/>
                <w:color w:val="FFFFFF"/>
                <w:sz w:val="20"/>
                <w:szCs w:val="20"/>
              </w:rPr>
              <w:t>Columna</w:t>
            </w:r>
          </w:p>
        </w:tc>
        <w:tc>
          <w:tcPr>
            <w:tcW w:w="6364" w:type="dxa"/>
            <w:shd w:val="clear" w:color="auto" w:fill="1F4E79"/>
            <w:tcMar>
              <w:top w:w="80" w:type="dxa"/>
              <w:left w:w="100" w:type="dxa"/>
              <w:bottom w:w="80" w:type="dxa"/>
              <w:right w:w="100" w:type="dxa"/>
            </w:tcMar>
          </w:tcPr>
          <w:p w14:paraId="28AC7E8A" w14:textId="77777777" w:rsidR="00AF2573" w:rsidRDefault="00000000">
            <w:r>
              <w:rPr>
                <w:b/>
                <w:bCs/>
                <w:color w:val="FFFFFF"/>
                <w:sz w:val="20"/>
                <w:szCs w:val="20"/>
              </w:rPr>
              <w:t>Descripción</w:t>
            </w:r>
          </w:p>
        </w:tc>
      </w:tr>
      <w:tr w:rsidR="00AF2573" w14:paraId="28AC7E8E" w14:textId="77777777">
        <w:tblPrEx>
          <w:tblCellMar>
            <w:top w:w="0" w:type="dxa"/>
            <w:bottom w:w="0" w:type="dxa"/>
          </w:tblCellMar>
        </w:tblPrEx>
        <w:tc>
          <w:tcPr>
            <w:tcW w:w="2995" w:type="dxa"/>
            <w:tcMar>
              <w:top w:w="80" w:type="dxa"/>
              <w:left w:w="100" w:type="dxa"/>
              <w:bottom w:w="80" w:type="dxa"/>
              <w:right w:w="100" w:type="dxa"/>
            </w:tcMar>
          </w:tcPr>
          <w:p w14:paraId="28AC7E8C" w14:textId="77777777" w:rsidR="00AF2573" w:rsidRDefault="00000000">
            <w:proofErr w:type="spellStart"/>
            <w:r>
              <w:t>Clause_ID</w:t>
            </w:r>
            <w:proofErr w:type="spellEnd"/>
          </w:p>
        </w:tc>
        <w:tc>
          <w:tcPr>
            <w:tcW w:w="6364" w:type="dxa"/>
            <w:tcMar>
              <w:top w:w="80" w:type="dxa"/>
              <w:left w:w="100" w:type="dxa"/>
              <w:bottom w:w="80" w:type="dxa"/>
              <w:right w:w="100" w:type="dxa"/>
            </w:tcMar>
          </w:tcPr>
          <w:p w14:paraId="28AC7E8D" w14:textId="77777777" w:rsidR="00AF2573" w:rsidRDefault="00000000">
            <w:r>
              <w:t>ID exacto de la cláusula (tomarlo del CSV)</w:t>
            </w:r>
          </w:p>
        </w:tc>
      </w:tr>
      <w:tr w:rsidR="00AF2573" w14:paraId="28AC7E91" w14:textId="77777777">
        <w:tblPrEx>
          <w:tblCellMar>
            <w:top w:w="0" w:type="dxa"/>
            <w:bottom w:w="0" w:type="dxa"/>
          </w:tblCellMar>
        </w:tblPrEx>
        <w:tc>
          <w:tcPr>
            <w:tcW w:w="2995" w:type="dxa"/>
            <w:tcMar>
              <w:top w:w="80" w:type="dxa"/>
              <w:left w:w="100" w:type="dxa"/>
              <w:bottom w:w="80" w:type="dxa"/>
              <w:right w:w="100" w:type="dxa"/>
            </w:tcMar>
          </w:tcPr>
          <w:p w14:paraId="28AC7E8F" w14:textId="77777777" w:rsidR="00AF2573" w:rsidRDefault="00000000">
            <w:proofErr w:type="spellStart"/>
            <w:r>
              <w:t>Fecha_Comentario</w:t>
            </w:r>
            <w:proofErr w:type="spellEnd"/>
          </w:p>
        </w:tc>
        <w:tc>
          <w:tcPr>
            <w:tcW w:w="6364" w:type="dxa"/>
            <w:tcMar>
              <w:top w:w="80" w:type="dxa"/>
              <w:left w:w="100" w:type="dxa"/>
              <w:bottom w:w="80" w:type="dxa"/>
              <w:right w:w="100" w:type="dxa"/>
            </w:tcMar>
          </w:tcPr>
          <w:p w14:paraId="28AC7E90" w14:textId="77777777" w:rsidR="00AF2573" w:rsidRDefault="00000000">
            <w:r>
              <w:t>Fecha en que se registra el comentario</w:t>
            </w:r>
          </w:p>
        </w:tc>
      </w:tr>
      <w:tr w:rsidR="00AF2573" w14:paraId="28AC7E94" w14:textId="77777777">
        <w:tblPrEx>
          <w:tblCellMar>
            <w:top w:w="0" w:type="dxa"/>
            <w:bottom w:w="0" w:type="dxa"/>
          </w:tblCellMar>
        </w:tblPrEx>
        <w:tc>
          <w:tcPr>
            <w:tcW w:w="2995" w:type="dxa"/>
            <w:tcMar>
              <w:top w:w="80" w:type="dxa"/>
              <w:left w:w="100" w:type="dxa"/>
              <w:bottom w:w="80" w:type="dxa"/>
              <w:right w:w="100" w:type="dxa"/>
            </w:tcMar>
          </w:tcPr>
          <w:p w14:paraId="28AC7E92" w14:textId="77777777" w:rsidR="00AF2573" w:rsidRDefault="00000000">
            <w:r>
              <w:t>Autor</w:t>
            </w:r>
          </w:p>
        </w:tc>
        <w:tc>
          <w:tcPr>
            <w:tcW w:w="6364" w:type="dxa"/>
            <w:tcMar>
              <w:top w:w="80" w:type="dxa"/>
              <w:left w:w="100" w:type="dxa"/>
              <w:bottom w:w="80" w:type="dxa"/>
              <w:right w:w="100" w:type="dxa"/>
            </w:tcMar>
          </w:tcPr>
          <w:p w14:paraId="28AC7E93" w14:textId="77777777" w:rsidR="00AF2573" w:rsidRDefault="00000000">
            <w:r>
              <w:t>Nombre de quien registra</w:t>
            </w:r>
          </w:p>
        </w:tc>
      </w:tr>
      <w:tr w:rsidR="00AF2573" w14:paraId="28AC7E97" w14:textId="77777777">
        <w:tblPrEx>
          <w:tblCellMar>
            <w:top w:w="0" w:type="dxa"/>
            <w:bottom w:w="0" w:type="dxa"/>
          </w:tblCellMar>
        </w:tblPrEx>
        <w:tc>
          <w:tcPr>
            <w:tcW w:w="2995" w:type="dxa"/>
            <w:tcMar>
              <w:top w:w="80" w:type="dxa"/>
              <w:left w:w="100" w:type="dxa"/>
              <w:bottom w:w="80" w:type="dxa"/>
              <w:right w:w="100" w:type="dxa"/>
            </w:tcMar>
          </w:tcPr>
          <w:p w14:paraId="28AC7E95" w14:textId="77777777" w:rsidR="00AF2573" w:rsidRDefault="00000000">
            <w:r>
              <w:t>Comentario</w:t>
            </w:r>
          </w:p>
        </w:tc>
        <w:tc>
          <w:tcPr>
            <w:tcW w:w="6364" w:type="dxa"/>
            <w:tcMar>
              <w:top w:w="80" w:type="dxa"/>
              <w:left w:w="100" w:type="dxa"/>
              <w:bottom w:w="80" w:type="dxa"/>
              <w:right w:w="100" w:type="dxa"/>
            </w:tcMar>
          </w:tcPr>
          <w:p w14:paraId="28AC7E96" w14:textId="77777777" w:rsidR="00AF2573" w:rsidRDefault="00000000">
            <w:r>
              <w:t>Texto del comentario</w:t>
            </w:r>
          </w:p>
        </w:tc>
      </w:tr>
      <w:tr w:rsidR="00AF2573" w14:paraId="28AC7E9A" w14:textId="77777777">
        <w:tblPrEx>
          <w:tblCellMar>
            <w:top w:w="0" w:type="dxa"/>
            <w:bottom w:w="0" w:type="dxa"/>
          </w:tblCellMar>
        </w:tblPrEx>
        <w:tc>
          <w:tcPr>
            <w:tcW w:w="2995" w:type="dxa"/>
            <w:tcMar>
              <w:top w:w="80" w:type="dxa"/>
              <w:left w:w="100" w:type="dxa"/>
              <w:bottom w:w="80" w:type="dxa"/>
              <w:right w:w="100" w:type="dxa"/>
            </w:tcMar>
          </w:tcPr>
          <w:p w14:paraId="28AC7E98" w14:textId="77777777" w:rsidR="00AF2573" w:rsidRDefault="00000000">
            <w:proofErr w:type="spellStart"/>
            <w:r>
              <w:t>Estado_Gestion</w:t>
            </w:r>
            <w:proofErr w:type="spellEnd"/>
          </w:p>
        </w:tc>
        <w:tc>
          <w:tcPr>
            <w:tcW w:w="6364" w:type="dxa"/>
            <w:tcMar>
              <w:top w:w="80" w:type="dxa"/>
              <w:left w:w="100" w:type="dxa"/>
              <w:bottom w:w="80" w:type="dxa"/>
              <w:right w:w="100" w:type="dxa"/>
            </w:tcMar>
          </w:tcPr>
          <w:p w14:paraId="28AC7E99" w14:textId="77777777" w:rsidR="00AF2573" w:rsidRDefault="00000000">
            <w:r>
              <w:t>"En gestión" / "Resuelto" / "Escalado"</w:t>
            </w:r>
          </w:p>
        </w:tc>
      </w:tr>
      <w:tr w:rsidR="00AF2573" w14:paraId="28AC7E9D" w14:textId="77777777">
        <w:tblPrEx>
          <w:tblCellMar>
            <w:top w:w="0" w:type="dxa"/>
            <w:bottom w:w="0" w:type="dxa"/>
          </w:tblCellMar>
        </w:tblPrEx>
        <w:tc>
          <w:tcPr>
            <w:tcW w:w="2995" w:type="dxa"/>
            <w:tcMar>
              <w:top w:w="80" w:type="dxa"/>
              <w:left w:w="100" w:type="dxa"/>
              <w:bottom w:w="80" w:type="dxa"/>
              <w:right w:w="100" w:type="dxa"/>
            </w:tcMar>
          </w:tcPr>
          <w:p w14:paraId="28AC7E9B" w14:textId="77777777" w:rsidR="00AF2573" w:rsidRDefault="00000000">
            <w:proofErr w:type="spellStart"/>
            <w:r>
              <w:t>Fecha_Compromiso</w:t>
            </w:r>
            <w:proofErr w:type="spellEnd"/>
          </w:p>
        </w:tc>
        <w:tc>
          <w:tcPr>
            <w:tcW w:w="6364" w:type="dxa"/>
            <w:tcMar>
              <w:top w:w="80" w:type="dxa"/>
              <w:left w:w="100" w:type="dxa"/>
              <w:bottom w:w="80" w:type="dxa"/>
              <w:right w:w="100" w:type="dxa"/>
            </w:tcMar>
          </w:tcPr>
          <w:p w14:paraId="28AC7E9C" w14:textId="77777777" w:rsidR="00AF2573" w:rsidRDefault="00000000">
            <w:r>
              <w:t>Fecha estimada de resolución (opcional)</w:t>
            </w:r>
          </w:p>
        </w:tc>
      </w:tr>
    </w:tbl>
    <w:p w14:paraId="28AC7E9E" w14:textId="77777777" w:rsidR="00AF2573" w:rsidRDefault="00AF2573">
      <w:pPr>
        <w:spacing w:after="160"/>
      </w:pPr>
    </w:p>
    <w:p w14:paraId="28AC7E9F" w14:textId="77777777" w:rsidR="00AF2573" w:rsidRDefault="00000000">
      <w:pPr>
        <w:pStyle w:val="ListParagraph"/>
        <w:numPr>
          <w:ilvl w:val="0"/>
          <w:numId w:val="14"/>
        </w:numPr>
        <w:spacing w:after="80"/>
      </w:pPr>
      <w:r>
        <w:t xml:space="preserve">Guarda el archivo actualizado en la carpeta compartida y avisa al administrador de la aplicación para que revise y realice el </w:t>
      </w:r>
      <w:proofErr w:type="spellStart"/>
      <w:r>
        <w:t>commit</w:t>
      </w:r>
      <w:proofErr w:type="spellEnd"/>
      <w:r>
        <w:t xml:space="preserve"> (ver "Pasos para actualizar archivos").</w:t>
      </w:r>
    </w:p>
    <w:p w14:paraId="28AC7EA0" w14:textId="77777777" w:rsidR="00AF2573" w:rsidRDefault="00000000">
      <w:pPr>
        <w:spacing w:after="160"/>
      </w:pPr>
      <w:r>
        <w:t xml:space="preserve">El </w:t>
      </w:r>
      <w:proofErr w:type="spellStart"/>
      <w:r>
        <w:t>dashboard</w:t>
      </w:r>
      <w:proofErr w:type="spellEnd"/>
      <w:r>
        <w:t xml:space="preserve"> mostrará el comentario más reciente por cláusula en el </w:t>
      </w:r>
      <w:proofErr w:type="spellStart"/>
      <w:r>
        <w:t>tab</w:t>
      </w:r>
      <w:proofErr w:type="spellEnd"/>
      <w:r>
        <w:t xml:space="preserve"> Cláusulas.</w:t>
      </w:r>
    </w:p>
    <w:p w14:paraId="28AC7EA1" w14:textId="77777777" w:rsidR="00AF2573" w:rsidRDefault="00000000">
      <w:pPr>
        <w:pStyle w:val="Heading1"/>
        <w:spacing w:before="320" w:after="160"/>
      </w:pPr>
      <w:proofErr w:type="spellStart"/>
      <w:r>
        <w:t>Tabs</w:t>
      </w:r>
      <w:proofErr w:type="spellEnd"/>
      <w:r>
        <w:t xml:space="preserve"> del </w:t>
      </w:r>
      <w:proofErr w:type="spellStart"/>
      <w:r>
        <w:t>dashboard</w:t>
      </w:r>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83"/>
        <w:gridCol w:w="1857"/>
        <w:gridCol w:w="6020"/>
      </w:tblGrid>
      <w:tr w:rsidR="00AF2573" w14:paraId="28AC7EA5" w14:textId="7251E5E4">
        <w:tblPrEx>
          <w:tblCellMar>
            <w:top w:w="0" w:type="dxa"/>
            <w:bottom w:w="0" w:type="dxa"/>
          </w:tblCellMar>
        </w:tblPrEx>
        <w:trPr>
          <w:tblHeader/>
        </w:trPr>
        <w:tc>
          <w:tcPr>
            <w:tcW w:w="1497" w:type="dxa"/>
            <w:shd w:val="clear" w:color="auto" w:fill="1F4E79"/>
            <w:tcMar>
              <w:top w:w="80" w:type="dxa"/>
              <w:left w:w="100" w:type="dxa"/>
              <w:bottom w:w="80" w:type="dxa"/>
              <w:right w:w="100" w:type="dxa"/>
            </w:tcMar>
          </w:tcPr>
          <w:p w14:paraId="28AC7EA2" w14:textId="77777777" w:rsidR="00AF2573" w:rsidRDefault="00000000">
            <w:r>
              <w:rPr>
                <w:b/>
                <w:bCs/>
                <w:color w:val="FFFFFF"/>
                <w:sz w:val="20"/>
                <w:szCs w:val="20"/>
              </w:rPr>
              <w:t>Tab</w:t>
            </w:r>
          </w:p>
        </w:tc>
        <w:tc>
          <w:tcPr>
            <w:tcW w:w="1497" w:type="dxa"/>
            <w:shd w:val="clear" w:color="auto" w:fill="1F4E79"/>
            <w:tcMar>
              <w:top w:w="80" w:type="dxa"/>
              <w:left w:w="100" w:type="dxa"/>
              <w:bottom w:w="80" w:type="dxa"/>
              <w:right w:w="100" w:type="dxa"/>
            </w:tcMar>
          </w:tcPr>
          <w:p w14:paraId="28AC7EA3" w14:textId="77777777" w:rsidR="00AF2573" w:rsidRDefault="00000000">
            <w:r>
              <w:rPr>
                <w:b/>
                <w:bCs/>
                <w:color w:val="FFFFFF"/>
                <w:sz w:val="20"/>
                <w:szCs w:val="20"/>
              </w:rPr>
              <w:t>Fuente</w:t>
            </w:r>
          </w:p>
        </w:tc>
        <w:tc>
          <w:tcPr>
            <w:tcW w:w="6364" w:type="dxa"/>
            <w:shd w:val="clear" w:color="auto" w:fill="1F4E79"/>
            <w:tcMar>
              <w:top w:w="80" w:type="dxa"/>
              <w:left w:w="100" w:type="dxa"/>
              <w:bottom w:w="80" w:type="dxa"/>
              <w:right w:w="100" w:type="dxa"/>
            </w:tcMar>
          </w:tcPr>
          <w:p w14:paraId="28AC7EA4" w14:textId="77777777" w:rsidR="00AF2573" w:rsidRDefault="00000000">
            <w:r>
              <w:rPr>
                <w:b/>
                <w:bCs/>
                <w:color w:val="FFFFFF"/>
                <w:sz w:val="20"/>
                <w:szCs w:val="20"/>
              </w:rPr>
              <w:t>Descripción</w:t>
            </w:r>
          </w:p>
        </w:tc>
      </w:tr>
      <w:tr w:rsidR="00AF2573" w14:paraId="28AC7EA9" w14:textId="15538AE9">
        <w:tblPrEx>
          <w:tblCellMar>
            <w:top w:w="0" w:type="dxa"/>
            <w:bottom w:w="0" w:type="dxa"/>
          </w:tblCellMar>
        </w:tblPrEx>
        <w:tc>
          <w:tcPr>
            <w:tcW w:w="1497" w:type="dxa"/>
            <w:tcMar>
              <w:top w:w="80" w:type="dxa"/>
              <w:left w:w="100" w:type="dxa"/>
              <w:bottom w:w="80" w:type="dxa"/>
              <w:right w:w="100" w:type="dxa"/>
            </w:tcMar>
          </w:tcPr>
          <w:p w14:paraId="28AC7EA6" w14:textId="77777777" w:rsidR="00AF2573" w:rsidRDefault="00000000">
            <w:r>
              <w:t>Resumen</w:t>
            </w:r>
          </w:p>
        </w:tc>
        <w:tc>
          <w:tcPr>
            <w:tcW w:w="1497" w:type="dxa"/>
            <w:tcMar>
              <w:top w:w="80" w:type="dxa"/>
              <w:left w:w="100" w:type="dxa"/>
              <w:bottom w:w="80" w:type="dxa"/>
              <w:right w:w="100" w:type="dxa"/>
            </w:tcMar>
          </w:tcPr>
          <w:p w14:paraId="28AC7EA7" w14:textId="77777777" w:rsidR="00AF2573" w:rsidRDefault="00000000">
            <w:r>
              <w:t xml:space="preserve">xlsx + </w:t>
            </w:r>
            <w:proofErr w:type="spellStart"/>
            <w:r>
              <w:t>csv</w:t>
            </w:r>
            <w:proofErr w:type="spellEnd"/>
            <w:r>
              <w:t xml:space="preserve"> + </w:t>
            </w:r>
            <w:proofErr w:type="spellStart"/>
            <w:r>
              <w:t>agreement_report</w:t>
            </w:r>
            <w:proofErr w:type="spellEnd"/>
          </w:p>
        </w:tc>
        <w:tc>
          <w:tcPr>
            <w:tcW w:w="6364" w:type="dxa"/>
            <w:tcMar>
              <w:top w:w="80" w:type="dxa"/>
              <w:left w:w="100" w:type="dxa"/>
              <w:bottom w:w="80" w:type="dxa"/>
              <w:right w:w="100" w:type="dxa"/>
            </w:tcMar>
          </w:tcPr>
          <w:p w14:paraId="28AC7EA8" w14:textId="77777777" w:rsidR="00AF2573" w:rsidRDefault="00000000">
            <w:proofErr w:type="spellStart"/>
            <w:r>
              <w:t>KPIs</w:t>
            </w:r>
            <w:proofErr w:type="spellEnd"/>
            <w:r>
              <w:t xml:space="preserve"> en cuatro tarjetas, en este orden: Operaciones activas (las que tienen productos críticos); Cláusulas (vencidas / vencen en ≤180 días); Productos críticos (retrasados / pausados); y Acuerdos (vencidos / vencen en ≤30 días). Cada tarjeta combinada muestra los dos valores lado a lado, en rojo y amarillo. Tabla de estado de productos por operación (Logrado / En tiempo / Retrasado / Pausado), tabla de cláusulas vencidas y próximas a vencer (≤30 días) y tabla de acuerdos vencidos y próximos a vencer (≤30 días), con urgencia Vencido / Crítico (≤7 días) / Urgente (≤15) / Próximo. Cada tabla tiene al pie un enlace al </w:t>
            </w:r>
            <w:proofErr w:type="spellStart"/>
            <w:r>
              <w:t>tab</w:t>
            </w:r>
            <w:proofErr w:type="spellEnd"/>
            <w:r>
              <w:t xml:space="preserve"> con el detalle (Productos Críticos, Cláusulas, Acuerdos).</w:t>
            </w:r>
          </w:p>
        </w:tc>
      </w:tr>
      <w:tr w:rsidR="00AF2573" w14:paraId="28AC7EAD" w14:textId="6DE6807B">
        <w:tblPrEx>
          <w:tblCellMar>
            <w:top w:w="0" w:type="dxa"/>
            <w:bottom w:w="0" w:type="dxa"/>
          </w:tblCellMar>
        </w:tblPrEx>
        <w:tc>
          <w:tcPr>
            <w:tcW w:w="1497" w:type="dxa"/>
            <w:tcMar>
              <w:top w:w="80" w:type="dxa"/>
              <w:left w:w="100" w:type="dxa"/>
              <w:bottom w:w="80" w:type="dxa"/>
              <w:right w:w="100" w:type="dxa"/>
            </w:tcMar>
          </w:tcPr>
          <w:p w14:paraId="28AC7EAA" w14:textId="77777777" w:rsidR="00AF2573" w:rsidRDefault="00000000">
            <w:r>
              <w:t>Cláusulas</w:t>
            </w:r>
          </w:p>
        </w:tc>
        <w:tc>
          <w:tcPr>
            <w:tcW w:w="1497" w:type="dxa"/>
            <w:tcMar>
              <w:top w:w="80" w:type="dxa"/>
              <w:left w:w="100" w:type="dxa"/>
              <w:bottom w:w="80" w:type="dxa"/>
              <w:right w:w="100" w:type="dxa"/>
            </w:tcMar>
          </w:tcPr>
          <w:p w14:paraId="28AC7EAB" w14:textId="77777777" w:rsidR="00AF2573" w:rsidRDefault="00000000">
            <w:proofErr w:type="spellStart"/>
            <w:r>
              <w:t>csv</w:t>
            </w:r>
            <w:proofErr w:type="spellEnd"/>
            <w:r>
              <w:t xml:space="preserve"> + xlsx</w:t>
            </w:r>
          </w:p>
        </w:tc>
        <w:tc>
          <w:tcPr>
            <w:tcW w:w="6364" w:type="dxa"/>
            <w:tcMar>
              <w:top w:w="80" w:type="dxa"/>
              <w:left w:w="100" w:type="dxa"/>
              <w:bottom w:w="80" w:type="dxa"/>
              <w:right w:w="100" w:type="dxa"/>
            </w:tcMar>
          </w:tcPr>
          <w:p w14:paraId="28AC7EAC" w14:textId="77777777" w:rsidR="00AF2573" w:rsidRDefault="00000000">
            <w:r>
              <w:t xml:space="preserve">Dos secciones: Vencidas (con el comentario más reciente de </w:t>
            </w:r>
            <w:proofErr w:type="spellStart"/>
            <w:r>
              <w:t>comentarios_clausulas</w:t>
            </w:r>
            <w:proofErr w:type="spellEnd"/>
            <w:r>
              <w:t xml:space="preserve">) y Próximas a vencer (180 días) con barra de urgencia. Solo considera cláusulas de préstamos de inversión (INV) en estado TRACK. Los </w:t>
            </w:r>
            <w:proofErr w:type="spellStart"/>
            <w:r>
              <w:t>badges</w:t>
            </w:r>
            <w:proofErr w:type="spellEnd"/>
            <w:r>
              <w:t xml:space="preserve"> del </w:t>
            </w:r>
            <w:proofErr w:type="spellStart"/>
            <w:r>
              <w:t>tab</w:t>
            </w:r>
            <w:proofErr w:type="spellEnd"/>
            <w:r>
              <w:t xml:space="preserve"> muestran ambos conteos. Filtro por operación (un botón por cada programa con cláusulas vencidas o por vencer; se generan solos a partir del CSV) que filtra ambas tablas; un segundo clic o ↺ Todas vuelve a mostrar todas. Los </w:t>
            </w:r>
            <w:proofErr w:type="spellStart"/>
            <w:r>
              <w:t>badges</w:t>
            </w:r>
            <w:proofErr w:type="spellEnd"/>
            <w:r>
              <w:t xml:space="preserve"> y </w:t>
            </w:r>
            <w:proofErr w:type="spellStart"/>
            <w:r>
              <w:t>KPIs</w:t>
            </w:r>
            <w:proofErr w:type="spellEnd"/>
            <w:r>
              <w:t xml:space="preserve"> siguen mostrando los totales.</w:t>
            </w:r>
          </w:p>
        </w:tc>
      </w:tr>
      <w:tr w:rsidR="00AF2573" w14:paraId="28AC7EB1" w14:textId="6E035328">
        <w:tblPrEx>
          <w:tblCellMar>
            <w:top w:w="0" w:type="dxa"/>
            <w:bottom w:w="0" w:type="dxa"/>
          </w:tblCellMar>
        </w:tblPrEx>
        <w:tc>
          <w:tcPr>
            <w:tcW w:w="1497" w:type="dxa"/>
            <w:tcMar>
              <w:top w:w="80" w:type="dxa"/>
              <w:left w:w="100" w:type="dxa"/>
              <w:bottom w:w="80" w:type="dxa"/>
              <w:right w:w="100" w:type="dxa"/>
            </w:tcMar>
          </w:tcPr>
          <w:p w14:paraId="28AC7EAE" w14:textId="77777777" w:rsidR="00AF2573" w:rsidRDefault="00000000">
            <w:r>
              <w:t>Resultados</w:t>
            </w:r>
          </w:p>
        </w:tc>
        <w:tc>
          <w:tcPr>
            <w:tcW w:w="1497" w:type="dxa"/>
            <w:tcMar>
              <w:top w:w="80" w:type="dxa"/>
              <w:left w:w="100" w:type="dxa"/>
              <w:bottom w:w="80" w:type="dxa"/>
              <w:right w:w="100" w:type="dxa"/>
            </w:tcMar>
          </w:tcPr>
          <w:p w14:paraId="28AC7EAF" w14:textId="77777777" w:rsidR="00AF2573" w:rsidRDefault="00000000">
            <w:r>
              <w:t>xlsx + raw data</w:t>
            </w:r>
          </w:p>
        </w:tc>
        <w:tc>
          <w:tcPr>
            <w:tcW w:w="6364" w:type="dxa"/>
            <w:tcMar>
              <w:top w:w="80" w:type="dxa"/>
              <w:left w:w="100" w:type="dxa"/>
              <w:bottom w:w="80" w:type="dxa"/>
              <w:right w:w="100" w:type="dxa"/>
            </w:tcMar>
          </w:tcPr>
          <w:p w14:paraId="28AC7EB0" w14:textId="77777777" w:rsidR="00AF2573" w:rsidRDefault="00000000">
            <w:r>
              <w:t>Indicadores de la Matriz de Resultados agrupados por operación y objetivo, con probabilidad Alta/Media/Baja (tarjetas con conteo y porcentaje del total) y filtro por operación. Los chips de producto crítico se colorean según su estado y, al hacer clic, muestran su(s) adquisición(es) crítica(s) (ver "Adquisiciones críticas por operación").</w:t>
            </w:r>
          </w:p>
        </w:tc>
      </w:tr>
      <w:tr w:rsidR="00AF2573" w14:paraId="28AC7EB5" w14:textId="7995A357">
        <w:tblPrEx>
          <w:tblCellMar>
            <w:top w:w="0" w:type="dxa"/>
            <w:bottom w:w="0" w:type="dxa"/>
          </w:tblCellMar>
        </w:tblPrEx>
        <w:tc>
          <w:tcPr>
            <w:tcW w:w="1497" w:type="dxa"/>
            <w:tcMar>
              <w:top w:w="80" w:type="dxa"/>
              <w:left w:w="100" w:type="dxa"/>
              <w:bottom w:w="80" w:type="dxa"/>
              <w:right w:w="100" w:type="dxa"/>
            </w:tcMar>
          </w:tcPr>
          <w:p w14:paraId="28AC7EB2" w14:textId="77777777" w:rsidR="00AF2573" w:rsidRDefault="00000000">
            <w:r>
              <w:lastRenderedPageBreak/>
              <w:t>Productos Críticos</w:t>
            </w:r>
          </w:p>
        </w:tc>
        <w:tc>
          <w:tcPr>
            <w:tcW w:w="1497" w:type="dxa"/>
            <w:tcMar>
              <w:top w:w="80" w:type="dxa"/>
              <w:left w:w="100" w:type="dxa"/>
              <w:bottom w:w="80" w:type="dxa"/>
              <w:right w:w="100" w:type="dxa"/>
            </w:tcMar>
          </w:tcPr>
          <w:p w14:paraId="28AC7EB3" w14:textId="77777777" w:rsidR="00AF2573" w:rsidRDefault="00000000">
            <w:r>
              <w:t>xlsx + raw data</w:t>
            </w:r>
          </w:p>
        </w:tc>
        <w:tc>
          <w:tcPr>
            <w:tcW w:w="6364" w:type="dxa"/>
            <w:tcMar>
              <w:top w:w="80" w:type="dxa"/>
              <w:left w:w="100" w:type="dxa"/>
              <w:bottom w:w="80" w:type="dxa"/>
              <w:right w:w="100" w:type="dxa"/>
            </w:tcMar>
          </w:tcPr>
          <w:p w14:paraId="28AC7EB4" w14:textId="77777777" w:rsidR="00AF2573" w:rsidRDefault="00000000">
            <w:proofErr w:type="spellStart"/>
            <w:proofErr w:type="spellEnd"/>
            <w:r>
              <w:t>Tarjetas con conteo y porcentaje de productos Logrados / En tiempo / Retrasados / Pausados, filtro por operación y tabla de productos. Cada producto muestra el nombre de su(s) adquisición(es) crítica(s) como chip clicable, con detalle de ID de proceso, monto, estado y método, y según la etapa: contratista, monto, firma y fin estimado del contrato, o la fecha esperada de inicio o de firma (ver "Adquisiciones críticas por operación").</w:t>
            </w:r>
          </w:p>
        </w:tc>
      </w:tr>
      <w:tr w:rsidR="00AF2573" w14:paraId="28AC7EB9" w14:textId="1509E3F3">
        <w:tblPrEx>
          <w:tblCellMar>
            <w:top w:w="0" w:type="dxa"/>
            <w:bottom w:w="0" w:type="dxa"/>
          </w:tblCellMar>
        </w:tblPrEx>
        <w:tc>
          <w:tcPr>
            <w:tcW w:w="1497" w:type="dxa"/>
            <w:tcMar>
              <w:top w:w="80" w:type="dxa"/>
              <w:left w:w="100" w:type="dxa"/>
              <w:bottom w:w="80" w:type="dxa"/>
              <w:right w:w="100" w:type="dxa"/>
            </w:tcMar>
          </w:tcPr>
          <w:p w14:paraId="28AC7EB6" w14:textId="77777777" w:rsidR="00AF2573" w:rsidRDefault="00000000">
            <w:r>
              <w:t>Equipo</w:t>
            </w:r>
          </w:p>
        </w:tc>
        <w:tc>
          <w:tcPr>
            <w:tcW w:w="1497" w:type="dxa"/>
            <w:tcMar>
              <w:top w:w="80" w:type="dxa"/>
              <w:left w:w="100" w:type="dxa"/>
              <w:bottom w:w="80" w:type="dxa"/>
              <w:right w:w="100" w:type="dxa"/>
            </w:tcMar>
          </w:tcPr>
          <w:p w14:paraId="28AC7EB7" w14:textId="77777777" w:rsidR="00AF2573" w:rsidRDefault="00000000">
            <w:r>
              <w:t>xlsx</w:t>
            </w:r>
          </w:p>
        </w:tc>
        <w:tc>
          <w:tcPr>
            <w:tcW w:w="6364" w:type="dxa"/>
            <w:tcMar>
              <w:top w:w="80" w:type="dxa"/>
              <w:left w:w="100" w:type="dxa"/>
              <w:bottom w:w="80" w:type="dxa"/>
              <w:right w:w="100" w:type="dxa"/>
            </w:tcMar>
          </w:tcPr>
          <w:p w14:paraId="28AC7EB8" w14:textId="77777777" w:rsidR="00AF2573" w:rsidRDefault="00000000">
            <w:r>
              <w:t xml:space="preserve">Composición del equipo por operación con alerta de roles faltantes. Roles requeridos: </w:t>
            </w:r>
            <w:proofErr w:type="gramStart"/>
            <w:r>
              <w:t>Jefe</w:t>
            </w:r>
            <w:proofErr w:type="gramEnd"/>
            <w:r>
              <w:t xml:space="preserve"> de Equipo, </w:t>
            </w:r>
            <w:proofErr w:type="gramStart"/>
            <w:r>
              <w:t>Jefe</w:t>
            </w:r>
            <w:proofErr w:type="gramEnd"/>
            <w:r>
              <w:t xml:space="preserve"> de Equipo alterno, Abogado, Esp. Adquisiciones, Esp. Financiera, Apoyo Fiduciario, Equipo ESG y 2 Analistas.</w:t>
            </w:r>
          </w:p>
        </w:tc>
      </w:tr>
      <w:tr w:rsidR="00AF2573" w14:paraId="28AC7EBD" w14:textId="3C4E3129">
        <w:tblPrEx>
          <w:tblCellMar>
            <w:top w:w="0" w:type="dxa"/>
            <w:bottom w:w="0" w:type="dxa"/>
          </w:tblCellMar>
        </w:tblPrEx>
        <w:tc>
          <w:tcPr>
            <w:tcW w:w="1497" w:type="dxa"/>
            <w:tcMar>
              <w:top w:w="80" w:type="dxa"/>
              <w:left w:w="100" w:type="dxa"/>
              <w:bottom w:w="80" w:type="dxa"/>
              <w:right w:w="100" w:type="dxa"/>
            </w:tcMar>
          </w:tcPr>
          <w:p w14:paraId="28AC7EBA" w14:textId="77777777" w:rsidR="00AF2573" w:rsidRDefault="00000000">
            <w:r>
              <w:t>Documentos</w:t>
            </w:r>
          </w:p>
        </w:tc>
        <w:tc>
          <w:tcPr>
            <w:tcW w:w="1497" w:type="dxa"/>
            <w:tcMar>
              <w:top w:w="80" w:type="dxa"/>
              <w:left w:w="100" w:type="dxa"/>
              <w:bottom w:w="80" w:type="dxa"/>
              <w:right w:w="100" w:type="dxa"/>
            </w:tcMar>
          </w:tcPr>
          <w:p w14:paraId="28AC7EBB" w14:textId="77777777" w:rsidR="00AF2573" w:rsidRDefault="00000000">
            <w:r>
              <w:t>xlsx</w:t>
            </w:r>
          </w:p>
        </w:tc>
        <w:tc>
          <w:tcPr>
            <w:tcW w:w="6364" w:type="dxa"/>
            <w:tcMar>
              <w:top w:w="80" w:type="dxa"/>
              <w:left w:w="100" w:type="dxa"/>
              <w:bottom w:w="80" w:type="dxa"/>
              <w:right w:w="100" w:type="dxa"/>
            </w:tcMar>
          </w:tcPr>
          <w:p w14:paraId="28AC7EBC" w14:textId="77777777" w:rsidR="00AF2573" w:rsidRDefault="00000000">
            <w:r>
              <w:t>Tarjeta por operación con íconos por tipo de documento que enlazan a SharePoint/</w:t>
            </w:r>
            <w:proofErr w:type="spellStart"/>
            <w:r>
              <w:t>EZShare</w:t>
            </w:r>
            <w:proofErr w:type="spellEnd"/>
            <w:r>
              <w:t xml:space="preserve"> (Firma autorizada, PP, POD, LP, LP — </w:t>
            </w:r>
            <w:proofErr w:type="spellStart"/>
            <w:r>
              <w:t>Modification</w:t>
            </w:r>
            <w:proofErr w:type="spellEnd"/>
            <w:r>
              <w:t xml:space="preserve">, LC, LC — Loan </w:t>
            </w:r>
            <w:proofErr w:type="spellStart"/>
            <w:r>
              <w:t>modification</w:t>
            </w:r>
            <w:proofErr w:type="spellEnd"/>
            <w:r>
              <w:t xml:space="preserve">, ROP, PF, Ratificación AL, Policy </w:t>
            </w:r>
            <w:proofErr w:type="spellStart"/>
            <w:r>
              <w:t>waivers</w:t>
            </w:r>
            <w:proofErr w:type="spellEnd"/>
            <w:r>
              <w:t>, PEP, Provisionamiento Portal del Cliente). Tipos no reconocidos se muestran con ícono genérico; los documentos sin URL aparecen como "Sin enlace".</w:t>
            </w:r>
          </w:p>
        </w:tc>
      </w:tr>
      <w:tr w:rsidR="00AF2573" w14:paraId="28AC7EC1" w14:textId="146A6B4F">
        <w:tblPrEx>
          <w:tblCellMar>
            <w:top w:w="0" w:type="dxa"/>
            <w:bottom w:w="0" w:type="dxa"/>
          </w:tblCellMar>
        </w:tblPrEx>
        <w:tc>
          <w:tcPr>
            <w:tcW w:w="1497" w:type="dxa"/>
            <w:tcMar>
              <w:top w:w="80" w:type="dxa"/>
              <w:left w:w="100" w:type="dxa"/>
              <w:bottom w:w="80" w:type="dxa"/>
              <w:right w:w="100" w:type="dxa"/>
            </w:tcMar>
          </w:tcPr>
          <w:p w14:paraId="28AC7EBE" w14:textId="77777777" w:rsidR="00AF2573" w:rsidRDefault="00000000">
            <w:r>
              <w:t>PMR</w:t>
            </w:r>
          </w:p>
        </w:tc>
        <w:tc>
          <w:tcPr>
            <w:tcW w:w="1497" w:type="dxa"/>
            <w:tcMar>
              <w:top w:w="80" w:type="dxa"/>
              <w:left w:w="100" w:type="dxa"/>
              <w:bottom w:w="80" w:type="dxa"/>
              <w:right w:w="100" w:type="dxa"/>
            </w:tcMar>
          </w:tcPr>
          <w:p w14:paraId="28AC7EBF" w14:textId="77777777" w:rsidR="00AF2573" w:rsidRDefault="00000000">
            <w:proofErr w:type="spellStart"/>
            <w:r>
              <w:t>PMR_Historico</w:t>
            </w:r>
            <w:proofErr w:type="spellEnd"/>
          </w:p>
        </w:tc>
        <w:tc>
          <w:tcPr>
            <w:tcW w:w="6364" w:type="dxa"/>
            <w:tcMar>
              <w:top w:w="80" w:type="dxa"/>
              <w:left w:w="100" w:type="dxa"/>
              <w:bottom w:w="80" w:type="dxa"/>
              <w:right w:w="100" w:type="dxa"/>
            </w:tcMar>
          </w:tcPr>
          <w:p w14:paraId="28AC7EC0" w14:textId="77777777" w:rsidR="00AF2573" w:rsidRDefault="00000000">
            <w:r>
              <w:t>Calificaciones (Satisfactorio / Alerta / Problema / Sin calificación) e indicadores técnicos (</w:t>
            </w:r>
            <w:proofErr w:type="spellStart"/>
            <w:r>
              <w:t>Desemb</w:t>
            </w:r>
            <w:proofErr w:type="spellEnd"/>
            <w:r>
              <w:t xml:space="preserve">., SPI, SPI(a), CPI, CPI(a), Meses 95%, Etapa) del ciclo PMR vigente por programa. Si la clasificación validada difiere de la calculada, la tarjeta muestra ambas con la marca "Ajustada por la COF". Las tarjetas son </w:t>
            </w:r>
            <w:proofErr w:type="spellStart"/>
            <w:r>
              <w:t>clicables</w:t>
            </w:r>
            <w:proofErr w:type="spellEnd"/>
            <w:r>
              <w:t xml:space="preserve"> y muestran la tabla de ciclos anteriores; las que tienen el histórico desactualizado respecto al ciclo vigente muestran una advertencia (ver "Datos de PMR por operación"). Si la operación tiene fila en la hoja Proyeccion, la tarjeta muestra también la calificación proyectada al cierre del año, con los comentarios y el plan de acción del último informe de ciclo PMR, y una franja bajo los KPI resume la distribución proyectada.</w:t>
            </w:r>
          </w:p>
        </w:tc>
      </w:tr>
      <w:tr w:rsidR="00AF2573" w14:paraId="28AC7EC5" w14:textId="597B110E">
        <w:tblPrEx>
          <w:tblCellMar>
            <w:top w:w="0" w:type="dxa"/>
            <w:bottom w:w="0" w:type="dxa"/>
          </w:tblCellMar>
        </w:tblPrEx>
        <w:tc>
          <w:tcPr>
            <w:tcW w:w="1497" w:type="dxa"/>
            <w:tcMar>
              <w:top w:w="80" w:type="dxa"/>
              <w:left w:w="100" w:type="dxa"/>
              <w:bottom w:w="80" w:type="dxa"/>
              <w:right w:w="100" w:type="dxa"/>
            </w:tcMar>
          </w:tcPr>
          <w:p w14:paraId="28AC7EC2" w14:textId="77777777" w:rsidR="00AF2573" w:rsidRDefault="00000000">
            <w:r>
              <w:t>Acuerdos</w:t>
            </w:r>
          </w:p>
        </w:tc>
        <w:tc>
          <w:tcPr>
            <w:tcW w:w="1497" w:type="dxa"/>
            <w:tcMar>
              <w:top w:w="80" w:type="dxa"/>
              <w:left w:w="100" w:type="dxa"/>
              <w:bottom w:w="80" w:type="dxa"/>
              <w:right w:w="100" w:type="dxa"/>
            </w:tcMar>
          </w:tcPr>
          <w:p w14:paraId="28AC7EC3" w14:textId="77777777" w:rsidR="00AF2573" w:rsidRDefault="00000000">
            <w:proofErr w:type="spellStart"/>
            <w:r>
              <w:t>agreement_report</w:t>
            </w:r>
            <w:proofErr w:type="spellEnd"/>
          </w:p>
        </w:tc>
        <w:tc>
          <w:tcPr>
            <w:tcW w:w="6364" w:type="dxa"/>
            <w:tcMar>
              <w:top w:w="80" w:type="dxa"/>
              <w:left w:w="100" w:type="dxa"/>
              <w:bottom w:w="80" w:type="dxa"/>
              <w:right w:w="100" w:type="dxa"/>
            </w:tcMar>
          </w:tcPr>
          <w:p w14:paraId="28AC7EC4" w14:textId="77777777" w:rsidR="00AF2573" w:rsidRDefault="00000000">
            <w:r>
              <w:t>Acuerdos de Revisión de Cartera por operación, con estado calculado (Cumplido / En proceso / Retrasado / Eliminado), tarjetas con conteo y porcentaje, gráfico por operación, distribución por estado, filtro por operación y tabla ordenable por fecha (ver "Acuerdos de Revisión de Cartera").</w:t>
            </w:r>
          </w:p>
        </w:tc>
      </w:tr>
      <w:tr w:rsidR="00AF2573" w14:paraId="28AC7EC9" w14:textId="0556FA54">
        <w:tblPrEx>
          <w:tblCellMar>
            <w:top w:w="0" w:type="dxa"/>
            <w:bottom w:w="0" w:type="dxa"/>
          </w:tblCellMar>
        </w:tblPrEx>
        <w:tc>
          <w:tcPr>
            <w:tcW w:w="1497" w:type="dxa"/>
            <w:tcMar>
              <w:top w:w="80" w:type="dxa"/>
              <w:left w:w="100" w:type="dxa"/>
              <w:bottom w:w="80" w:type="dxa"/>
              <w:right w:w="100" w:type="dxa"/>
            </w:tcMar>
          </w:tcPr>
          <w:p w14:paraId="28AC7EC6" w14:textId="77777777" w:rsidR="00AF2573" w:rsidRDefault="00000000">
            <w:r>
              <w:t>Change Log</w:t>
            </w:r>
          </w:p>
        </w:tc>
        <w:tc>
          <w:tcPr>
            <w:tcW w:w="1497" w:type="dxa"/>
            <w:tcMar>
              <w:top w:w="80" w:type="dxa"/>
              <w:left w:w="100" w:type="dxa"/>
              <w:bottom w:w="80" w:type="dxa"/>
              <w:right w:w="100" w:type="dxa"/>
            </w:tcMar>
          </w:tcPr>
          <w:p w14:paraId="28AC7EC7" w14:textId="77777777" w:rsidR="00AF2573" w:rsidRDefault="00000000">
            <w:r>
              <w:t>xlsx</w:t>
            </w:r>
          </w:p>
        </w:tc>
        <w:tc>
          <w:tcPr>
            <w:tcW w:w="6364" w:type="dxa"/>
            <w:tcMar>
              <w:top w:w="80" w:type="dxa"/>
              <w:left w:w="100" w:type="dxa"/>
              <w:bottom w:w="80" w:type="dxa"/>
              <w:right w:w="100" w:type="dxa"/>
            </w:tcMar>
          </w:tcPr>
          <w:p w14:paraId="28AC7EC8" w14:textId="77777777" w:rsidR="00AF2573" w:rsidRDefault="00000000">
            <w:r>
              <w:t xml:space="preserve">Historial de cambios registrados en la hoja </w:t>
            </w:r>
            <w:proofErr w:type="spellStart"/>
            <w:r>
              <w:t>change</w:t>
            </w:r>
            <w:proofErr w:type="spellEnd"/>
            <w:r>
              <w:t xml:space="preserve"> log (fecha, </w:t>
            </w:r>
            <w:proofErr w:type="spellStart"/>
            <w:r>
              <w:t>tab</w:t>
            </w:r>
            <w:proofErr w:type="spellEnd"/>
            <w:r>
              <w:t>, operación y acción; más reciente primero).</w:t>
            </w:r>
          </w:p>
        </w:tc>
      </w:tr>
    </w:tbl>
    <w:p w14:paraId="28AC7ECA" w14:textId="77777777" w:rsidR="00AF2573" w:rsidRDefault="00000000">
      <w:pPr>
        <w:pStyle w:val="Heading1"/>
        <w:spacing w:before="320" w:after="160"/>
      </w:pPr>
      <w:r>
        <w:t>Visor de adquisiciones (propuesta)</w:t>
      </w:r>
    </w:p>
    <w:p w14:paraId="28AC7E3D" w14:textId="77777777" w:rsidR="00AF2573" w:rsidRDefault="00000000">
      <w:pPr>
        <w:spacing w:after="160"/>
      </w:pPr>
      <w:r>
        <w:rPr>
          <w:b/>
        </w:rPr>
        <w:t>visor-adquisiciones.html</w:t>
      </w:r>
      <w:r>
        <w:t xml:space="preserve"> es una página aparte (no modifica el dashboard) que muestra los procesos de adquisición de cada operación como un diagrama de Gantt, a partir de los archivos de la subcarpeta clientportal (Raw Data + Contracts and Amendments). Se abre en aborbonm.github.io/torre-control-ccr/visor-adquisiciones.html y tiene un enlace de vuelta a la Torre de Control.</w:t>
      </w:r>
    </w:p>
    <w:p w14:paraId="28AC7E34" w14:textId="77777777" w:rsidR="00AF2573" w:rsidRDefault="00000000">
      <w:pPr>
        <w:pStyle w:val="ListParagraph"/>
        <w:numPr>
          <w:ilvl w:val="0"/>
          <w:numId w:val="8"/>
        </w:numPr>
        <w:spacing w:after="80"/>
      </w:pPr>
      <w:r>
        <w:rPr>
          <w:b/>
        </w:rPr>
        <w:t>Una barra por proceso</w:t>
      </w:r>
      <w:r>
        <w:t xml:space="preserve">, segmentada por fase según el hito que se busca cumplir: inicio / publicación, apertura de ofertas, evaluación, adjudicación y firma del contrato (hoja Hitos), más la </w:t>
      </w:r>
      <w:r>
        <w:rPr>
          <w:b/>
        </w:rPr>
        <w:t>ejecución del contrato</w:t>
      </w:r>
      <w:r>
        <w:t xml:space="preserve"> (de la firma al fin estimado vigente, con enmiendas; barra más delgada).</w:t>
      </w:r>
    </w:p>
    <w:p w14:paraId="28AC7E34" w14:textId="77777777" w:rsidR="00AF2573" w:rsidRDefault="00000000">
      <w:pPr>
        <w:pStyle w:val="ListParagraph"/>
        <w:numPr>
          <w:ilvl w:val="0"/>
          <w:numId w:val="8"/>
        </w:numPr>
        <w:spacing w:after="80"/>
      </w:pPr>
      <w:r>
        <w:t xml:space="preserve">La fecha de cada hito es la </w:t>
      </w:r>
      <w:r>
        <w:rPr>
          <w:b/>
        </w:rPr>
        <w:t>real</w:t>
      </w:r>
      <w:r>
        <w:t xml:space="preserve">; si no hay, la </w:t>
      </w:r>
      <w:r>
        <w:rPr>
          <w:b/>
        </w:rPr>
        <w:t>re-estimada</w:t>
      </w:r>
      <w:r>
        <w:t xml:space="preserve">; si no, la </w:t>
      </w:r>
      <w:r>
        <w:rPr>
          <w:b/>
        </w:rPr>
        <w:t>estimada</w:t>
      </w:r>
      <w:r>
        <w:t>. Los tramos cumplidos se ven sólidos y los estimados, rayados.</w:t>
      </w:r>
    </w:p>
    <w:p w14:paraId="28AC7E34" w14:textId="77777777" w:rsidR="00AF2573" w:rsidRDefault="00000000">
      <w:pPr>
        <w:pStyle w:val="ListParagraph"/>
        <w:numPr>
          <w:ilvl w:val="0"/>
          <w:numId w:val="8"/>
        </w:numPr>
        <w:spacing w:after="80"/>
      </w:pPr>
      <w:r>
        <w:t xml:space="preserve">Un hito con fecha estimada vencida y sin fecha real se marca como </w:t>
      </w:r>
      <w:r>
        <w:rPr>
          <w:b/>
        </w:rPr>
        <w:t>atraso</w:t>
      </w:r>
      <w:r>
        <w:t xml:space="preserve"> (anillo rojo en el hito y línea punteada roja hasta hoy).</w:t>
      </w:r>
    </w:p>
    <w:p w14:paraId="28AC7E34" w14:textId="77777777" w:rsidR="00AF2573" w:rsidRDefault="00000000">
      <w:pPr>
        <w:pStyle w:val="ListParagraph"/>
        <w:numPr>
          <w:ilvl w:val="0"/>
          <w:numId w:val="8"/>
        </w:numPr>
        <w:spacing w:after="80"/>
      </w:pPr>
      <w:r>
        <w:t>Filtros por operación, etapa (previstos, en curso, contrato en ejecución, cerrados), solo adquisiciones críticas (según productos_adquisiciones), rango de tiempo y búsqueda. Al hacer clic en un proceso se despliega la tabla de sus hitos y sus contratos.</w:t>
      </w:r>
    </w:p>
    <w:p w14:paraId="28AC7ECA" w14:textId="77777777" w:rsidR="00AF2573" w:rsidRDefault="00000000">
      <w:pPr>
        <w:pStyle w:val="Heading1"/>
        <w:spacing w:before="320" w:after="160"/>
      </w:pPr>
      <w:r>
        <w:t>Estructura del repositorio / carpeta compartida</w:t>
      </w:r>
    </w:p>
    <w:p w14:paraId="28AC7ECB" w14:textId="77777777" w:rsidR="00AF2573" w:rsidRDefault="00000000">
      <w:pPr>
        <w:spacing w:after="160"/>
      </w:pPr>
      <w:r>
        <w:t>Los siguientes archivos existen tanto en el repositorio de GitHub como en la carpeta compartida que lo espeja: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76"/>
        <w:gridCol w:w="6084"/>
      </w:tblGrid>
      <w:tr w:rsidR="00AF2573" w14:paraId="28AC7ECE" w14:textId="77777777">
        <w:tblPrEx>
          <w:tblCellMar>
            <w:top w:w="0" w:type="dxa"/>
            <w:bottom w:w="0" w:type="dxa"/>
          </w:tblCellMar>
        </w:tblPrEx>
        <w:trPr>
          <w:tblHeader/>
        </w:trPr>
        <w:tc>
          <w:tcPr>
            <w:tcW w:w="3276" w:type="dxa"/>
            <w:shd w:val="clear" w:color="auto" w:fill="1F4E79"/>
            <w:tcMar>
              <w:top w:w="80" w:type="dxa"/>
              <w:left w:w="100" w:type="dxa"/>
              <w:bottom w:w="80" w:type="dxa"/>
              <w:right w:w="100" w:type="dxa"/>
            </w:tcMar>
          </w:tcPr>
          <w:p w14:paraId="28AC7ECC" w14:textId="77777777" w:rsidR="00AF2573" w:rsidRDefault="00000000">
            <w:r>
              <w:rPr>
                <w:b/>
                <w:bCs/>
                <w:color w:val="FFFFFF"/>
                <w:sz w:val="20"/>
                <w:szCs w:val="20"/>
              </w:rPr>
              <w:t>Archivo</w:t>
            </w:r>
          </w:p>
        </w:tc>
        <w:tc>
          <w:tcPr>
            <w:tcW w:w="6084" w:type="dxa"/>
            <w:shd w:val="clear" w:color="auto" w:fill="1F4E79"/>
            <w:tcMar>
              <w:top w:w="80" w:type="dxa"/>
              <w:left w:w="100" w:type="dxa"/>
              <w:bottom w:w="80" w:type="dxa"/>
              <w:right w:w="100" w:type="dxa"/>
            </w:tcMar>
          </w:tcPr>
          <w:p w14:paraId="28AC7ECD" w14:textId="77777777" w:rsidR="00AF2573" w:rsidRDefault="00000000">
            <w:r>
              <w:rPr>
                <w:b/>
                <w:bCs/>
                <w:color w:val="FFFFFF"/>
                <w:sz w:val="20"/>
                <w:szCs w:val="20"/>
              </w:rPr>
              <w:t>Descripción</w:t>
            </w:r>
          </w:p>
        </w:tc>
      </w:tr>
      <w:tr w:rsidR="00AF2573" w14:paraId="28AC7ED1" w14:textId="77777777">
        <w:tblPrEx>
          <w:tblCellMar>
            <w:top w:w="0" w:type="dxa"/>
            <w:bottom w:w="0" w:type="dxa"/>
          </w:tblCellMar>
        </w:tblPrEx>
        <w:tc>
          <w:tcPr>
            <w:tcW w:w="3276" w:type="dxa"/>
            <w:tcMar>
              <w:top w:w="80" w:type="dxa"/>
              <w:left w:w="100" w:type="dxa"/>
              <w:bottom w:w="80" w:type="dxa"/>
              <w:right w:w="100" w:type="dxa"/>
            </w:tcMar>
          </w:tcPr>
          <w:p w14:paraId="28AC7ECF" w14:textId="77777777" w:rsidR="00AF2573" w:rsidRDefault="00000000">
            <w:r>
              <w:t>index.html</w:t>
            </w:r>
          </w:p>
        </w:tc>
        <w:tc>
          <w:tcPr>
            <w:tcW w:w="6084" w:type="dxa"/>
            <w:tcMar>
              <w:top w:w="80" w:type="dxa"/>
              <w:left w:w="100" w:type="dxa"/>
              <w:bottom w:w="80" w:type="dxa"/>
              <w:right w:w="100" w:type="dxa"/>
            </w:tcMar>
          </w:tcPr>
          <w:p w14:paraId="28AC7ED0" w14:textId="77777777" w:rsidR="00AF2573" w:rsidRDefault="00000000">
            <w:proofErr w:type="spellStart"/>
            <w:r>
              <w:t>Dashboard</w:t>
            </w:r>
            <w:proofErr w:type="spellEnd"/>
            <w:r>
              <w:t xml:space="preserve"> completo (aplicación de una sola página, sin servidor).</w:t>
            </w:r>
          </w:p>
        </w:tc>
      </w:tr>
      <w:tr w:rsidR="00AF2573" w14:paraId="28AC7ED1" w14:textId="77777777">
        <w:tblPrEx>
          <w:tblCellMar>
            <w:top w:w="0" w:type="dxa"/>
            <w:bottom w:w="0" w:type="dxa"/>
          </w:tblCellMar>
        </w:tblPrEx>
        <w:tc>
          <w:tcPr>
            <w:tcW w:w="3276" w:type="dxa"/>
            <w:tcMar>
              <w:top w:w="80" w:type="dxa"/>
              <w:left w:w="100" w:type="dxa"/>
              <w:bottom w:w="80" w:type="dxa"/>
              <w:right w:w="100" w:type="dxa"/>
            </w:tcMar>
          </w:tcPr>
          <w:p w14:paraId="28AC7ECF" w14:textId="77777777" w:rsidR="00AF2573" w:rsidRDefault="00000000">
            <w:r>
              <w:t>visor-adquisiciones.html</w:t>
            </w:r>
          </w:p>
        </w:tc>
        <w:tc>
          <w:tcPr>
            <w:tcW w:w="6084" w:type="dxa"/>
            <w:tcMar>
              <w:top w:w="80" w:type="dxa"/>
              <w:left w:w="100" w:type="dxa"/>
              <w:bottom w:w="80" w:type="dxa"/>
              <w:right w:w="100" w:type="dxa"/>
            </w:tcMar>
          </w:tcPr>
          <w:p w14:paraId="28AC7ED0" w14:textId="77777777" w:rsidR="00AF2573" w:rsidRDefault="00000000">
            <w:proofErr w:type="spellStart"/>
            <w:r>
              <w:t>Propuesta de visor Gantt de procesos de adquisición (ver "Visor de adquisiciones (propuesta)").</w:t>
            </w:r>
            <w:proofErr w:type="spellEnd"/>
          </w:p>
        </w:tc>
      </w:tr>
      <w:tr w:rsidR="00AF2573" w14:paraId="28AC7ED4" w14:textId="77777777">
        <w:tblPrEx>
          <w:tblCellMar>
            <w:top w:w="0" w:type="dxa"/>
            <w:bottom w:w="0" w:type="dxa"/>
          </w:tblCellMar>
        </w:tblPrEx>
        <w:tc>
          <w:tcPr>
            <w:tcW w:w="3276" w:type="dxa"/>
            <w:tcMar>
              <w:top w:w="80" w:type="dxa"/>
              <w:left w:w="100" w:type="dxa"/>
              <w:bottom w:w="80" w:type="dxa"/>
              <w:right w:w="100" w:type="dxa"/>
            </w:tcMar>
          </w:tcPr>
          <w:p w14:paraId="28AC7ED2" w14:textId="77777777" w:rsidR="00AF2573" w:rsidRDefault="00000000">
            <w:r>
              <w:t>torre_de_control_CCR.xlsx</w:t>
            </w:r>
          </w:p>
        </w:tc>
        <w:tc>
          <w:tcPr>
            <w:tcW w:w="6084" w:type="dxa"/>
            <w:tcMar>
              <w:top w:w="80" w:type="dxa"/>
              <w:left w:w="100" w:type="dxa"/>
              <w:bottom w:w="80" w:type="dxa"/>
              <w:right w:w="100" w:type="dxa"/>
            </w:tcMar>
          </w:tcPr>
          <w:p w14:paraId="28AC7ED3" w14:textId="77777777" w:rsidR="00AF2573" w:rsidRDefault="00000000">
            <w:r>
              <w:t xml:space="preserve">Datos: productos críticos, adquisiciones críticas, equipo, documentos, resultados, comentarios de cláusulas y </w:t>
            </w:r>
            <w:proofErr w:type="spellStart"/>
            <w:r>
              <w:t>changelog</w:t>
            </w:r>
            <w:proofErr w:type="spellEnd"/>
            <w:r>
              <w:t>.</w:t>
            </w:r>
          </w:p>
        </w:tc>
      </w:tr>
      <w:tr w:rsidR="00AF2573" w14:paraId="28AC7ED7" w14:textId="77777777">
        <w:tblPrEx>
          <w:tblCellMar>
            <w:top w:w="0" w:type="dxa"/>
            <w:bottom w:w="0" w:type="dxa"/>
          </w:tblCellMar>
        </w:tblPrEx>
        <w:tc>
          <w:tcPr>
            <w:tcW w:w="3276" w:type="dxa"/>
            <w:tcMar>
              <w:top w:w="80" w:type="dxa"/>
              <w:left w:w="100" w:type="dxa"/>
              <w:bottom w:w="80" w:type="dxa"/>
              <w:right w:w="100" w:type="dxa"/>
            </w:tcMar>
          </w:tcPr>
          <w:p w14:paraId="28AC7ED5" w14:textId="77777777" w:rsidR="00AF2573" w:rsidRPr="003F5D07" w:rsidRDefault="00000000">
            <w:pPr>
              <w:rPr>
                <w:lang w:val="en-US"/>
              </w:rPr>
            </w:pPr>
            <w:r w:rsidRPr="003F5D07">
              <w:rPr>
                <w:lang w:val="en-US"/>
              </w:rPr>
              <w:t>Status Date Clause Operation.csv</w:t>
            </w:r>
          </w:p>
        </w:tc>
        <w:tc>
          <w:tcPr>
            <w:tcW w:w="6084" w:type="dxa"/>
            <w:tcMar>
              <w:top w:w="80" w:type="dxa"/>
              <w:left w:w="100" w:type="dxa"/>
              <w:bottom w:w="80" w:type="dxa"/>
              <w:right w:w="100" w:type="dxa"/>
            </w:tcMar>
          </w:tcPr>
          <w:p w14:paraId="28AC7ED6" w14:textId="77777777" w:rsidR="00AF2573" w:rsidRDefault="00000000">
            <w:r>
              <w:t xml:space="preserve">Estado de cláusulas contractuales (fuente: </w:t>
            </w:r>
            <w:proofErr w:type="spellStart"/>
            <w:r>
              <w:t>PowerBI</w:t>
            </w:r>
            <w:proofErr w:type="spellEnd"/>
            <w:r>
              <w:t xml:space="preserve"> BID; llega cada lunes por suscripción y lo copia un flujo de Power Automate).</w:t>
            </w:r>
          </w:p>
        </w:tc>
      </w:tr>
      <w:tr w:rsidR="00AF2573" w14:paraId="28AC7EDA" w14:textId="77777777">
        <w:tblPrEx>
          <w:tblCellMar>
            <w:top w:w="0" w:type="dxa"/>
            <w:bottom w:w="0" w:type="dxa"/>
          </w:tblCellMar>
        </w:tblPrEx>
        <w:tc>
          <w:tcPr>
            <w:tcW w:w="3276" w:type="dxa"/>
            <w:tcMar>
              <w:top w:w="80" w:type="dxa"/>
              <w:left w:w="100" w:type="dxa"/>
              <w:bottom w:w="80" w:type="dxa"/>
              <w:right w:w="100" w:type="dxa"/>
            </w:tcMar>
          </w:tcPr>
          <w:p w14:paraId="28AC7ED8" w14:textId="77777777" w:rsidR="00AF2573" w:rsidRDefault="00000000">
            <w:r>
              <w:t>clientportal/Raw Data - &lt;préstamo&gt;.xlsx</w:t>
            </w:r>
          </w:p>
        </w:tc>
        <w:tc>
          <w:tcPr>
            <w:tcW w:w="6084" w:type="dxa"/>
            <w:tcMar>
              <w:top w:w="80" w:type="dxa"/>
              <w:left w:w="100" w:type="dxa"/>
              <w:bottom w:w="80" w:type="dxa"/>
              <w:right w:w="100" w:type="dxa"/>
            </w:tcMar>
          </w:tcPr>
          <w:p w14:paraId="28AC7ED9" w14:textId="77777777" w:rsidR="00AF2573" w:rsidRDefault="00000000">
            <w:r>
              <w:t>Detalle del Plan de Adquisiciones, hitos y contratos por operación (uno por préstamo con datos cargados).</w:t>
            </w:r>
          </w:p>
        </w:tc>
      </w:tr>
      <w:tr w:rsidR="00AF2573" w14:paraId="28AC7EDA" w14:textId="77777777">
        <w:tblPrEx>
          <w:tblCellMar>
            <w:top w:w="0" w:type="dxa"/>
            <w:bottom w:w="0" w:type="dxa"/>
          </w:tblCellMar>
        </w:tblPrEx>
        <w:tc>
          <w:tcPr>
            <w:tcW w:w="3276" w:type="dxa"/>
            <w:tcMar>
              <w:top w:w="80" w:type="dxa"/>
              <w:left w:w="100" w:type="dxa"/>
              <w:bottom w:w="80" w:type="dxa"/>
              <w:right w:w="100" w:type="dxa"/>
            </w:tcMar>
          </w:tcPr>
          <w:p w14:paraId="28AC7ED8" w14:textId="77777777" w:rsidR="00AF2573" w:rsidRDefault="00000000">
            <w:r>
              <w:t>clientportal/Contracts and Amendments - &lt;préstamo&gt;.xlsx</w:t>
            </w:r>
          </w:p>
        </w:tc>
        <w:tc>
          <w:tcPr>
            <w:tcW w:w="6084" w:type="dxa"/>
            <w:tcMar>
              <w:top w:w="80" w:type="dxa"/>
              <w:left w:w="100" w:type="dxa"/>
              <w:bottom w:w="80" w:type="dxa"/>
              <w:right w:w="100" w:type="dxa"/>
            </w:tcMar>
          </w:tcPr>
          <w:p w14:paraId="28AC7ED9" w14:textId="77777777" w:rsidR="00AF2573" w:rsidRDefault="00000000">
            <w:r>
              <w:t>Contratos registrados en el nuevo módulo del portal, complemento del Raw Data (opcional; ver "Contratos del nuevo módulo del portal").</w:t>
            </w:r>
          </w:p>
        </w:tc>
      </w:tr>
      <w:tr w:rsidR="00AF2573" w14:paraId="28AC7EDD" w14:textId="77777777">
        <w:tblPrEx>
          <w:tblCellMar>
            <w:top w:w="0" w:type="dxa"/>
            <w:bottom w:w="0" w:type="dxa"/>
          </w:tblCellMar>
        </w:tblPrEx>
        <w:tc>
          <w:tcPr>
            <w:tcW w:w="3276" w:type="dxa"/>
            <w:tcMar>
              <w:top w:w="80" w:type="dxa"/>
              <w:left w:w="100" w:type="dxa"/>
              <w:bottom w:w="80" w:type="dxa"/>
              <w:right w:w="100" w:type="dxa"/>
            </w:tcMar>
          </w:tcPr>
          <w:p w14:paraId="28AC7EDB" w14:textId="77777777" w:rsidR="00AF2573" w:rsidRDefault="00000000">
            <w:r>
              <w:lastRenderedPageBreak/>
              <w:t>PMR_Historico.xlsx</w:t>
            </w:r>
          </w:p>
        </w:tc>
        <w:tc>
          <w:tcPr>
            <w:tcW w:w="6084" w:type="dxa"/>
            <w:tcMar>
              <w:top w:w="80" w:type="dxa"/>
              <w:left w:w="100" w:type="dxa"/>
              <w:bottom w:w="80" w:type="dxa"/>
              <w:right w:w="100" w:type="dxa"/>
            </w:tcMar>
          </w:tcPr>
          <w:p w14:paraId="28AC7EDC" w14:textId="77777777" w:rsidR="00AF2573" w:rsidRDefault="00000000">
            <w:r>
              <w:t xml:space="preserve">Fuente única del </w:t>
            </w:r>
            <w:proofErr w:type="spellStart"/>
            <w:r>
              <w:t>tab</w:t>
            </w:r>
            <w:proofErr w:type="spellEnd"/>
            <w:r>
              <w:t xml:space="preserve"> PMR: calificaciones, indicadores y ciclos históricos, una hoja por operación. Incluye además la hoja Proyeccion con la calificación proyectada al cierre del año.</w:t>
            </w:r>
          </w:p>
        </w:tc>
      </w:tr>
      <w:tr w:rsidR="00AF2573" w14:paraId="28AC7EE0" w14:textId="77777777">
        <w:tblPrEx>
          <w:tblCellMar>
            <w:top w:w="0" w:type="dxa"/>
            <w:bottom w:w="0" w:type="dxa"/>
          </w:tblCellMar>
        </w:tblPrEx>
        <w:tc>
          <w:tcPr>
            <w:tcW w:w="3276" w:type="dxa"/>
            <w:tcMar>
              <w:top w:w="80" w:type="dxa"/>
              <w:left w:w="100" w:type="dxa"/>
              <w:bottom w:w="80" w:type="dxa"/>
              <w:right w:w="100" w:type="dxa"/>
            </w:tcMar>
          </w:tcPr>
          <w:p w14:paraId="28AC7EDE" w14:textId="77777777" w:rsidR="00AF2573" w:rsidRDefault="00000000">
            <w:r>
              <w:t>agreement_report.xlsx</w:t>
            </w:r>
          </w:p>
        </w:tc>
        <w:tc>
          <w:tcPr>
            <w:tcW w:w="6084" w:type="dxa"/>
            <w:tcMar>
              <w:top w:w="80" w:type="dxa"/>
              <w:left w:w="100" w:type="dxa"/>
              <w:bottom w:w="80" w:type="dxa"/>
              <w:right w:w="100" w:type="dxa"/>
            </w:tcMar>
          </w:tcPr>
          <w:p w14:paraId="28AC7EDF" w14:textId="77777777" w:rsidR="00AF2573" w:rsidRDefault="00000000">
            <w:r>
              <w:t xml:space="preserve">Fuente única del </w:t>
            </w:r>
            <w:proofErr w:type="spellStart"/>
            <w:r>
              <w:t>tab</w:t>
            </w:r>
            <w:proofErr w:type="spellEnd"/>
            <w:r>
              <w:t xml:space="preserve"> Acuerdos: acuerdos de Revisión de Cartera por operación.</w:t>
            </w:r>
          </w:p>
        </w:tc>
      </w:tr>
      <w:tr w:rsidR="00AF2573" w14:paraId="28AC7EE0" w14:textId="77777777">
        <w:tblPrEx>
          <w:tblCellMar>
            <w:top w:w="0" w:type="dxa"/>
            <w:bottom w:w="0" w:type="dxa"/>
          </w:tblCellMar>
        </w:tblPrEx>
        <w:tc>
          <w:tcPr>
            <w:tcW w:w="3276" w:type="dxa"/>
            <w:tcMar>
              <w:top w:w="80" w:type="dxa"/>
              <w:left w:w="100" w:type="dxa"/>
              <w:bottom w:w="80" w:type="dxa"/>
              <w:right w:w="100" w:type="dxa"/>
            </w:tcMar>
          </w:tcPr>
          <w:p w14:paraId="28AC7EDE" w14:textId="77777777" w:rsidR="00AF2573" w:rsidRDefault="00000000">
            <w:r>
              <w:t>clientportal/</w:t>
            </w:r>
          </w:p>
        </w:tc>
        <w:tc>
          <w:tcPr>
            <w:tcW w:w="6084" w:type="dxa"/>
            <w:tcMar>
              <w:top w:w="80" w:type="dxa"/>
              <w:left w:w="100" w:type="dxa"/>
              <w:bottom w:w="80" w:type="dxa"/>
              <w:right w:w="100" w:type="dxa"/>
            </w:tcMar>
          </w:tcPr>
          <w:p w14:paraId="28AC7EDF" w14:textId="77777777" w:rsidR="00AF2573" w:rsidRDefault="00000000">
            <w:r>
              <w:t>Subcarpeta que concentra los archivos descargados del Portal de Cliente del BID (Raw Data y Contracts and Amendments). El dashboard los busca solo aquí.</w:t>
            </w:r>
            <w:proofErr w:type="spellStart"/>
            <w:proofErr w:type="spellEnd"/>
          </w:p>
        </w:tc>
      </w:tr>
      <w:tr w:rsidR="00AF2573" w14:paraId="28AC7EE0" w14:textId="77777777">
        <w:tblPrEx>
          <w:tblCellMar>
            <w:top w:w="0" w:type="dxa"/>
            <w:bottom w:w="0" w:type="dxa"/>
          </w:tblCellMar>
        </w:tblPrEx>
        <w:tc>
          <w:tcPr>
            <w:tcW w:w="3276" w:type="dxa"/>
            <w:tcMar>
              <w:top w:w="80" w:type="dxa"/>
              <w:left w:w="100" w:type="dxa"/>
              <w:bottom w:w="80" w:type="dxa"/>
              <w:right w:w="100" w:type="dxa"/>
            </w:tcMar>
          </w:tcPr>
          <w:p w14:paraId="28AC7EDE" w14:textId="77777777" w:rsidR="00AF2573" w:rsidRDefault="00000000">
            <w:r>
              <w:t>pmr reports/</w:t>
            </w:r>
          </w:p>
        </w:tc>
        <w:tc>
          <w:tcPr>
            <w:tcW w:w="6084" w:type="dxa"/>
            <w:tcMar>
              <w:top w:w="80" w:type="dxa"/>
              <w:left w:w="100" w:type="dxa"/>
              <w:bottom w:w="80" w:type="dxa"/>
              <w:right w:w="100" w:type="dxa"/>
            </w:tcMar>
          </w:tcPr>
          <w:p w14:paraId="28AC7EDF" w14:textId="77777777" w:rsidR="00AF2573" w:rsidRDefault="00000000">
            <w:r>
              <w:t>Insumos base del PMR (reportes operativos en PDF, simuladores PMR en Excel e informes de ciclo en Word) para el proceso de actualización del PMR. El dashboard no lee esta carpeta.</w:t>
            </w:r>
            <w:proofErr w:type="spellStart"/>
            <w:proofErr w:type="spellEnd"/>
          </w:p>
        </w:tc>
      </w:tr>
      <w:tr w:rsidR="00AF2573" w14:paraId="28AC7EE3" w14:textId="77777777">
        <w:tblPrEx>
          <w:tblCellMar>
            <w:top w:w="0" w:type="dxa"/>
            <w:bottom w:w="0" w:type="dxa"/>
          </w:tblCellMar>
        </w:tblPrEx>
        <w:tc>
          <w:tcPr>
            <w:tcW w:w="3276" w:type="dxa"/>
            <w:tcMar>
              <w:top w:w="80" w:type="dxa"/>
              <w:left w:w="100" w:type="dxa"/>
              <w:bottom w:w="80" w:type="dxa"/>
              <w:right w:w="100" w:type="dxa"/>
            </w:tcMar>
          </w:tcPr>
          <w:p w14:paraId="28AC7EE1" w14:textId="77777777" w:rsidR="00AF2573" w:rsidRDefault="00000000">
            <w:r>
              <w:t>README.md</w:t>
            </w:r>
          </w:p>
        </w:tc>
        <w:tc>
          <w:tcPr>
            <w:tcW w:w="6084" w:type="dxa"/>
            <w:tcMar>
              <w:top w:w="80" w:type="dxa"/>
              <w:left w:w="100" w:type="dxa"/>
              <w:bottom w:w="80" w:type="dxa"/>
              <w:right w:w="100" w:type="dxa"/>
            </w:tcMar>
          </w:tcPr>
          <w:p w14:paraId="28AC7EE2" w14:textId="77777777" w:rsidR="00AF2573" w:rsidRDefault="00000000">
            <w:r>
              <w:t>Documentación técnica del repositorio (este documento en Word es su versión adaptada para usuarios de la carpeta compartida).</w:t>
            </w:r>
          </w:p>
        </w:tc>
      </w:tr>
      <w:tr w:rsidR="00AF2573" w14:paraId="28AC7EE6" w14:textId="77777777">
        <w:tblPrEx>
          <w:tblCellMar>
            <w:top w:w="0" w:type="dxa"/>
            <w:bottom w:w="0" w:type="dxa"/>
          </w:tblCellMar>
        </w:tblPrEx>
        <w:tc>
          <w:tcPr>
            <w:tcW w:w="3276" w:type="dxa"/>
            <w:tcMar>
              <w:top w:w="80" w:type="dxa"/>
              <w:left w:w="100" w:type="dxa"/>
              <w:bottom w:w="80" w:type="dxa"/>
              <w:right w:w="100" w:type="dxa"/>
            </w:tcMar>
          </w:tcPr>
          <w:p w14:paraId="28AC7EE4" w14:textId="77777777" w:rsidR="00AF2573" w:rsidRDefault="00000000">
            <w:r>
              <w:t>Manual Torre de Control - CCR.docx</w:t>
            </w:r>
          </w:p>
        </w:tc>
        <w:tc>
          <w:tcPr>
            <w:tcW w:w="6084" w:type="dxa"/>
            <w:tcMar>
              <w:top w:w="80" w:type="dxa"/>
              <w:left w:w="100" w:type="dxa"/>
              <w:bottom w:w="80" w:type="dxa"/>
              <w:right w:w="100" w:type="dxa"/>
            </w:tcMar>
          </w:tcPr>
          <w:p w14:paraId="28AC7EE5" w14:textId="77777777" w:rsidR="00AF2573" w:rsidRDefault="00000000">
            <w:r>
              <w:t>Este manual: versión en Word del README.md para quienes actualizan los datos desde la carpeta compartida.</w:t>
            </w:r>
          </w:p>
        </w:tc>
      </w:tr>
    </w:tbl>
    <w:p w14:paraId="28AC7EE7" w14:textId="77777777" w:rsidR="00AF2573" w:rsidRDefault="00000000">
      <w:pPr>
        <w:pStyle w:val="Heading2"/>
        <w:spacing w:before="240" w:after="120"/>
      </w:pPr>
      <w:r>
        <w:t>Hojas del Excel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8"/>
        <w:gridCol w:w="6552"/>
      </w:tblGrid>
      <w:tr w:rsidR="00AF2573" w14:paraId="28AC7EEA" w14:textId="77777777">
        <w:tblPrEx>
          <w:tblCellMar>
            <w:top w:w="0" w:type="dxa"/>
            <w:bottom w:w="0" w:type="dxa"/>
          </w:tblCellMar>
        </w:tblPrEx>
        <w:trPr>
          <w:tblHeader/>
        </w:trPr>
        <w:tc>
          <w:tcPr>
            <w:tcW w:w="2808" w:type="dxa"/>
            <w:shd w:val="clear" w:color="auto" w:fill="1F4E79"/>
            <w:tcMar>
              <w:top w:w="80" w:type="dxa"/>
              <w:left w:w="100" w:type="dxa"/>
              <w:bottom w:w="80" w:type="dxa"/>
              <w:right w:w="100" w:type="dxa"/>
            </w:tcMar>
          </w:tcPr>
          <w:p w14:paraId="28AC7EE8" w14:textId="77777777" w:rsidR="00AF2573" w:rsidRDefault="00000000">
            <w:r>
              <w:rPr>
                <w:b/>
                <w:bCs/>
                <w:color w:val="FFFFFF"/>
                <w:sz w:val="20"/>
                <w:szCs w:val="20"/>
              </w:rPr>
              <w:t>Hoja</w:t>
            </w:r>
          </w:p>
        </w:tc>
        <w:tc>
          <w:tcPr>
            <w:tcW w:w="6552" w:type="dxa"/>
            <w:shd w:val="clear" w:color="auto" w:fill="1F4E79"/>
            <w:tcMar>
              <w:top w:w="80" w:type="dxa"/>
              <w:left w:w="100" w:type="dxa"/>
              <w:bottom w:w="80" w:type="dxa"/>
              <w:right w:w="100" w:type="dxa"/>
            </w:tcMar>
          </w:tcPr>
          <w:p w14:paraId="28AC7EE9" w14:textId="77777777" w:rsidR="00AF2573" w:rsidRDefault="00000000">
            <w:r>
              <w:rPr>
                <w:b/>
                <w:bCs/>
                <w:color w:val="FFFFFF"/>
                <w:sz w:val="20"/>
                <w:szCs w:val="20"/>
              </w:rPr>
              <w:t>Contenido</w:t>
            </w:r>
          </w:p>
        </w:tc>
      </w:tr>
      <w:tr w:rsidR="00AF2573" w14:paraId="28AC7EED" w14:textId="77777777">
        <w:tblPrEx>
          <w:tblCellMar>
            <w:top w:w="0" w:type="dxa"/>
            <w:bottom w:w="0" w:type="dxa"/>
          </w:tblCellMar>
        </w:tblPrEx>
        <w:tc>
          <w:tcPr>
            <w:tcW w:w="2808" w:type="dxa"/>
            <w:tcMar>
              <w:top w:w="80" w:type="dxa"/>
              <w:left w:w="100" w:type="dxa"/>
              <w:bottom w:w="80" w:type="dxa"/>
              <w:right w:w="100" w:type="dxa"/>
            </w:tcMar>
          </w:tcPr>
          <w:p w14:paraId="28AC7EEB" w14:textId="77777777" w:rsidR="00AF2573" w:rsidRDefault="00000000">
            <w:r>
              <w:t xml:space="preserve">productos </w:t>
            </w:r>
            <w:proofErr w:type="spellStart"/>
            <w:r>
              <w:t>criticos</w:t>
            </w:r>
            <w:proofErr w:type="spellEnd"/>
          </w:p>
        </w:tc>
        <w:tc>
          <w:tcPr>
            <w:tcW w:w="6552" w:type="dxa"/>
            <w:tcMar>
              <w:top w:w="80" w:type="dxa"/>
              <w:left w:w="100" w:type="dxa"/>
              <w:bottom w:w="80" w:type="dxa"/>
              <w:right w:w="100" w:type="dxa"/>
            </w:tcMar>
          </w:tcPr>
          <w:p w14:paraId="28AC7EEC" w14:textId="77777777" w:rsidR="00AF2573" w:rsidRDefault="00000000">
            <w:r>
              <w:t>Estado de productos por operación (</w:t>
            </w:r>
            <w:proofErr w:type="spellStart"/>
            <w:r>
              <w:t>Operacion</w:t>
            </w:r>
            <w:proofErr w:type="spellEnd"/>
            <w:r>
              <w:t>, Producto Crítico, Estado, Adquisición Crítica, Riesgos/Comentarios)</w:t>
            </w:r>
          </w:p>
        </w:tc>
      </w:tr>
      <w:tr w:rsidR="00AF2573" w14:paraId="28AC7EF0" w14:textId="77777777">
        <w:tblPrEx>
          <w:tblCellMar>
            <w:top w:w="0" w:type="dxa"/>
            <w:bottom w:w="0" w:type="dxa"/>
          </w:tblCellMar>
        </w:tblPrEx>
        <w:tc>
          <w:tcPr>
            <w:tcW w:w="2808" w:type="dxa"/>
            <w:tcMar>
              <w:top w:w="80" w:type="dxa"/>
              <w:left w:w="100" w:type="dxa"/>
              <w:bottom w:w="80" w:type="dxa"/>
              <w:right w:w="100" w:type="dxa"/>
            </w:tcMar>
          </w:tcPr>
          <w:p w14:paraId="28AC7EEE" w14:textId="77777777" w:rsidR="00AF2573" w:rsidRDefault="00000000">
            <w:proofErr w:type="spellStart"/>
            <w:r>
              <w:t>productos_adquisiciones</w:t>
            </w:r>
            <w:proofErr w:type="spellEnd"/>
          </w:p>
        </w:tc>
        <w:tc>
          <w:tcPr>
            <w:tcW w:w="6552" w:type="dxa"/>
            <w:tcMar>
              <w:top w:w="80" w:type="dxa"/>
              <w:left w:w="100" w:type="dxa"/>
              <w:bottom w:w="80" w:type="dxa"/>
              <w:right w:w="100" w:type="dxa"/>
            </w:tcMar>
          </w:tcPr>
          <w:p w14:paraId="28AC7EEF" w14:textId="77777777" w:rsidR="00AF2573" w:rsidRDefault="00000000">
            <w:r>
              <w:t>Relación producto crítico ↔ ID de proceso de adquisición, con marca de criticidad y riesgo</w:t>
            </w:r>
          </w:p>
        </w:tc>
      </w:tr>
      <w:tr w:rsidR="00AF2573" w14:paraId="28AC7EF3" w14:textId="77777777">
        <w:tblPrEx>
          <w:tblCellMar>
            <w:top w:w="0" w:type="dxa"/>
            <w:bottom w:w="0" w:type="dxa"/>
          </w:tblCellMar>
        </w:tblPrEx>
        <w:tc>
          <w:tcPr>
            <w:tcW w:w="2808" w:type="dxa"/>
            <w:tcMar>
              <w:top w:w="80" w:type="dxa"/>
              <w:left w:w="100" w:type="dxa"/>
              <w:bottom w:w="80" w:type="dxa"/>
              <w:right w:w="100" w:type="dxa"/>
            </w:tcMar>
          </w:tcPr>
          <w:p w14:paraId="28AC7EF1" w14:textId="77777777" w:rsidR="00AF2573" w:rsidRDefault="00000000">
            <w:r>
              <w:t>equipo</w:t>
            </w:r>
          </w:p>
        </w:tc>
        <w:tc>
          <w:tcPr>
            <w:tcW w:w="6552" w:type="dxa"/>
            <w:tcMar>
              <w:top w:w="80" w:type="dxa"/>
              <w:left w:w="100" w:type="dxa"/>
              <w:bottom w:w="80" w:type="dxa"/>
              <w:right w:w="100" w:type="dxa"/>
            </w:tcMar>
          </w:tcPr>
          <w:p w14:paraId="28AC7EF2" w14:textId="77777777" w:rsidR="00AF2573" w:rsidRDefault="00000000">
            <w:r>
              <w:t>Roles (filas) y personas asignadas por operación (una columna por operación). Filas: Jefe de Equipo, 2× Jefe de Equipo alterno, Abogado, Abogado alterno, Especialista Adquisiciones, Especialista Financiera, 2× Apoyo a la tarea fiduciaria, 2× Equipo de ESG y Analista 1 a 6. Fuente: Convergencia</w:t>
            </w:r>
          </w:p>
        </w:tc>
      </w:tr>
      <w:tr w:rsidR="00AF2573" w14:paraId="28AC7EF6" w14:textId="77777777">
        <w:tblPrEx>
          <w:tblCellMar>
            <w:top w:w="0" w:type="dxa"/>
            <w:bottom w:w="0" w:type="dxa"/>
          </w:tblCellMar>
        </w:tblPrEx>
        <w:tc>
          <w:tcPr>
            <w:tcW w:w="2808" w:type="dxa"/>
            <w:tcMar>
              <w:top w:w="80" w:type="dxa"/>
              <w:left w:w="100" w:type="dxa"/>
              <w:bottom w:w="80" w:type="dxa"/>
              <w:right w:w="100" w:type="dxa"/>
            </w:tcMar>
          </w:tcPr>
          <w:p w14:paraId="28AC7EF4" w14:textId="77777777" w:rsidR="00AF2573" w:rsidRDefault="00000000">
            <w:r>
              <w:t>documentos</w:t>
            </w:r>
          </w:p>
        </w:tc>
        <w:tc>
          <w:tcPr>
            <w:tcW w:w="6552" w:type="dxa"/>
            <w:tcMar>
              <w:top w:w="80" w:type="dxa"/>
              <w:left w:w="100" w:type="dxa"/>
              <w:bottom w:w="80" w:type="dxa"/>
              <w:right w:w="100" w:type="dxa"/>
            </w:tcMar>
          </w:tcPr>
          <w:p w14:paraId="28AC7EF5" w14:textId="77777777" w:rsidR="00AF2573" w:rsidRDefault="00000000">
            <w:r>
              <w:t>Matriz de documentos (Operación, Tipo de Documento, Nombre / ID, URL) con links a SharePoint (p. ej. Firma autorizada, PP, LC, ROP, PEP, Provisionamiento Portal del Cliente, entre otros)</w:t>
            </w:r>
          </w:p>
        </w:tc>
      </w:tr>
      <w:tr w:rsidR="00AF2573" w14:paraId="28AC7EF9" w14:textId="77777777">
        <w:tblPrEx>
          <w:tblCellMar>
            <w:top w:w="0" w:type="dxa"/>
            <w:bottom w:w="0" w:type="dxa"/>
          </w:tblCellMar>
        </w:tblPrEx>
        <w:tc>
          <w:tcPr>
            <w:tcW w:w="2808" w:type="dxa"/>
            <w:tcMar>
              <w:top w:w="80" w:type="dxa"/>
              <w:left w:w="100" w:type="dxa"/>
              <w:bottom w:w="80" w:type="dxa"/>
              <w:right w:w="100" w:type="dxa"/>
            </w:tcMar>
          </w:tcPr>
          <w:p w14:paraId="28AC7EF7" w14:textId="77777777" w:rsidR="00AF2573" w:rsidRDefault="00000000">
            <w:proofErr w:type="spellStart"/>
            <w:r>
              <w:t>datos_ops</w:t>
            </w:r>
            <w:proofErr w:type="spellEnd"/>
          </w:p>
        </w:tc>
        <w:tc>
          <w:tcPr>
            <w:tcW w:w="6552" w:type="dxa"/>
            <w:tcMar>
              <w:top w:w="80" w:type="dxa"/>
              <w:left w:w="100" w:type="dxa"/>
              <w:bottom w:w="80" w:type="dxa"/>
              <w:right w:w="100" w:type="dxa"/>
            </w:tcMar>
          </w:tcPr>
          <w:p w14:paraId="28AC7EF8" w14:textId="77777777" w:rsidR="00AF2573" w:rsidRDefault="00000000">
            <w:r>
              <w:t>Catálogo de operaciones (código, préstamo y nombre)</w:t>
            </w:r>
          </w:p>
        </w:tc>
      </w:tr>
      <w:tr w:rsidR="00AF2573" w14:paraId="28AC7EFC" w14:textId="77777777">
        <w:tblPrEx>
          <w:tblCellMar>
            <w:top w:w="0" w:type="dxa"/>
            <w:bottom w:w="0" w:type="dxa"/>
          </w:tblCellMar>
        </w:tblPrEx>
        <w:tc>
          <w:tcPr>
            <w:tcW w:w="2808" w:type="dxa"/>
            <w:tcMar>
              <w:top w:w="80" w:type="dxa"/>
              <w:left w:w="100" w:type="dxa"/>
              <w:bottom w:w="80" w:type="dxa"/>
              <w:right w:w="100" w:type="dxa"/>
            </w:tcMar>
          </w:tcPr>
          <w:p w14:paraId="28AC7EFA" w14:textId="77777777" w:rsidR="00AF2573" w:rsidRDefault="00000000">
            <w:r>
              <w:t>resultados</w:t>
            </w:r>
          </w:p>
        </w:tc>
        <w:tc>
          <w:tcPr>
            <w:tcW w:w="6552" w:type="dxa"/>
            <w:tcMar>
              <w:top w:w="80" w:type="dxa"/>
              <w:left w:w="100" w:type="dxa"/>
              <w:bottom w:w="80" w:type="dxa"/>
              <w:right w:w="100" w:type="dxa"/>
            </w:tcMar>
          </w:tcPr>
          <w:p w14:paraId="28AC7EFB" w14:textId="77777777" w:rsidR="00AF2573" w:rsidRDefault="00000000">
            <w:r>
              <w:t>Indicadores de la Matriz de Resultados (</w:t>
            </w:r>
            <w:proofErr w:type="spellStart"/>
            <w:r>
              <w:t>Operacion</w:t>
            </w:r>
            <w:proofErr w:type="spellEnd"/>
            <w:r>
              <w:t xml:space="preserve">, </w:t>
            </w:r>
            <w:proofErr w:type="spellStart"/>
            <w:r>
              <w:t>Objetivo_ID</w:t>
            </w:r>
            <w:proofErr w:type="spellEnd"/>
            <w:r>
              <w:t xml:space="preserve">, </w:t>
            </w:r>
            <w:proofErr w:type="spellStart"/>
            <w:r>
              <w:t>Objetivo_Descripcion</w:t>
            </w:r>
            <w:proofErr w:type="spellEnd"/>
            <w:r>
              <w:t xml:space="preserve">, </w:t>
            </w:r>
            <w:proofErr w:type="spellStart"/>
            <w:r>
              <w:t>Indicador_ID</w:t>
            </w:r>
            <w:proofErr w:type="spellEnd"/>
            <w:r>
              <w:t xml:space="preserve">, </w:t>
            </w:r>
            <w:proofErr w:type="spellStart"/>
            <w:r>
              <w:t>Indicador_Descripcion</w:t>
            </w:r>
            <w:proofErr w:type="spellEnd"/>
            <w:r>
              <w:t xml:space="preserve">, </w:t>
            </w:r>
            <w:proofErr w:type="spellStart"/>
            <w:r>
              <w:t>Linea_Base</w:t>
            </w:r>
            <w:proofErr w:type="spellEnd"/>
            <w:r>
              <w:t xml:space="preserve">, Meta, </w:t>
            </w:r>
            <w:proofErr w:type="spellStart"/>
            <w:r>
              <w:t>Probabilidad_Logro</w:t>
            </w:r>
            <w:proofErr w:type="spellEnd"/>
            <w:r>
              <w:t>)</w:t>
            </w:r>
          </w:p>
        </w:tc>
      </w:tr>
      <w:tr w:rsidR="00AF2573" w14:paraId="28AC7EFF" w14:textId="77777777">
        <w:tblPrEx>
          <w:tblCellMar>
            <w:top w:w="0" w:type="dxa"/>
            <w:bottom w:w="0" w:type="dxa"/>
          </w:tblCellMar>
        </w:tblPrEx>
        <w:tc>
          <w:tcPr>
            <w:tcW w:w="2808" w:type="dxa"/>
            <w:tcMar>
              <w:top w:w="80" w:type="dxa"/>
              <w:left w:w="100" w:type="dxa"/>
              <w:bottom w:w="80" w:type="dxa"/>
              <w:right w:w="100" w:type="dxa"/>
            </w:tcMar>
          </w:tcPr>
          <w:p w14:paraId="28AC7EFD" w14:textId="77777777" w:rsidR="00AF2573" w:rsidRDefault="00000000">
            <w:proofErr w:type="spellStart"/>
            <w:r>
              <w:t>productos_resultados</w:t>
            </w:r>
            <w:proofErr w:type="spellEnd"/>
          </w:p>
        </w:tc>
        <w:tc>
          <w:tcPr>
            <w:tcW w:w="6552" w:type="dxa"/>
            <w:tcMar>
              <w:top w:w="80" w:type="dxa"/>
              <w:left w:w="100" w:type="dxa"/>
              <w:bottom w:w="80" w:type="dxa"/>
              <w:right w:w="100" w:type="dxa"/>
            </w:tcMar>
          </w:tcPr>
          <w:p w14:paraId="28AC7EFE" w14:textId="77777777" w:rsidR="00AF2573" w:rsidRDefault="00000000">
            <w:proofErr w:type="gramStart"/>
            <w:r>
              <w:t>Relación indicador</w:t>
            </w:r>
            <w:proofErr w:type="gramEnd"/>
            <w:r>
              <w:t xml:space="preserve"> ↔ producto (</w:t>
            </w:r>
            <w:proofErr w:type="spellStart"/>
            <w:r>
              <w:t>Operacion</w:t>
            </w:r>
            <w:proofErr w:type="spellEnd"/>
            <w:r>
              <w:t xml:space="preserve">, </w:t>
            </w:r>
            <w:proofErr w:type="spellStart"/>
            <w:r>
              <w:t>Indicador_ID</w:t>
            </w:r>
            <w:proofErr w:type="spellEnd"/>
            <w:r>
              <w:t xml:space="preserve">, </w:t>
            </w:r>
            <w:proofErr w:type="spellStart"/>
            <w:r>
              <w:t>Producto_Critico</w:t>
            </w:r>
            <w:proofErr w:type="spellEnd"/>
            <w:r>
              <w:t>)</w:t>
            </w:r>
          </w:p>
        </w:tc>
      </w:tr>
      <w:tr w:rsidR="00AF2573" w14:paraId="28AC7F02" w14:textId="77777777">
        <w:tblPrEx>
          <w:tblCellMar>
            <w:top w:w="0" w:type="dxa"/>
            <w:bottom w:w="0" w:type="dxa"/>
          </w:tblCellMar>
        </w:tblPrEx>
        <w:tc>
          <w:tcPr>
            <w:tcW w:w="2808" w:type="dxa"/>
            <w:tcMar>
              <w:top w:w="80" w:type="dxa"/>
              <w:left w:w="100" w:type="dxa"/>
              <w:bottom w:w="80" w:type="dxa"/>
              <w:right w:w="100" w:type="dxa"/>
            </w:tcMar>
          </w:tcPr>
          <w:p w14:paraId="28AC7F00" w14:textId="77777777" w:rsidR="00AF2573" w:rsidRDefault="00000000">
            <w:proofErr w:type="spellStart"/>
            <w:r>
              <w:t>comentarios_clausulas</w:t>
            </w:r>
            <w:proofErr w:type="spellEnd"/>
          </w:p>
        </w:tc>
        <w:tc>
          <w:tcPr>
            <w:tcW w:w="6552" w:type="dxa"/>
            <w:tcMar>
              <w:top w:w="80" w:type="dxa"/>
              <w:left w:w="100" w:type="dxa"/>
              <w:bottom w:w="80" w:type="dxa"/>
              <w:right w:w="100" w:type="dxa"/>
            </w:tcMar>
          </w:tcPr>
          <w:p w14:paraId="28AC7F01" w14:textId="77777777" w:rsidR="00AF2573" w:rsidRDefault="00000000">
            <w:r>
              <w:t>Comentarios asociados a cláusulas vencidas</w:t>
            </w:r>
          </w:p>
        </w:tc>
      </w:tr>
      <w:tr w:rsidR="00AF2573" w14:paraId="28AC7F05" w14:textId="77777777">
        <w:tblPrEx>
          <w:tblCellMar>
            <w:top w:w="0" w:type="dxa"/>
            <w:bottom w:w="0" w:type="dxa"/>
          </w:tblCellMar>
        </w:tblPrEx>
        <w:tc>
          <w:tcPr>
            <w:tcW w:w="2808" w:type="dxa"/>
            <w:tcMar>
              <w:top w:w="80" w:type="dxa"/>
              <w:left w:w="100" w:type="dxa"/>
              <w:bottom w:w="80" w:type="dxa"/>
              <w:right w:w="100" w:type="dxa"/>
            </w:tcMar>
          </w:tcPr>
          <w:p w14:paraId="28AC7F03" w14:textId="77777777" w:rsidR="00AF2573" w:rsidRDefault="00000000">
            <w:proofErr w:type="spellStart"/>
            <w:r>
              <w:t>change</w:t>
            </w:r>
            <w:proofErr w:type="spellEnd"/>
            <w:r>
              <w:t xml:space="preserve"> log</w:t>
            </w:r>
          </w:p>
        </w:tc>
        <w:tc>
          <w:tcPr>
            <w:tcW w:w="6552" w:type="dxa"/>
            <w:tcMar>
              <w:top w:w="80" w:type="dxa"/>
              <w:left w:w="100" w:type="dxa"/>
              <w:bottom w:w="80" w:type="dxa"/>
              <w:right w:w="100" w:type="dxa"/>
            </w:tcMar>
          </w:tcPr>
          <w:p w14:paraId="28AC7F04" w14:textId="77777777" w:rsidR="00AF2573" w:rsidRDefault="00000000">
            <w:r>
              <w:t>Historial de cambios (Fecha de revisión, Tab de la torre, Operación, acción lograda)</w:t>
            </w:r>
          </w:p>
        </w:tc>
      </w:tr>
    </w:tbl>
    <w:p>
      <w:pPr>
        <w:pStyle w:val="Heading1"/>
        <w:spacing w:before="320" w:after="160"/>
      </w:pPr>
      <w:r>
        <w:t xml:space="preserve">Skills de Claude que dan soporte a la Torre de Control</w:t>
      </w:r>
    </w:p>
    <w:p>
      <w:pPr>
        <w:spacing w:after="160"/>
      </w:pPr>
      <w:r>
        <w:t xml:space="preserve">Además del dashboard, el proyecto cuenta con skills de Claude: instrucciones empaquetadas que automatizan tareas recurrentes alrededor de la Torre de Control. Se usan desde Claude (app de escritorio o claude.ai), con la carpeta compartida conectada. Se activan pidiendo la tarea en lenguaje natural (por ejemplo, "actualiza la torre con esta ayuda memoria") o por su nombre como comando (</w:t>
      </w:r>
      <w:r>
        <w:rPr>
          <w:rFonts w:ascii="Consolas" w:hAnsi="Consolas"/>
        </w:rPr>
        <w:t xml:space="preserve">/torre-control-...</w:t>
      </w:r>
      <w:r>
        <w:t xml:space="preserv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560"/>
        <w:gridCol w:w="2200"/>
        <w:gridCol w:w="1900"/>
        <w:gridCol w:w="2700"/>
      </w:tblGrid>
      <w:tr>
        <w:trPr>
          <w:tblHeader/>
        </w:trPr>
        <w:tc>
          <w:tcPr>
            <w:tcW w:w="2560" w:type="dxa"/>
            <w:shd w:val="clear" w:color="auto" w:fill="1F4E79"/>
            <w:tcMar>
              <w:top w:w="80" w:type="dxa"/>
              <w:left w:w="100" w:type="dxa"/>
              <w:bottom w:w="80" w:type="dxa"/>
              <w:right w:w="100" w:type="dxa"/>
            </w:tcMar>
          </w:tcPr>
          <w:p>
            <w:pPr>
              <w:spacing w:after="0"/>
            </w:pPr>
            <w:r>
              <w:rPr>
                <w:color w:val="FFFFFF"/>
                <w:sz w:val="20"/>
                <w:szCs w:val="20"/>
                <w:b/>
                <w:bCs/>
              </w:rPr>
              <w:t xml:space="preserve">Skill</w:t>
            </w:r>
          </w:p>
        </w:tc>
        <w:tc>
          <w:tcPr>
            <w:tcW w:w="2200" w:type="dxa"/>
            <w:shd w:val="clear" w:color="auto" w:fill="1F4E79"/>
            <w:tcMar>
              <w:top w:w="80" w:type="dxa"/>
              <w:left w:w="100" w:type="dxa"/>
              <w:bottom w:w="80" w:type="dxa"/>
              <w:right w:w="100" w:type="dxa"/>
            </w:tcMar>
          </w:tcPr>
          <w:p>
            <w:pPr>
              <w:spacing w:after="0"/>
            </w:pPr>
            <w:r>
              <w:rPr>
                <w:color w:val="FFFFFF"/>
                <w:sz w:val="20"/>
                <w:szCs w:val="20"/>
                <w:b/>
                <w:bCs/>
              </w:rPr>
              <w:t xml:space="preserve">Para qué sirve</w:t>
            </w:r>
          </w:p>
        </w:tc>
        <w:tc>
          <w:tcPr>
            <w:tcW w:w="1900" w:type="dxa"/>
            <w:shd w:val="clear" w:color="auto" w:fill="1F4E79"/>
            <w:tcMar>
              <w:top w:w="80" w:type="dxa"/>
              <w:left w:w="100" w:type="dxa"/>
              <w:bottom w:w="80" w:type="dxa"/>
              <w:right w:w="100" w:type="dxa"/>
            </w:tcMar>
          </w:tcPr>
          <w:p>
            <w:pPr>
              <w:spacing w:after="0"/>
            </w:pPr>
            <w:r>
              <w:rPr>
                <w:color w:val="FFFFFF"/>
                <w:sz w:val="20"/>
                <w:szCs w:val="20"/>
                <w:b/>
                <w:bCs/>
              </w:rPr>
              <w:t xml:space="preserve">Entrada</w:t>
            </w:r>
          </w:p>
        </w:tc>
        <w:tc>
          <w:tcPr>
            <w:tcW w:w="2700" w:type="dxa"/>
            <w:shd w:val="clear" w:color="auto" w:fill="1F4E79"/>
            <w:tcMar>
              <w:top w:w="80" w:type="dxa"/>
              <w:left w:w="100" w:type="dxa"/>
              <w:bottom w:w="80" w:type="dxa"/>
              <w:right w:w="100" w:type="dxa"/>
            </w:tcMar>
          </w:tcPr>
          <w:p>
            <w:pPr>
              <w:spacing w:after="0"/>
            </w:pPr>
            <w:r>
              <w:rPr>
                <w:color w:val="FFFFFF"/>
                <w:sz w:val="20"/>
                <w:szCs w:val="20"/>
                <w:b/>
                <w:bCs/>
              </w:rPr>
              <w:t xml:space="preserve">Resultado</w:t>
            </w:r>
          </w:p>
        </w:tc>
      </w:tr>
      <w:tr>
        <w:trPr>
          <w:cantSplit/>
        </w:trPr>
        <w:tc>
          <w:tcPr>
            <w:tcW w:w="2560" w:type="dxa"/>
            <w:tcMar>
              <w:top w:w="80" w:type="dxa"/>
              <w:left w:w="100" w:type="dxa"/>
              <w:bottom w:w="80" w:type="dxa"/>
              <w:right w:w="100" w:type="dxa"/>
            </w:tcMar>
          </w:tcPr>
          <w:p>
            <w:pPr>
              <w:spacing w:after="0"/>
            </w:pPr>
            <w:r>
              <w:rPr>
                <w:sz w:val="20"/>
                <w:szCs w:val="20"/>
                <w:rFonts w:ascii="Consolas" w:hAnsi="Consolas"/>
              </w:rPr>
              <w:t xml:space="preserve">torre-control-actualizar-desde-ayuda-memoria</w:t>
            </w:r>
          </w:p>
        </w:tc>
        <w:tc>
          <w:tcPr>
            <w:tcW w:w="2200" w:type="dxa"/>
            <w:tcMar>
              <w:top w:w="80" w:type="dxa"/>
              <w:left w:w="100" w:type="dxa"/>
              <w:bottom w:w="80" w:type="dxa"/>
              <w:right w:w="100" w:type="dxa"/>
            </w:tcMar>
          </w:tcPr>
          <w:p>
            <w:pPr>
              <w:spacing w:after="0"/>
            </w:pPr>
            <w:r>
              <w:rPr>
                <w:sz w:val="20"/>
                <w:szCs w:val="20"/>
              </w:rPr>
              <w:t xml:space="preserve">Incorporar a la Torre lo acordado en una Revisión de Cartera (RGC) ya firmada</w:t>
            </w:r>
          </w:p>
        </w:tc>
        <w:tc>
          <w:tcPr>
            <w:tcW w:w="1900" w:type="dxa"/>
            <w:tcMar>
              <w:top w:w="80" w:type="dxa"/>
              <w:left w:w="100" w:type="dxa"/>
              <w:bottom w:w="80" w:type="dxa"/>
              <w:right w:w="100" w:type="dxa"/>
            </w:tcMar>
          </w:tcPr>
          <w:p>
            <w:pPr>
              <w:spacing w:after="0"/>
            </w:pPr>
            <w:r>
              <w:rPr>
                <w:sz w:val="20"/>
                <w:szCs w:val="20"/>
              </w:rPr>
              <w:t xml:space="preserve">Ayuda Memoria en PDF o Word</w:t>
            </w:r>
          </w:p>
        </w:tc>
        <w:tc>
          <w:tcPr>
            <w:tcW w:w="2700" w:type="dxa"/>
            <w:tcMar>
              <w:top w:w="80" w:type="dxa"/>
              <w:left w:w="100" w:type="dxa"/>
              <w:bottom w:w="80" w:type="dxa"/>
              <w:right w:w="100" w:type="dxa"/>
            </w:tcMar>
          </w:tcPr>
          <w:p>
            <w:pPr>
              <w:spacing w:after="0"/>
            </w:pPr>
            <w:r>
              <w:rPr>
                <w:sz w:val="20"/>
                <w:szCs w:val="20"/>
                <w:rFonts w:ascii="Consolas" w:hAnsi="Consolas"/>
              </w:rPr>
              <w:t xml:space="preserve">torre_de_control_CCR.xlsx</w:t>
            </w:r>
            <w:r>
              <w:rPr>
                <w:sz w:val="20"/>
                <w:szCs w:val="20"/>
              </w:rPr>
              <w:t xml:space="preserve"> actualizado (productos críticos, probabilidad de logro, adquisiciones críticas, riesgos y change log)</w:t>
            </w:r>
          </w:p>
        </w:tc>
      </w:tr>
      <w:tr>
        <w:trPr>
          <w:cantSplit/>
        </w:trPr>
        <w:tc>
          <w:tcPr>
            <w:tcW w:w="2560" w:type="dxa"/>
            <w:tcMar>
              <w:top w:w="80" w:type="dxa"/>
              <w:left w:w="100" w:type="dxa"/>
              <w:bottom w:w="80" w:type="dxa"/>
              <w:right w:w="100" w:type="dxa"/>
            </w:tcMar>
          </w:tcPr>
          <w:p>
            <w:pPr>
              <w:spacing w:after="0"/>
            </w:pPr>
            <w:r>
              <w:rPr>
                <w:sz w:val="20"/>
                <w:szCs w:val="20"/>
                <w:rFonts w:ascii="Consolas" w:hAnsi="Consolas"/>
              </w:rPr>
              <w:t xml:space="preserve">torre-control-borrador-ayuda-memoria</w:t>
            </w:r>
          </w:p>
        </w:tc>
        <w:tc>
          <w:tcPr>
            <w:tcW w:w="2200" w:type="dxa"/>
            <w:tcMar>
              <w:top w:w="80" w:type="dxa"/>
              <w:left w:w="100" w:type="dxa"/>
              <w:bottom w:w="80" w:type="dxa"/>
              <w:right w:w="100" w:type="dxa"/>
            </w:tcMar>
          </w:tcPr>
          <w:p>
            <w:pPr>
              <w:spacing w:after="0"/>
            </w:pPr>
            <w:r>
              <w:rPr>
                <w:sz w:val="20"/>
                <w:szCs w:val="20"/>
              </w:rPr>
              <w:t xml:space="preserve">Preparar el insumo de la próxima Ayuda Memoria de RGC</w:t>
            </w:r>
          </w:p>
        </w:tc>
        <w:tc>
          <w:tcPr>
            <w:tcW w:w="1900" w:type="dxa"/>
            <w:tcMar>
              <w:top w:w="80" w:type="dxa"/>
              <w:left w:w="100" w:type="dxa"/>
              <w:bottom w:w="80" w:type="dxa"/>
              <w:right w:w="100" w:type="dxa"/>
            </w:tcMar>
          </w:tcPr>
          <w:p>
            <w:pPr>
              <w:spacing w:after="0"/>
            </w:pPr>
            <w:r>
              <w:rPr>
                <w:sz w:val="20"/>
                <w:szCs w:val="20"/>
              </w:rPr>
              <w:t xml:space="preserve">Datos vigentes de la Torre (Excel + Raw Data por operación)</w:t>
            </w:r>
          </w:p>
        </w:tc>
        <w:tc>
          <w:tcPr>
            <w:tcW w:w="2700" w:type="dxa"/>
            <w:tcMar>
              <w:top w:w="80" w:type="dxa"/>
              <w:left w:w="100" w:type="dxa"/>
              <w:bottom w:w="80" w:type="dxa"/>
              <w:right w:w="100" w:type="dxa"/>
            </w:tcMar>
          </w:tcPr>
          <w:p>
            <w:pPr>
              <w:spacing w:after="0"/>
            </w:pPr>
            <w:r>
              <w:rPr>
                <w:sz w:val="20"/>
                <w:szCs w:val="20"/>
              </w:rPr>
              <w:t xml:space="preserve">Borrador de contenido por operación: productos críticos y su estado, probabilidad de logro, adquisiciones críticas y riesgos</w:t>
            </w:r>
          </w:p>
        </w:tc>
      </w:tr>
      <w:tr>
        <w:trPr>
          <w:cantSplit/>
        </w:trPr>
        <w:tc>
          <w:tcPr>
            <w:tcW w:w="2560" w:type="dxa"/>
            <w:tcMar>
              <w:top w:w="80" w:type="dxa"/>
              <w:left w:w="100" w:type="dxa"/>
              <w:bottom w:w="80" w:type="dxa"/>
              <w:right w:w="100" w:type="dxa"/>
            </w:tcMar>
          </w:tcPr>
          <w:p>
            <w:pPr>
              <w:spacing w:after="0"/>
            </w:pPr>
            <w:r>
              <w:rPr>
                <w:sz w:val="20"/>
                <w:szCs w:val="20"/>
                <w:rFonts w:ascii="Consolas" w:hAnsi="Consolas"/>
              </w:rPr>
              <w:t xml:space="preserve">torre-control-correos-productos-criticos</w:t>
            </w:r>
          </w:p>
        </w:tc>
        <w:tc>
          <w:tcPr>
            <w:tcW w:w="2200" w:type="dxa"/>
            <w:tcMar>
              <w:top w:w="80" w:type="dxa"/>
              <w:left w:w="100" w:type="dxa"/>
              <w:bottom w:w="80" w:type="dxa"/>
              <w:right w:w="100" w:type="dxa"/>
            </w:tcMar>
          </w:tcPr>
          <w:p>
            <w:pPr>
              <w:spacing w:after="0"/>
            </w:pPr>
            <w:r>
              <w:rPr>
                <w:sz w:val="20"/>
                <w:szCs w:val="20"/>
              </w:rPr>
              <w:t xml:space="preserve">Pedir a los jefes de equipo que confirmen productos críticos antes de una RGC</w:t>
            </w:r>
          </w:p>
        </w:tc>
        <w:tc>
          <w:tcPr>
            <w:tcW w:w="1900" w:type="dxa"/>
            <w:tcMar>
              <w:top w:w="80" w:type="dxa"/>
              <w:left w:w="100" w:type="dxa"/>
              <w:bottom w:w="80" w:type="dxa"/>
              <w:right w:w="100" w:type="dxa"/>
            </w:tcMar>
          </w:tcPr>
          <w:p>
            <w:pPr>
              <w:spacing w:after="0"/>
            </w:pPr>
            <w:r>
              <w:rPr>
                <w:sz w:val="20"/>
                <w:szCs w:val="20"/>
              </w:rPr>
              <w:t xml:space="preserve">Datos vigentes de la Torre</w:t>
            </w:r>
          </w:p>
        </w:tc>
        <w:tc>
          <w:tcPr>
            <w:tcW w:w="2700" w:type="dxa"/>
            <w:tcMar>
              <w:top w:w="80" w:type="dxa"/>
              <w:left w:w="100" w:type="dxa"/>
              <w:bottom w:w="80" w:type="dxa"/>
              <w:right w:w="100" w:type="dxa"/>
            </w:tcMar>
          </w:tcPr>
          <w:p>
            <w:pPr>
              <w:spacing w:after="0"/>
            </w:pPr>
            <w:r>
              <w:rPr>
                <w:sz w:val="20"/>
                <w:szCs w:val="20"/>
              </w:rPr>
              <w:t xml:space="preserve">Un borrador de correo .eml por operación, con un Excel adjunto de indicadores, probabilidad de logro y productos críticos</w:t>
            </w:r>
          </w:p>
        </w:tc>
      </w:tr>
      <w:tr>
        <w:trPr>
          <w:cantSplit/>
        </w:trPr>
        <w:tc>
          <w:tcPr>
            <w:tcW w:w="2560" w:type="dxa"/>
            <w:tcMar>
              <w:top w:w="80" w:type="dxa"/>
              <w:left w:w="100" w:type="dxa"/>
              <w:bottom w:w="80" w:type="dxa"/>
              <w:right w:w="100" w:type="dxa"/>
            </w:tcMar>
          </w:tcPr>
          <w:p>
            <w:pPr>
              <w:spacing w:after="0"/>
            </w:pPr>
            <w:r>
              <w:rPr>
                <w:sz w:val="20"/>
                <w:szCs w:val="20"/>
                <w:rFonts w:ascii="Consolas" w:hAnsi="Consolas"/>
              </w:rPr>
              <w:t xml:space="preserve">torre-control-correos-acuerdos</w:t>
            </w:r>
          </w:p>
        </w:tc>
        <w:tc>
          <w:tcPr>
            <w:tcW w:w="2200" w:type="dxa"/>
            <w:tcMar>
              <w:top w:w="80" w:type="dxa"/>
              <w:left w:w="100" w:type="dxa"/>
              <w:bottom w:w="80" w:type="dxa"/>
              <w:right w:w="100" w:type="dxa"/>
            </w:tcMar>
          </w:tcPr>
          <w:p>
            <w:pPr>
              <w:spacing w:after="0"/>
            </w:pPr>
            <w:r>
              <w:rPr>
                <w:sz w:val="20"/>
                <w:szCs w:val="20"/>
              </w:rPr>
              <w:t xml:space="preserve">Dar seguimiento a los acuerdos de revisiones anteriores antes de una RGC</w:t>
            </w:r>
          </w:p>
        </w:tc>
        <w:tc>
          <w:tcPr>
            <w:tcW w:w="1900" w:type="dxa"/>
            <w:tcMar>
              <w:top w:w="80" w:type="dxa"/>
              <w:left w:w="100" w:type="dxa"/>
              <w:bottom w:w="80" w:type="dxa"/>
              <w:right w:w="100" w:type="dxa"/>
            </w:tcMar>
          </w:tcPr>
          <w:p>
            <w:pPr>
              <w:spacing w:after="0"/>
            </w:pPr>
            <w:r>
              <w:rPr>
                <w:sz w:val="20"/>
                <w:szCs w:val="20"/>
                <w:rFonts w:ascii="Consolas" w:hAnsi="Consolas"/>
              </w:rPr>
              <w:t xml:space="preserve">agreement_report.xlsx</w:t>
            </w:r>
          </w:p>
        </w:tc>
        <w:tc>
          <w:tcPr>
            <w:tcW w:w="2700" w:type="dxa"/>
            <w:tcMar>
              <w:top w:w="80" w:type="dxa"/>
              <w:left w:w="100" w:type="dxa"/>
              <w:bottom w:w="80" w:type="dxa"/>
              <w:right w:w="100" w:type="dxa"/>
            </w:tcMar>
          </w:tcPr>
          <w:p>
            <w:pPr>
              <w:spacing w:after="0"/>
            </w:pPr>
            <w:r>
              <w:rPr>
                <w:sz w:val="20"/>
                <w:szCs w:val="20"/>
              </w:rPr>
              <w:t xml:space="preserve">Un borrador de correo .eml por operación, con un Excel adjunto de acuerdos para actualizar estado y proponer nuevas fechas</w:t>
            </w:r>
          </w:p>
        </w:tc>
      </w:tr>
      <w:tr>
        <w:trPr>
          <w:cantSplit/>
        </w:trPr>
        <w:tc>
          <w:tcPr>
            <w:tcW w:w="2560" w:type="dxa"/>
            <w:tcMar>
              <w:top w:w="80" w:type="dxa"/>
              <w:left w:w="100" w:type="dxa"/>
              <w:bottom w:w="80" w:type="dxa"/>
              <w:right w:w="100" w:type="dxa"/>
            </w:tcMar>
          </w:tcPr>
          <w:p>
            <w:pPr>
              <w:spacing w:after="0"/>
            </w:pPr>
            <w:r>
              <w:rPr>
                <w:sz w:val="20"/>
                <w:szCs w:val="20"/>
                <w:rFonts w:ascii="Consolas" w:hAnsi="Consolas"/>
              </w:rPr>
              <w:t xml:space="preserve">torre-control-actualizar-ppt</w:t>
            </w:r>
          </w:p>
        </w:tc>
        <w:tc>
          <w:tcPr>
            <w:tcW w:w="2200" w:type="dxa"/>
            <w:tcMar>
              <w:top w:w="80" w:type="dxa"/>
              <w:left w:w="100" w:type="dxa"/>
              <w:bottom w:w="80" w:type="dxa"/>
              <w:right w:w="100" w:type="dxa"/>
            </w:tcMar>
          </w:tcPr>
          <w:p>
            <w:pPr>
              <w:spacing w:after="0"/>
            </w:pPr>
            <w:r>
              <w:rPr>
                <w:sz w:val="20"/>
                <w:szCs w:val="20"/>
              </w:rPr>
              <w:t xml:space="preserve">Mantener al día el diagrama de cada operación para presentaciones de RGC</w:t>
            </w:r>
          </w:p>
        </w:tc>
        <w:tc>
          <w:tcPr>
            <w:tcW w:w="1900" w:type="dxa"/>
            <w:tcMar>
              <w:top w:w="80" w:type="dxa"/>
              <w:left w:w="100" w:type="dxa"/>
              <w:bottom w:w="80" w:type="dxa"/>
              <w:right w:w="100" w:type="dxa"/>
            </w:tcMar>
          </w:tcPr>
          <w:p>
            <w:pPr>
              <w:spacing w:after="0"/>
            </w:pPr>
            <w:r>
              <w:rPr>
                <w:sz w:val="20"/>
                <w:szCs w:val="20"/>
              </w:rPr>
              <w:t xml:space="preserve">PowerPoint existente (o ninguno, para crearlo) + datos de la Torre</w:t>
            </w:r>
          </w:p>
        </w:tc>
        <w:tc>
          <w:tcPr>
            <w:tcW w:w="2700" w:type="dxa"/>
            <w:tcMar>
              <w:top w:w="80" w:type="dxa"/>
              <w:left w:w="100" w:type="dxa"/>
              <w:bottom w:w="80" w:type="dxa"/>
              <w:right w:w="100" w:type="dxa"/>
            </w:tcMar>
          </w:tcPr>
          <w:p>
            <w:pPr>
              <w:spacing w:after="0"/>
            </w:pPr>
            <w:r>
              <w:rPr>
                <w:sz w:val="20"/>
                <w:szCs w:val="20"/>
              </w:rPr>
              <w:t xml:space="preserve">Presentación con la relación indicadores → productos críticos → adquisiciones → riesgos, con estado y probabilidad de logro vigentes</w:t>
            </w:r>
          </w:p>
        </w:tc>
      </w:tr>
      <w:tr>
        <w:trPr>
          <w:cantSplit/>
        </w:trPr>
        <w:tc>
          <w:tcPr>
            <w:tcW w:w="2560" w:type="dxa"/>
            <w:tcMar>
              <w:top w:w="80" w:type="dxa"/>
              <w:left w:w="100" w:type="dxa"/>
              <w:bottom w:w="80" w:type="dxa"/>
              <w:right w:w="100" w:type="dxa"/>
            </w:tcMar>
          </w:tcPr>
          <w:p>
            <w:pPr>
              <w:spacing w:after="0"/>
            </w:pPr>
            <w:r>
              <w:rPr>
                <w:sz w:val="20"/>
                <w:szCs w:val="20"/>
                <w:rFonts w:ascii="Consolas" w:hAnsi="Consolas"/>
              </w:rPr>
              <w:t>torre-control-equipo-desde-convergencia</w:t>
            </w:r>
          </w:p>
        </w:tc>
        <w:tc>
          <w:tcPr>
            <w:tcW w:w="2200" w:type="dxa"/>
            <w:tcMar>
              <w:top w:w="80" w:type="dxa"/>
              <w:left w:w="100" w:type="dxa"/>
              <w:bottom w:w="80" w:type="dxa"/>
              <w:right w:w="100" w:type="dxa"/>
            </w:tcMar>
          </w:tcPr>
          <w:p>
            <w:pPr>
              <w:spacing w:after="0"/>
            </w:pPr>
            <w:r>
              <w:rPr>
                <w:sz w:val="20"/>
                <w:szCs w:val="20"/>
              </w:rPr>
              <w:t>Mantener la hoja equipo alineada con el equipo de operación registrado en Convergencia, para una operación o en un barrido guiado por toda la cartera</w:t>
            </w:r>
          </w:p>
        </w:tc>
        <w:tc>
          <w:tcPr>
            <w:tcW w:w="1900" w:type="dxa"/>
            <w:tcMar>
              <w:top w:w="80" w:type="dxa"/>
              <w:left w:w="100" w:type="dxa"/>
              <w:bottom w:w="80" w:type="dxa"/>
              <w:right w:w="100" w:type="dxa"/>
            </w:tcMar>
          </w:tcPr>
          <w:p>
            <w:pPr>
              <w:spacing w:after="0"/>
            </w:pPr>
            <w:r>
              <w:rPr>
                <w:sz w:val="20"/>
                <w:szCs w:val="20"/>
              </w:rPr>
              <w:t xml:space="preserve">Convergencia abierta en Chrome (Claude in Chrome, con la sesión iniciada) + </w:t>
            </w:r>
            <w:r>
              <w:rPr>
                <w:sz w:val="20"/>
                <w:szCs w:val="20"/>
                <w:rFonts w:ascii="Consolas" w:hAnsi="Consolas"/>
              </w:rPr>
              <w:t>torre_de_control_CCR.xlsx</w:t>
            </w:r>
          </w:p>
        </w:tc>
        <w:tc>
          <w:tcPr>
            <w:tcW w:w="2700" w:type="dxa"/>
            <w:tcMar>
              <w:top w:w="80" w:type="dxa"/>
              <w:left w:w="100" w:type="dxa"/>
              <w:bottom w:w="80" w:type="dxa"/>
              <w:right w:w="100" w:type="dxa"/>
            </w:tcMar>
          </w:tcPr>
          <w:p>
            <w:pPr>
              <w:spacing w:after="0"/>
            </w:pPr>
            <w:r>
              <w:rPr>
                <w:sz w:val="20"/>
                <w:szCs w:val="20"/>
              </w:rPr>
              <w:t>Hoja equipo actualizada (columna nueva si la operación no existe) y una entrada en el change log por barrido</w:t>
            </w:r>
          </w:p>
        </w:tc>
      </w:tr>
    </w:tbl>
    <w:p>
      <w:pPr>
        <w:spacing w:after="60"/>
      </w:pPr>
    </w:p>
    <w:p>
      <w:pPr>
        <w:spacing w:after="80"/>
      </w:pPr>
      <w:r>
        <w:t xml:space="preserve">Ciclo típico alrededor de una RGC:</w:t>
      </w:r>
    </w:p>
    <w:p>
      <w:pPr>
        <w:pStyle w:val="ListParagraph"/>
        <w:numPr>
          <w:ilvl w:val="0"/>
          <w:numId w:val="16"/>
        </w:numPr>
        <w:spacing w:after="80"/>
      </w:pPr>
      <w:r>
        <w:rPr>
          <w:b/>
          <w:bCs/>
        </w:rPr>
        <w:t xml:space="preserve">Antes:</w:t>
      </w:r>
      <w:r>
        <w:t xml:space="preserve"> correos-productos-criticos y correos-acuerdos para que los equipos confirmen la información.</w:t>
      </w:r>
    </w:p>
    <w:p>
      <w:pPr>
        <w:pStyle w:val="ListParagraph"/>
        <w:numPr>
          <w:ilvl w:val="0"/>
          <w:numId w:val="16"/>
        </w:numPr>
        <w:spacing w:after="80"/>
      </w:pPr>
      <w:r>
        <w:rPr>
          <w:b/>
          <w:bCs/>
        </w:rPr>
        <w:t xml:space="preserve">Preparación:</w:t>
      </w:r>
      <w:r>
        <w:t xml:space="preserve"> borrador-ayuda-memoria y actualizar-ppt para armar los insumos de la reunión.</w:t>
      </w:r>
    </w:p>
    <w:p>
      <w:pPr>
        <w:pStyle w:val="ListParagraph"/>
        <w:numPr>
          <w:ilvl w:val="0"/>
          <w:numId w:val="16"/>
        </w:numPr>
        <w:spacing w:after="80"/>
      </w:pPr>
      <w:r>
        <w:rPr>
          <w:b/>
          <w:bCs/>
        </w:rPr>
        <w:t xml:space="preserve">Después:</w:t>
      </w:r>
      <w:r>
        <w:t xml:space="preserve"> actualizar-desde-ayuda-memoria para cargar en la Torre lo acordado.</w:t>
      </w:r>
    </w:p>
    <w:p>
      <w:pPr>
        <w:spacing w:after="160"/>
      </w:pPr>
      <w:r>
        <w:t>Los skills que modifican archivos (actualizar-desde-ayuda-memoria, actualizar-ppt y equipo-desde-convergencia) dejan el resultado en la carpeta compartida. Revisa el archivo y avisa al administrador de la aplicación para que valide el cambio y realice el commit (ver "Pasos para actualizar archivos"). Los correos se generan como borradores y no se envían solos.</w:t>
      </w:r>
    </w:p>
    <w:p w14:paraId="28AC7E37" w14:textId="77777777" w:rsidR="00AF2573" w:rsidRDefault="00000000">
      <w:pPr>
        <w:pStyle w:val="Heading2"/>
        <w:spacing w:before="240" w:after="120"/>
      </w:pPr>
      <w:r>
        <w:t xml:space="preserve">Barrido del equipo desde Convergencia</w:t>
      </w:r>
    </w:p>
    <w:p>
      <w:pPr>
        <w:spacing w:after="80"/>
      </w:pPr>
      <w:r>
        <w:t xml:space="preserve">torre-control-equipo-desde-convergencia se usa cuando entra una operación nueva o cuando cambia la composición de los equipos (se recomienda un barrido antes de cada RGC). En el modo de barrido guiado:</w:t>
      </w:r>
    </w:p>
    <w:p>
      <w:pPr>
        <w:pStyle w:val="ListParagraph"/>
        <w:numPr>
          <w:ilvl w:val="0"/>
          <w:numId w:val="18"/>
        </w:numPr>
        <w:spacing w:after="80"/>
      </w:pPr>
      <w:r>
        <w:rPr>
          <w:b/>
        </w:rPr>
        <w:t xml:space="preserve">Lista:</w:t>
      </w:r>
      <w:r>
        <w:t xml:space="preserve"> Claude arma la lista de operaciones (hoja equipo + datos_ops) y pregunta cuáles recorrer y si navega por ti en Convergencia o lo haces tú.</w:t>
      </w:r>
    </w:p>
    <w:p>
      <w:pPr>
        <w:pStyle w:val="ListParagraph"/>
        <w:numPr>
          <w:ilvl w:val="0"/>
          <w:numId w:val="18"/>
        </w:numPr>
        <w:spacing w:after="80"/>
      </w:pPr>
      <w:r>
        <w:rPr>
          <w:b/>
        </w:rPr>
        <w:t xml:space="preserve">Por operación:</w:t>
      </w:r>
      <w:r>
        <w:t xml:space="preserve"> abre Datos de la Operación → Datos de Responsabilidad, extrae el equipo, lo compara con la Torre y propone los cambios (qué no cambia, qué se actualiza y quién queda fuera por falta de fila).</w:t>
      </w:r>
    </w:p>
    <w:p>
      <w:pPr>
        <w:pStyle w:val="ListParagraph"/>
        <w:numPr>
          <w:ilvl w:val="0"/>
          <w:numId w:val="18"/>
        </w:numPr>
        <w:spacing w:after="80"/>
      </w:pPr>
      <w:r>
        <w:rPr>
          <w:b/>
        </w:rPr>
        <w:t xml:space="preserve">Validación:</w:t>
      </w:r>
      <w:r>
        <w:t xml:space="preserve"> tú apruebas, ajustas o saltas cada operación; Claude aplica lo aprobado y guarda el Excel en la carpeta compartida después de cada una.</w:t>
      </w:r>
    </w:p>
    <w:p>
      <w:pPr>
        <w:pStyle w:val="ListParagraph"/>
        <w:numPr>
          <w:ilvl w:val="0"/>
          <w:numId w:val="18"/>
        </w:numPr>
        <w:spacing w:after="80"/>
      </w:pPr>
      <w:r>
        <w:rPr>
          <w:b/>
        </w:rPr>
        <w:t xml:space="preserve">Cierre:</w:t>
      </w:r>
      <w:r>
        <w:t xml:space="preserve"> registra una sola entrada en el change log y resume los roles que el tab Equipo marcará como faltantes. Revisa el archivo y avisa al administrador de la aplicación para que valide los cambios y realice el commit.</w:t>
      </w:r>
    </w:p>
    <w:p>
      <w:pPr>
        <w:spacing w:after="80"/>
      </w:pPr>
      <w:r>
        <w:t xml:space="preserve">Reglas que aplica: no crea roles nuevos (solo llena las filas existentes); si una persona ya no figura en Convergencia propone reemplazarla, sin borrar nada sin tu aprobación; en ESG da prioridad a la especialista asignada a la cartera; y si en Convergencia la persona de adquisiciones no figura con el rol de "Especialista Fiduciario de Adquisiciones", deja esa fila vacía hasta que se corrija allí.</w:t>
      </w:r>
    </w:p>
    <w:p w14:paraId="28AC7F06" w14:textId="77777777" w:rsidR="00AF2573" w:rsidRDefault="00000000">
      <w:pPr>
        <w:pStyle w:val="Heading1"/>
        <w:spacing w:before="320" w:after="160"/>
      </w:pPr>
      <w:r>
        <w:t>Stack tecnológico</w:t>
      </w:r>
    </w:p>
    <w:p w14:paraId="28AC7F07" w14:textId="77777777" w:rsidR="00AF2573" w:rsidRDefault="00000000">
      <w:pPr>
        <w:pStyle w:val="ListParagraph"/>
        <w:numPr>
          <w:ilvl w:val="0"/>
          <w:numId w:val="8"/>
        </w:numPr>
        <w:spacing w:after="80"/>
      </w:pPr>
      <w:r>
        <w:t xml:space="preserve">HTML5 + JavaScript (ES6+), sin </w:t>
      </w:r>
      <w:proofErr w:type="spellStart"/>
      <w:r>
        <w:t>framework</w:t>
      </w:r>
      <w:proofErr w:type="spellEnd"/>
      <w:r>
        <w:t xml:space="preserve"> ni servidor</w:t>
      </w:r>
    </w:p>
    <w:p w14:paraId="28AC7F08" w14:textId="77777777" w:rsidR="00AF2573" w:rsidRDefault="00000000">
      <w:pPr>
        <w:pStyle w:val="ListParagraph"/>
        <w:numPr>
          <w:ilvl w:val="0"/>
          <w:numId w:val="8"/>
        </w:numPr>
        <w:spacing w:after="80"/>
      </w:pPr>
      <w:proofErr w:type="spellStart"/>
      <w:r>
        <w:t>SheetJS</w:t>
      </w:r>
      <w:proofErr w:type="spellEnd"/>
      <w:r>
        <w:t xml:space="preserve"> v0.18.5 — lectura de Excel en el navegador</w:t>
      </w:r>
    </w:p>
    <w:p w14:paraId="28AC7F09" w14:textId="77777777" w:rsidR="00AF2573" w:rsidRDefault="00000000">
      <w:pPr>
        <w:pStyle w:val="ListParagraph"/>
        <w:numPr>
          <w:ilvl w:val="0"/>
          <w:numId w:val="8"/>
        </w:numPr>
        <w:spacing w:after="80"/>
      </w:pPr>
      <w:proofErr w:type="spellStart"/>
      <w:r>
        <w:t>IndexedDB</w:t>
      </w:r>
      <w:proofErr w:type="spellEnd"/>
      <w:r>
        <w:t xml:space="preserve"> — caché local de datos (Excel principal, CSV, raw data por operación, PMR_Historico.xlsx, agreement_report.xlsx y fechas de última modificación)</w:t>
      </w:r>
    </w:p>
    <w:p w14:paraId="28AC7F0A" w14:textId="77777777" w:rsidR="00AF2573" w:rsidRDefault="00000000">
      <w:pPr>
        <w:pStyle w:val="ListParagraph"/>
        <w:numPr>
          <w:ilvl w:val="0"/>
          <w:numId w:val="8"/>
        </w:numPr>
        <w:spacing w:after="80"/>
      </w:pPr>
      <w:r>
        <w:t>GitHub Pages — hosting estático</w:t>
      </w:r>
    </w:p>
    <w:sectPr w:rsidR="00AF2573">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862B59"/>
    <w:multiLevelType w:val="hybridMultilevel"/>
    <w:tmpl w:val="5DC4B7D6"/>
    <w:lvl w:ilvl="0" w:tplc="11A8BAFA">
      <w:start w:val="1"/>
      <w:numFmt w:val="decimal"/>
      <w:lvlText w:val="%1."/>
      <w:lvlJc w:val="left"/>
    </w:lvl>
    <w:lvl w:ilvl="1" w:tplc="B6764B1C">
      <w:numFmt w:val="decimal"/>
      <w:lvlText w:val=""/>
      <w:lvlJc w:val="left"/>
    </w:lvl>
    <w:lvl w:ilvl="2" w:tplc="F6B87C16">
      <w:numFmt w:val="decimal"/>
      <w:lvlText w:val=""/>
      <w:lvlJc w:val="left"/>
    </w:lvl>
    <w:lvl w:ilvl="3" w:tplc="F1E8EE9A">
      <w:numFmt w:val="decimal"/>
      <w:lvlText w:val=""/>
      <w:lvlJc w:val="left"/>
    </w:lvl>
    <w:lvl w:ilvl="4" w:tplc="0AD28690">
      <w:numFmt w:val="decimal"/>
      <w:lvlText w:val=""/>
      <w:lvlJc w:val="left"/>
    </w:lvl>
    <w:lvl w:ilvl="5" w:tplc="E34C6976">
      <w:numFmt w:val="decimal"/>
      <w:lvlText w:val=""/>
      <w:lvlJc w:val="left"/>
    </w:lvl>
    <w:lvl w:ilvl="6" w:tplc="4EF8DCDE">
      <w:numFmt w:val="decimal"/>
      <w:lvlText w:val=""/>
      <w:lvlJc w:val="left"/>
    </w:lvl>
    <w:lvl w:ilvl="7" w:tplc="B3A2D6EA">
      <w:numFmt w:val="decimal"/>
      <w:lvlText w:val=""/>
      <w:lvlJc w:val="left"/>
    </w:lvl>
    <w:lvl w:ilvl="8" w:tplc="633C5CDA">
      <w:numFmt w:val="decimal"/>
      <w:lvlText w:val=""/>
      <w:lvlJc w:val="left"/>
    </w:lvl>
  </w:abstractNum>
  <w:abstractNum w:abstractNumId="1" w15:restartNumberingAfterBreak="0">
    <w:nsid w:val="099E2AC2"/>
    <w:multiLevelType w:val="hybridMultilevel"/>
    <w:tmpl w:val="1CFE9E9C"/>
    <w:lvl w:ilvl="0" w:tplc="4D784E24">
      <w:start w:val="1"/>
      <w:numFmt w:val="decimal"/>
      <w:lvlText w:val="%1."/>
      <w:lvlJc w:val="left"/>
    </w:lvl>
    <w:lvl w:ilvl="1" w:tplc="3510EFB4">
      <w:numFmt w:val="decimal"/>
      <w:lvlText w:val=""/>
      <w:lvlJc w:val="left"/>
    </w:lvl>
    <w:lvl w:ilvl="2" w:tplc="8072F2B0">
      <w:numFmt w:val="decimal"/>
      <w:lvlText w:val=""/>
      <w:lvlJc w:val="left"/>
    </w:lvl>
    <w:lvl w:ilvl="3" w:tplc="FB8E0844">
      <w:numFmt w:val="decimal"/>
      <w:lvlText w:val=""/>
      <w:lvlJc w:val="left"/>
    </w:lvl>
    <w:lvl w:ilvl="4" w:tplc="83EA41F0">
      <w:numFmt w:val="decimal"/>
      <w:lvlText w:val=""/>
      <w:lvlJc w:val="left"/>
    </w:lvl>
    <w:lvl w:ilvl="5" w:tplc="F48E6FDA">
      <w:numFmt w:val="decimal"/>
      <w:lvlText w:val=""/>
      <w:lvlJc w:val="left"/>
    </w:lvl>
    <w:lvl w:ilvl="6" w:tplc="58566544">
      <w:numFmt w:val="decimal"/>
      <w:lvlText w:val=""/>
      <w:lvlJc w:val="left"/>
    </w:lvl>
    <w:lvl w:ilvl="7" w:tplc="4E2AF3FE">
      <w:numFmt w:val="decimal"/>
      <w:lvlText w:val=""/>
      <w:lvlJc w:val="left"/>
    </w:lvl>
    <w:lvl w:ilvl="8" w:tplc="ECC009E6">
      <w:numFmt w:val="decimal"/>
      <w:lvlText w:val=""/>
      <w:lvlJc w:val="left"/>
    </w:lvl>
  </w:abstractNum>
  <w:abstractNum w:abstractNumId="2" w15:restartNumberingAfterBreak="0">
    <w:nsid w:val="0BB71650"/>
    <w:multiLevelType w:val="hybridMultilevel"/>
    <w:tmpl w:val="47782170"/>
    <w:lvl w:ilvl="0" w:tplc="17D6E608">
      <w:start w:val="1"/>
      <w:numFmt w:val="decimal"/>
      <w:lvlText w:val="%1."/>
      <w:lvlJc w:val="left"/>
    </w:lvl>
    <w:lvl w:ilvl="1" w:tplc="75D4D830">
      <w:numFmt w:val="decimal"/>
      <w:lvlText w:val=""/>
      <w:lvlJc w:val="left"/>
    </w:lvl>
    <w:lvl w:ilvl="2" w:tplc="32CC0FC2">
      <w:numFmt w:val="decimal"/>
      <w:lvlText w:val=""/>
      <w:lvlJc w:val="left"/>
    </w:lvl>
    <w:lvl w:ilvl="3" w:tplc="C6706BB0">
      <w:numFmt w:val="decimal"/>
      <w:lvlText w:val=""/>
      <w:lvlJc w:val="left"/>
    </w:lvl>
    <w:lvl w:ilvl="4" w:tplc="D4E840B0">
      <w:numFmt w:val="decimal"/>
      <w:lvlText w:val=""/>
      <w:lvlJc w:val="left"/>
    </w:lvl>
    <w:lvl w:ilvl="5" w:tplc="1402D5E6">
      <w:numFmt w:val="decimal"/>
      <w:lvlText w:val=""/>
      <w:lvlJc w:val="left"/>
    </w:lvl>
    <w:lvl w:ilvl="6" w:tplc="990AAED4">
      <w:numFmt w:val="decimal"/>
      <w:lvlText w:val=""/>
      <w:lvlJc w:val="left"/>
    </w:lvl>
    <w:lvl w:ilvl="7" w:tplc="B2144002">
      <w:numFmt w:val="decimal"/>
      <w:lvlText w:val=""/>
      <w:lvlJc w:val="left"/>
    </w:lvl>
    <w:lvl w:ilvl="8" w:tplc="1414C402">
      <w:numFmt w:val="decimal"/>
      <w:lvlText w:val=""/>
      <w:lvlJc w:val="left"/>
    </w:lvl>
  </w:abstractNum>
  <w:abstractNum w:abstractNumId="3" w15:restartNumberingAfterBreak="0">
    <w:nsid w:val="16432F32"/>
    <w:multiLevelType w:val="hybridMultilevel"/>
    <w:tmpl w:val="A5CCF5C6"/>
    <w:lvl w:ilvl="0" w:tplc="66E28A3A">
      <w:start w:val="1"/>
      <w:numFmt w:val="decimal"/>
      <w:lvlText w:val="%1."/>
      <w:lvlJc w:val="left"/>
    </w:lvl>
    <w:lvl w:ilvl="1" w:tplc="7494C6B2">
      <w:numFmt w:val="decimal"/>
      <w:lvlText w:val=""/>
      <w:lvlJc w:val="left"/>
    </w:lvl>
    <w:lvl w:ilvl="2" w:tplc="2474C168">
      <w:numFmt w:val="decimal"/>
      <w:lvlText w:val=""/>
      <w:lvlJc w:val="left"/>
    </w:lvl>
    <w:lvl w:ilvl="3" w:tplc="2DEAF39E">
      <w:numFmt w:val="decimal"/>
      <w:lvlText w:val=""/>
      <w:lvlJc w:val="left"/>
    </w:lvl>
    <w:lvl w:ilvl="4" w:tplc="87AE95BA">
      <w:numFmt w:val="decimal"/>
      <w:lvlText w:val=""/>
      <w:lvlJc w:val="left"/>
    </w:lvl>
    <w:lvl w:ilvl="5" w:tplc="9BFCC178">
      <w:numFmt w:val="decimal"/>
      <w:lvlText w:val=""/>
      <w:lvlJc w:val="left"/>
    </w:lvl>
    <w:lvl w:ilvl="6" w:tplc="8D0810B4">
      <w:numFmt w:val="decimal"/>
      <w:lvlText w:val=""/>
      <w:lvlJc w:val="left"/>
    </w:lvl>
    <w:lvl w:ilvl="7" w:tplc="3B689222">
      <w:numFmt w:val="decimal"/>
      <w:lvlText w:val=""/>
      <w:lvlJc w:val="left"/>
    </w:lvl>
    <w:lvl w:ilvl="8" w:tplc="AE241F64">
      <w:numFmt w:val="decimal"/>
      <w:lvlText w:val=""/>
      <w:lvlJc w:val="left"/>
    </w:lvl>
  </w:abstractNum>
  <w:abstractNum w:abstractNumId="4" w15:restartNumberingAfterBreak="0">
    <w:nsid w:val="33904A49"/>
    <w:multiLevelType w:val="hybridMultilevel"/>
    <w:tmpl w:val="2DC6789E"/>
    <w:lvl w:ilvl="0" w:tplc="D1CC03E0">
      <w:start w:val="1"/>
      <w:numFmt w:val="decimal"/>
      <w:lvlText w:val="%1."/>
      <w:lvlJc w:val="left"/>
    </w:lvl>
    <w:lvl w:ilvl="1" w:tplc="2B1C5176">
      <w:numFmt w:val="decimal"/>
      <w:lvlText w:val=""/>
      <w:lvlJc w:val="left"/>
    </w:lvl>
    <w:lvl w:ilvl="2" w:tplc="977609D6">
      <w:numFmt w:val="decimal"/>
      <w:lvlText w:val=""/>
      <w:lvlJc w:val="left"/>
    </w:lvl>
    <w:lvl w:ilvl="3" w:tplc="CDE0BC4E">
      <w:numFmt w:val="decimal"/>
      <w:lvlText w:val=""/>
      <w:lvlJc w:val="left"/>
    </w:lvl>
    <w:lvl w:ilvl="4" w:tplc="807817DC">
      <w:numFmt w:val="decimal"/>
      <w:lvlText w:val=""/>
      <w:lvlJc w:val="left"/>
    </w:lvl>
    <w:lvl w:ilvl="5" w:tplc="983EECC4">
      <w:numFmt w:val="decimal"/>
      <w:lvlText w:val=""/>
      <w:lvlJc w:val="left"/>
    </w:lvl>
    <w:lvl w:ilvl="6" w:tplc="A3D83BD4">
      <w:numFmt w:val="decimal"/>
      <w:lvlText w:val=""/>
      <w:lvlJc w:val="left"/>
    </w:lvl>
    <w:lvl w:ilvl="7" w:tplc="960A9750">
      <w:numFmt w:val="decimal"/>
      <w:lvlText w:val=""/>
      <w:lvlJc w:val="left"/>
    </w:lvl>
    <w:lvl w:ilvl="8" w:tplc="5734D06C">
      <w:numFmt w:val="decimal"/>
      <w:lvlText w:val=""/>
      <w:lvlJc w:val="left"/>
    </w:lvl>
  </w:abstractNum>
  <w:abstractNum w:abstractNumId="5" w15:restartNumberingAfterBreak="0">
    <w:nsid w:val="4989623C"/>
    <w:multiLevelType w:val="hybridMultilevel"/>
    <w:tmpl w:val="7DEAF9AE"/>
    <w:lvl w:ilvl="0" w:tplc="51164E14">
      <w:start w:val="1"/>
      <w:numFmt w:val="bullet"/>
      <w:lvlText w:val="●"/>
      <w:lvlJc w:val="left"/>
      <w:pPr>
        <w:ind w:left="720" w:hanging="360"/>
      </w:pPr>
    </w:lvl>
    <w:lvl w:ilvl="1" w:tplc="D46CE1A6">
      <w:start w:val="1"/>
      <w:numFmt w:val="bullet"/>
      <w:lvlText w:val="○"/>
      <w:lvlJc w:val="left"/>
      <w:pPr>
        <w:ind w:left="1440" w:hanging="360"/>
      </w:pPr>
    </w:lvl>
    <w:lvl w:ilvl="2" w:tplc="200E1A34">
      <w:start w:val="1"/>
      <w:numFmt w:val="bullet"/>
      <w:lvlText w:val="■"/>
      <w:lvlJc w:val="left"/>
      <w:pPr>
        <w:ind w:left="2160" w:hanging="360"/>
      </w:pPr>
    </w:lvl>
    <w:lvl w:ilvl="3" w:tplc="9BB4C0FC">
      <w:start w:val="1"/>
      <w:numFmt w:val="bullet"/>
      <w:lvlText w:val="●"/>
      <w:lvlJc w:val="left"/>
      <w:pPr>
        <w:ind w:left="2880" w:hanging="360"/>
      </w:pPr>
    </w:lvl>
    <w:lvl w:ilvl="4" w:tplc="0C8A443A">
      <w:start w:val="1"/>
      <w:numFmt w:val="bullet"/>
      <w:lvlText w:val="○"/>
      <w:lvlJc w:val="left"/>
      <w:pPr>
        <w:ind w:left="3600" w:hanging="360"/>
      </w:pPr>
    </w:lvl>
    <w:lvl w:ilvl="5" w:tplc="C840F140">
      <w:start w:val="1"/>
      <w:numFmt w:val="bullet"/>
      <w:lvlText w:val="■"/>
      <w:lvlJc w:val="left"/>
      <w:pPr>
        <w:ind w:left="4320" w:hanging="360"/>
      </w:pPr>
    </w:lvl>
    <w:lvl w:ilvl="6" w:tplc="CA2C92DE">
      <w:start w:val="1"/>
      <w:numFmt w:val="bullet"/>
      <w:lvlText w:val="●"/>
      <w:lvlJc w:val="left"/>
      <w:pPr>
        <w:ind w:left="5040" w:hanging="360"/>
      </w:pPr>
    </w:lvl>
    <w:lvl w:ilvl="7" w:tplc="B25E7122">
      <w:start w:val="1"/>
      <w:numFmt w:val="bullet"/>
      <w:lvlText w:val="●"/>
      <w:lvlJc w:val="left"/>
      <w:pPr>
        <w:ind w:left="5760" w:hanging="360"/>
      </w:pPr>
    </w:lvl>
    <w:lvl w:ilvl="8" w:tplc="9F7CE686">
      <w:start w:val="1"/>
      <w:numFmt w:val="bullet"/>
      <w:lvlText w:val="●"/>
      <w:lvlJc w:val="left"/>
      <w:pPr>
        <w:ind w:left="6480" w:hanging="360"/>
      </w:pPr>
    </w:lvl>
  </w:abstractNum>
  <w:abstractNum w:abstractNumId="6" w15:restartNumberingAfterBreak="0">
    <w:nsid w:val="521C36CC"/>
    <w:multiLevelType w:val="hybridMultilevel"/>
    <w:tmpl w:val="F894101A"/>
    <w:lvl w:ilvl="0" w:tplc="29B2FBEC">
      <w:start w:val="1"/>
      <w:numFmt w:val="decimal"/>
      <w:lvlText w:val="%1."/>
      <w:lvlJc w:val="left"/>
    </w:lvl>
    <w:lvl w:ilvl="1" w:tplc="1AD0FB18">
      <w:numFmt w:val="decimal"/>
      <w:lvlText w:val=""/>
      <w:lvlJc w:val="left"/>
    </w:lvl>
    <w:lvl w:ilvl="2" w:tplc="4DD2F166">
      <w:numFmt w:val="decimal"/>
      <w:lvlText w:val=""/>
      <w:lvlJc w:val="left"/>
    </w:lvl>
    <w:lvl w:ilvl="3" w:tplc="89449AA4">
      <w:numFmt w:val="decimal"/>
      <w:lvlText w:val=""/>
      <w:lvlJc w:val="left"/>
    </w:lvl>
    <w:lvl w:ilvl="4" w:tplc="EE025B6A">
      <w:numFmt w:val="decimal"/>
      <w:lvlText w:val=""/>
      <w:lvlJc w:val="left"/>
    </w:lvl>
    <w:lvl w:ilvl="5" w:tplc="5A1C385C">
      <w:numFmt w:val="decimal"/>
      <w:lvlText w:val=""/>
      <w:lvlJc w:val="left"/>
    </w:lvl>
    <w:lvl w:ilvl="6" w:tplc="98E868C6">
      <w:numFmt w:val="decimal"/>
      <w:lvlText w:val=""/>
      <w:lvlJc w:val="left"/>
    </w:lvl>
    <w:lvl w:ilvl="7" w:tplc="F962D366">
      <w:numFmt w:val="decimal"/>
      <w:lvlText w:val=""/>
      <w:lvlJc w:val="left"/>
    </w:lvl>
    <w:lvl w:ilvl="8" w:tplc="833AF0AA">
      <w:numFmt w:val="decimal"/>
      <w:lvlText w:val=""/>
      <w:lvlJc w:val="left"/>
    </w:lvl>
  </w:abstractNum>
  <w:abstractNum w:abstractNumId="7" w15:restartNumberingAfterBreak="0">
    <w:nsid w:val="55090109"/>
    <w:multiLevelType w:val="hybridMultilevel"/>
    <w:tmpl w:val="E48C5C8A"/>
    <w:lvl w:ilvl="0" w:tplc="94FC106A">
      <w:start w:val="1"/>
      <w:numFmt w:val="decimal"/>
      <w:lvlText w:val="%1."/>
      <w:lvlJc w:val="left"/>
    </w:lvl>
    <w:lvl w:ilvl="1" w:tplc="FB2ED9B2">
      <w:numFmt w:val="decimal"/>
      <w:lvlText w:val=""/>
      <w:lvlJc w:val="left"/>
    </w:lvl>
    <w:lvl w:ilvl="2" w:tplc="390CEB32">
      <w:numFmt w:val="decimal"/>
      <w:lvlText w:val=""/>
      <w:lvlJc w:val="left"/>
    </w:lvl>
    <w:lvl w:ilvl="3" w:tplc="6DB2CB5C">
      <w:numFmt w:val="decimal"/>
      <w:lvlText w:val=""/>
      <w:lvlJc w:val="left"/>
    </w:lvl>
    <w:lvl w:ilvl="4" w:tplc="0F3CE8A2">
      <w:numFmt w:val="decimal"/>
      <w:lvlText w:val=""/>
      <w:lvlJc w:val="left"/>
    </w:lvl>
    <w:lvl w:ilvl="5" w:tplc="11C88A8C">
      <w:numFmt w:val="decimal"/>
      <w:lvlText w:val=""/>
      <w:lvlJc w:val="left"/>
    </w:lvl>
    <w:lvl w:ilvl="6" w:tplc="9F783A2E">
      <w:numFmt w:val="decimal"/>
      <w:lvlText w:val=""/>
      <w:lvlJc w:val="left"/>
    </w:lvl>
    <w:lvl w:ilvl="7" w:tplc="79BA3B06">
      <w:numFmt w:val="decimal"/>
      <w:lvlText w:val=""/>
      <w:lvlJc w:val="left"/>
    </w:lvl>
    <w:lvl w:ilvl="8" w:tplc="AFD04982">
      <w:numFmt w:val="decimal"/>
      <w:lvlText w:val=""/>
      <w:lvlJc w:val="left"/>
    </w:lvl>
  </w:abstractNum>
  <w:abstractNum w:abstractNumId="8" w15:restartNumberingAfterBreak="0">
    <w:nsid w:val="6359281B"/>
    <w:multiLevelType w:val="hybridMultilevel"/>
    <w:tmpl w:val="87986086"/>
    <w:lvl w:ilvl="0" w:tplc="4AE80E7C">
      <w:start w:val="1"/>
      <w:numFmt w:val="decimal"/>
      <w:lvlText w:val="%1."/>
      <w:lvlJc w:val="left"/>
    </w:lvl>
    <w:lvl w:ilvl="1" w:tplc="E65C0EFE">
      <w:numFmt w:val="decimal"/>
      <w:lvlText w:val=""/>
      <w:lvlJc w:val="left"/>
    </w:lvl>
    <w:lvl w:ilvl="2" w:tplc="6302C808">
      <w:numFmt w:val="decimal"/>
      <w:lvlText w:val=""/>
      <w:lvlJc w:val="left"/>
    </w:lvl>
    <w:lvl w:ilvl="3" w:tplc="95FEC9CE">
      <w:numFmt w:val="decimal"/>
      <w:lvlText w:val=""/>
      <w:lvlJc w:val="left"/>
    </w:lvl>
    <w:lvl w:ilvl="4" w:tplc="8D7E900A">
      <w:numFmt w:val="decimal"/>
      <w:lvlText w:val=""/>
      <w:lvlJc w:val="left"/>
    </w:lvl>
    <w:lvl w:ilvl="5" w:tplc="3EE682A6">
      <w:numFmt w:val="decimal"/>
      <w:lvlText w:val=""/>
      <w:lvlJc w:val="left"/>
    </w:lvl>
    <w:lvl w:ilvl="6" w:tplc="AE9E6C56">
      <w:numFmt w:val="decimal"/>
      <w:lvlText w:val=""/>
      <w:lvlJc w:val="left"/>
    </w:lvl>
    <w:lvl w:ilvl="7" w:tplc="B3126E4C">
      <w:numFmt w:val="decimal"/>
      <w:lvlText w:val=""/>
      <w:lvlJc w:val="left"/>
    </w:lvl>
    <w:lvl w:ilvl="8" w:tplc="DC403A3A">
      <w:numFmt w:val="decimal"/>
      <w:lvlText w:val=""/>
      <w:lvlJc w:val="left"/>
    </w:lvl>
  </w:abstractNum>
  <w:abstractNum w:abstractNumId="9" w15:restartNumberingAfterBreak="0">
    <w:nsid w:val="64A0248F"/>
    <w:multiLevelType w:val="hybridMultilevel"/>
    <w:tmpl w:val="61CA0FB4"/>
    <w:lvl w:ilvl="0" w:tplc="DE748B20">
      <w:start w:val="1"/>
      <w:numFmt w:val="decimal"/>
      <w:lvlText w:val="%1."/>
      <w:lvlJc w:val="left"/>
    </w:lvl>
    <w:lvl w:ilvl="1" w:tplc="E02C9D06">
      <w:numFmt w:val="decimal"/>
      <w:lvlText w:val=""/>
      <w:lvlJc w:val="left"/>
    </w:lvl>
    <w:lvl w:ilvl="2" w:tplc="55CCF6F4">
      <w:numFmt w:val="decimal"/>
      <w:lvlText w:val=""/>
      <w:lvlJc w:val="left"/>
    </w:lvl>
    <w:lvl w:ilvl="3" w:tplc="B908EC74">
      <w:numFmt w:val="decimal"/>
      <w:lvlText w:val=""/>
      <w:lvlJc w:val="left"/>
    </w:lvl>
    <w:lvl w:ilvl="4" w:tplc="9F8656B0">
      <w:numFmt w:val="decimal"/>
      <w:lvlText w:val=""/>
      <w:lvlJc w:val="left"/>
    </w:lvl>
    <w:lvl w:ilvl="5" w:tplc="066E2C16">
      <w:numFmt w:val="decimal"/>
      <w:lvlText w:val=""/>
      <w:lvlJc w:val="left"/>
    </w:lvl>
    <w:lvl w:ilvl="6" w:tplc="998AF2D2">
      <w:numFmt w:val="decimal"/>
      <w:lvlText w:val=""/>
      <w:lvlJc w:val="left"/>
    </w:lvl>
    <w:lvl w:ilvl="7" w:tplc="0568A61C">
      <w:numFmt w:val="decimal"/>
      <w:lvlText w:val=""/>
      <w:lvlJc w:val="left"/>
    </w:lvl>
    <w:lvl w:ilvl="8" w:tplc="325090B8">
      <w:numFmt w:val="decimal"/>
      <w:lvlText w:val=""/>
      <w:lvlJc w:val="left"/>
    </w:lvl>
  </w:abstractNum>
  <w:abstractNum w:abstractNumId="10" w15:restartNumberingAfterBreak="0">
    <w:nsid w:val="74A356D9"/>
    <w:multiLevelType w:val="hybridMultilevel"/>
    <w:tmpl w:val="17EE7268"/>
    <w:lvl w:ilvl="0" w:tplc="610681F4">
      <w:start w:val="1"/>
      <w:numFmt w:val="decimal"/>
      <w:lvlText w:val="%1."/>
      <w:lvlJc w:val="left"/>
    </w:lvl>
    <w:lvl w:ilvl="1" w:tplc="03C6FC8C">
      <w:numFmt w:val="decimal"/>
      <w:lvlText w:val=""/>
      <w:lvlJc w:val="left"/>
    </w:lvl>
    <w:lvl w:ilvl="2" w:tplc="4AD40B0A">
      <w:numFmt w:val="decimal"/>
      <w:lvlText w:val=""/>
      <w:lvlJc w:val="left"/>
    </w:lvl>
    <w:lvl w:ilvl="3" w:tplc="CD56D810">
      <w:numFmt w:val="decimal"/>
      <w:lvlText w:val=""/>
      <w:lvlJc w:val="left"/>
    </w:lvl>
    <w:lvl w:ilvl="4" w:tplc="9AF2A8DA">
      <w:numFmt w:val="decimal"/>
      <w:lvlText w:val=""/>
      <w:lvlJc w:val="left"/>
    </w:lvl>
    <w:lvl w:ilvl="5" w:tplc="24203950">
      <w:numFmt w:val="decimal"/>
      <w:lvlText w:val=""/>
      <w:lvlJc w:val="left"/>
    </w:lvl>
    <w:lvl w:ilvl="6" w:tplc="43A6B226">
      <w:numFmt w:val="decimal"/>
      <w:lvlText w:val=""/>
      <w:lvlJc w:val="left"/>
    </w:lvl>
    <w:lvl w:ilvl="7" w:tplc="07C21AD6">
      <w:numFmt w:val="decimal"/>
      <w:lvlText w:val=""/>
      <w:lvlJc w:val="left"/>
    </w:lvl>
    <w:lvl w:ilvl="8" w:tplc="0636BC48">
      <w:numFmt w:val="decimal"/>
      <w:lvlText w:val=""/>
      <w:lvlJc w:val="left"/>
    </w:lvl>
  </w:abstractNum>
  <w:abstractNum w:abstractNumId="11" w15:restartNumberingAfterBreak="0">
    <w:nsid w:val="7A137603"/>
    <w:multiLevelType w:val="hybridMultilevel"/>
    <w:tmpl w:val="6B96B648"/>
    <w:lvl w:ilvl="0" w:tplc="72BAD2D0">
      <w:start w:val="1"/>
      <w:numFmt w:val="decimal"/>
      <w:lvlText w:val="%1."/>
      <w:lvlJc w:val="left"/>
    </w:lvl>
    <w:lvl w:ilvl="1" w:tplc="178A5D74">
      <w:numFmt w:val="decimal"/>
      <w:lvlText w:val=""/>
      <w:lvlJc w:val="left"/>
    </w:lvl>
    <w:lvl w:ilvl="2" w:tplc="C242F64E">
      <w:numFmt w:val="decimal"/>
      <w:lvlText w:val=""/>
      <w:lvlJc w:val="left"/>
    </w:lvl>
    <w:lvl w:ilvl="3" w:tplc="C094A0FE">
      <w:numFmt w:val="decimal"/>
      <w:lvlText w:val=""/>
      <w:lvlJc w:val="left"/>
    </w:lvl>
    <w:lvl w:ilvl="4" w:tplc="BB543B06">
      <w:numFmt w:val="decimal"/>
      <w:lvlText w:val=""/>
      <w:lvlJc w:val="left"/>
    </w:lvl>
    <w:lvl w:ilvl="5" w:tplc="A9DC1118">
      <w:numFmt w:val="decimal"/>
      <w:lvlText w:val=""/>
      <w:lvlJc w:val="left"/>
    </w:lvl>
    <w:lvl w:ilvl="6" w:tplc="03F87A80">
      <w:numFmt w:val="decimal"/>
      <w:lvlText w:val=""/>
      <w:lvlJc w:val="left"/>
    </w:lvl>
    <w:lvl w:ilvl="7" w:tplc="FF808468">
      <w:numFmt w:val="decimal"/>
      <w:lvlText w:val=""/>
      <w:lvlJc w:val="left"/>
    </w:lvl>
    <w:lvl w:ilvl="8" w:tplc="0D34CB2A">
      <w:numFmt w:val="decimal"/>
      <w:lvlText w:val=""/>
      <w:lvlJc w:val="left"/>
    </w:lvl>
  </w:abstractNum>
  <w:abstractNum w:abstractNumId="12" w15:restartNumberingAfterBreak="0">
    <w:nsid w:val="7C6B7750"/>
    <w:multiLevelType w:val="hybridMultilevel"/>
    <w:tmpl w:val="27D6AED0"/>
    <w:lvl w:ilvl="0" w:tplc="0AE07F0A">
      <w:start w:val="1"/>
      <w:numFmt w:val="bullet"/>
      <w:lvlText w:val="●"/>
      <w:lvlJc w:val="left"/>
      <w:pPr>
        <w:ind w:left="720" w:hanging="360"/>
      </w:pPr>
    </w:lvl>
    <w:lvl w:ilvl="1" w:tplc="FF121226">
      <w:start w:val="1"/>
      <w:numFmt w:val="bullet"/>
      <w:lvlText w:val="○"/>
      <w:lvlJc w:val="left"/>
      <w:pPr>
        <w:ind w:left="1440" w:hanging="360"/>
      </w:pPr>
    </w:lvl>
    <w:lvl w:ilvl="2" w:tplc="987E8C00">
      <w:start w:val="1"/>
      <w:numFmt w:val="bullet"/>
      <w:lvlText w:val="■"/>
      <w:lvlJc w:val="left"/>
      <w:pPr>
        <w:ind w:left="2160" w:hanging="360"/>
      </w:pPr>
    </w:lvl>
    <w:lvl w:ilvl="3" w:tplc="3DC8A41A">
      <w:start w:val="1"/>
      <w:numFmt w:val="bullet"/>
      <w:lvlText w:val="●"/>
      <w:lvlJc w:val="left"/>
      <w:pPr>
        <w:ind w:left="2880" w:hanging="360"/>
      </w:pPr>
    </w:lvl>
    <w:lvl w:ilvl="4" w:tplc="2AB8479C">
      <w:start w:val="1"/>
      <w:numFmt w:val="bullet"/>
      <w:lvlText w:val="○"/>
      <w:lvlJc w:val="left"/>
      <w:pPr>
        <w:ind w:left="3600" w:hanging="360"/>
      </w:pPr>
    </w:lvl>
    <w:lvl w:ilvl="5" w:tplc="97EE1502">
      <w:start w:val="1"/>
      <w:numFmt w:val="bullet"/>
      <w:lvlText w:val="■"/>
      <w:lvlJc w:val="left"/>
      <w:pPr>
        <w:ind w:left="4320" w:hanging="360"/>
      </w:pPr>
    </w:lvl>
    <w:lvl w:ilvl="6" w:tplc="371820D2">
      <w:start w:val="1"/>
      <w:numFmt w:val="bullet"/>
      <w:lvlText w:val="●"/>
      <w:lvlJc w:val="left"/>
      <w:pPr>
        <w:ind w:left="5040" w:hanging="360"/>
      </w:pPr>
    </w:lvl>
    <w:lvl w:ilvl="7" w:tplc="6956870E">
      <w:start w:val="1"/>
      <w:numFmt w:val="bullet"/>
      <w:lvlText w:val="●"/>
      <w:lvlJc w:val="left"/>
      <w:pPr>
        <w:ind w:left="5760" w:hanging="360"/>
      </w:pPr>
    </w:lvl>
    <w:lvl w:ilvl="8" w:tplc="9534610A">
      <w:start w:val="1"/>
      <w:numFmt w:val="bullet"/>
      <w:lvlText w:val="●"/>
      <w:lvlJc w:val="left"/>
      <w:pPr>
        <w:ind w:left="6480" w:hanging="360"/>
      </w:pPr>
    </w:lvl>
  </w:abstractNum>
  <w:abstractNum w:abstractNumId="13" w15:restartNumberingAfterBreak="0">
    <w:nsid w:val="7D696F9E"/>
    <w:multiLevelType w:val="hybridMultilevel"/>
    <w:tmpl w:val="83A28194"/>
    <w:lvl w:ilvl="0" w:tplc="ADE0131E">
      <w:start w:val="1"/>
      <w:numFmt w:val="decimal"/>
      <w:lvlText w:val="%1."/>
      <w:lvlJc w:val="left"/>
    </w:lvl>
    <w:lvl w:ilvl="1" w:tplc="B69035E6">
      <w:numFmt w:val="decimal"/>
      <w:lvlText w:val=""/>
      <w:lvlJc w:val="left"/>
    </w:lvl>
    <w:lvl w:ilvl="2" w:tplc="0A549A40">
      <w:numFmt w:val="decimal"/>
      <w:lvlText w:val=""/>
      <w:lvlJc w:val="left"/>
    </w:lvl>
    <w:lvl w:ilvl="3" w:tplc="FB406280">
      <w:numFmt w:val="decimal"/>
      <w:lvlText w:val=""/>
      <w:lvlJc w:val="left"/>
    </w:lvl>
    <w:lvl w:ilvl="4" w:tplc="23B8C42C">
      <w:numFmt w:val="decimal"/>
      <w:lvlText w:val=""/>
      <w:lvlJc w:val="left"/>
    </w:lvl>
    <w:lvl w:ilvl="5" w:tplc="45287494">
      <w:numFmt w:val="decimal"/>
      <w:lvlText w:val=""/>
      <w:lvlJc w:val="left"/>
    </w:lvl>
    <w:lvl w:ilvl="6" w:tplc="B8BA57C2">
      <w:numFmt w:val="decimal"/>
      <w:lvlText w:val=""/>
      <w:lvlJc w:val="left"/>
    </w:lvl>
    <w:lvl w:ilvl="7" w:tplc="FE8C042C">
      <w:numFmt w:val="decimal"/>
      <w:lvlText w:val=""/>
      <w:lvlJc w:val="left"/>
    </w:lvl>
    <w:lvl w:ilvl="8" w:tplc="6C4E7C66">
      <w:numFmt w:val="decimal"/>
      <w:lvlText w:val=""/>
      <w:lvlJc w:val="left"/>
    </w:lvl>
  </w:abstractNum>
  <w:num w:numId="1" w16cid:durableId="753430444">
    <w:abstractNumId w:val="5"/>
    <w:lvlOverride w:ilvl="0">
      <w:startOverride w:val="1"/>
    </w:lvlOverride>
  </w:num>
  <w:num w:numId="2" w16cid:durableId="24212354">
    <w:abstractNumId w:val="10"/>
    <w:lvlOverride w:ilvl="0">
      <w:startOverride w:val="1"/>
    </w:lvlOverride>
  </w:num>
  <w:num w:numId="3" w16cid:durableId="754862760">
    <w:abstractNumId w:val="7"/>
    <w:lvlOverride w:ilvl="0">
      <w:startOverride w:val="1"/>
    </w:lvlOverride>
  </w:num>
  <w:num w:numId="4" w16cid:durableId="582027366">
    <w:abstractNumId w:val="6"/>
    <w:lvlOverride w:ilvl="0">
      <w:startOverride w:val="1"/>
    </w:lvlOverride>
  </w:num>
  <w:num w:numId="5" w16cid:durableId="2051807225">
    <w:abstractNumId w:val="9"/>
    <w:lvlOverride w:ilvl="0">
      <w:startOverride w:val="1"/>
    </w:lvlOverride>
  </w:num>
  <w:num w:numId="6" w16cid:durableId="918907570">
    <w:abstractNumId w:val="11"/>
    <w:lvlOverride w:ilvl="0">
      <w:startOverride w:val="1"/>
    </w:lvlOverride>
  </w:num>
  <w:num w:numId="7" w16cid:durableId="538860036">
    <w:abstractNumId w:val="13"/>
    <w:lvlOverride w:ilvl="0">
      <w:startOverride w:val="1"/>
    </w:lvlOverride>
  </w:num>
  <w:num w:numId="8" w16cid:durableId="1870725642">
    <w:abstractNumId w:val="12"/>
    <w:lvlOverride w:ilvl="0">
      <w:startOverride w:val="1"/>
    </w:lvlOverride>
  </w:num>
  <w:num w:numId="9" w16cid:durableId="1540557388">
    <w:abstractNumId w:val="4"/>
    <w:lvlOverride w:ilvl="0">
      <w:startOverride w:val="1"/>
    </w:lvlOverride>
  </w:num>
  <w:num w:numId="10" w16cid:durableId="1606038870">
    <w:abstractNumId w:val="2"/>
    <w:lvlOverride w:ilvl="0">
      <w:startOverride w:val="1"/>
    </w:lvlOverride>
  </w:num>
  <w:num w:numId="11" w16cid:durableId="1764256434">
    <w:abstractNumId w:val="8"/>
    <w:lvlOverride w:ilvl="0">
      <w:startOverride w:val="1"/>
    </w:lvlOverride>
  </w:num>
  <w:num w:numId="12" w16cid:durableId="417796079">
    <w:abstractNumId w:val="3"/>
    <w:lvlOverride w:ilvl="0">
      <w:startOverride w:val="1"/>
    </w:lvlOverride>
  </w:num>
  <w:num w:numId="13" w16cid:durableId="1546677615">
    <w:abstractNumId w:val="1"/>
    <w:lvlOverride w:ilvl="0">
      <w:startOverride w:val="1"/>
    </w:lvlOverride>
  </w:num>
  <w:num w:numId="14" w16cid:durableId="1421216442">
    <w:abstractNumId w:val="0"/>
    <w:lvlOverride w:ilvl="0">
      <w:startOverride w:val="1"/>
    </w:lvlOverride>
  </w:num>
  <w:num w:numId="15">
    <w:abstractNumId w:val="4"/>
    <w:lvlOverride w:ilvl="0">
      <w:startOverride w:val="1"/>
    </w:lvlOverride>
  </w:num>
  <w:num w:numId="16">
    <w:abstractNumId w:val="4"/>
    <w:lvlOverride w:ilvl="0">
      <w:startOverride w:val="1"/>
    </w:lvlOverride>
  </w:num>
  <w:num w:numId="17">
    <w:abstractNumId w:val="3"/>
    <w:lvlOverride w:ilvl="0">
      <w:startOverride w:val="1"/>
    </w:lvlOverride>
  </w:num>
  <w:num w:numId="18">
    <w:abstractNumId w:val="4"/>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A7571"/>
    <w:rsid w:val="002A7571"/>
    <w:rsid w:val="003F5D07"/>
    <w:rsid w:val="00677F56"/>
    <w:rsid w:val="00AF2573"/>
  </w:rsids>
  <m:mathPr>
    <m:mathFont m:val="Cambria Math"/>
    <m:brkBin m:val="before"/>
    <m:brkBinSub m:val="--"/>
    <m:smallFrac m:val="0"/>
    <m:dispDef/>
    <m:lMargin m:val="0"/>
    <m:rMargin m:val="0"/>
    <m:defJc m:val="centerGroup"/>
    <m:wrapIndent m:val="1440"/>
    <m:intLim m:val="subSup"/>
    <m:naryLim m:val="undOvr"/>
  </m:mathPr>
  <w:themeFontLang w:val="es-C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AC7E0F"/>
  <w15:docId w15:val="{46949590-B7EC-4F52-A94E-8DE9C32C66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s-CR" w:eastAsia="es-C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aborbonm.github.io/torre-control-ccr/"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8</Pages>
  <Words>3176</Words>
  <Characters>17468</Characters>
  <Application>Microsoft Office Word</Application>
  <DocSecurity>0</DocSecurity>
  <Lines>145</Lines>
  <Paragraphs>41</Paragraphs>
  <ScaleCrop>false</ScaleCrop>
  <Company/>
  <LinksUpToDate>false</LinksUpToDate>
  <CharactersWithSpaces>20603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2</cp:revision>
  <dcterms:created xsi:type="dcterms:W3CDTF">2026-08-28T22:56:00Z</dcterms:created>
  <dcterms:modified xsi:type="dcterms:W3CDTF">2026-10-02T23:42:00Z</dcterms:modified>
</cp:coreProperties>
</file>