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463603c23c0b5d610515be1e92fbbbf037ca4c"/>
    <w:p>
      <w:pPr>
        <w:pStyle w:val="Heading1"/>
      </w:pPr>
      <w:r>
        <w:t xml:space="preserve">ДОГОВОР ЗА ПРЕДОСТАВЯНЕ НА ДИГИТАЛНИ УСЛУГИ</w:t>
      </w:r>
    </w:p>
    <w:bookmarkEnd w:id="20"/>
    <w:bookmarkStart w:id="39" w:name="digital-services-agreement"/>
    <w:p>
      <w:pPr>
        <w:pStyle w:val="Heading1"/>
      </w:pPr>
      <w:r>
        <w:t xml:space="preserve">DIGITAL SERVICES AGREEMENT</w:t>
      </w:r>
    </w:p>
    <w:p>
      <w:pPr>
        <w:pStyle w:val="FirstParagraph"/>
      </w:pPr>
      <w:r>
        <w:rPr>
          <w:bCs/>
          <w:b/>
        </w:rPr>
        <w:t xml:space="preserve">№ ________ / дата (date): ________________</w:t>
      </w:r>
    </w:p>
    <w:p>
      <w:pPr>
        <w:pStyle w:val="BlockText"/>
      </w:pPr>
      <w:r>
        <w:rPr>
          <w:bCs/>
          <w:b/>
        </w:rPr>
        <w:t xml:space="preserve">Формат на документа / Document format:</w:t>
      </w:r>
      <w:r>
        <w:t xml:space="preserve"> </w:t>
      </w:r>
      <w:r>
        <w:t xml:space="preserve">Всяка клауза е дадена първо на български език, следвана от превод на английски език в курсив. При противоречие предимство има българският текст (чл. 26).</w:t>
      </w:r>
      <w:r>
        <w:t xml:space="preserve"> </w:t>
      </w:r>
      <w:r>
        <w:rPr>
          <w:iCs/>
          <w:i/>
        </w:rPr>
        <w:t xml:space="preserve">Each clause appears first in Bulgarian, followed by an English translation in italics. In case of discrepancy, the Bulgarian text prevails (Art. 26).</w:t>
      </w:r>
    </w:p>
    <w:p>
      <w:r>
        <w:pict>
          <v:rect style="width:0;height:1.5pt" o:hralign="center" o:hrstd="t" o:hr="t"/>
        </w:pict>
      </w:r>
    </w:p>
    <w:p>
      <w:pPr>
        <w:pStyle w:val="FirstParagraph"/>
      </w:pPr>
      <w:r>
        <w:t xml:space="preserve">Днес, ________________ г., в гр. ________________, между:</w:t>
      </w:r>
    </w:p>
    <w:p>
      <w:pPr>
        <w:pStyle w:val="BodyText"/>
      </w:pPr>
      <w:r>
        <w:rPr>
          <w:iCs/>
          <w:i/>
        </w:rPr>
        <w:t xml:space="preserve">On this day ________________, in the city of ________________, by and between:</w:t>
      </w:r>
    </w:p>
    <w:p>
      <w:pPr>
        <w:pStyle w:val="BodyText"/>
      </w:pPr>
      <w:r>
        <w:rPr>
          <w:bCs/>
          <w:b/>
        </w:rPr>
        <w:t xml:space="preserve">1. ИЗПЪЛНИТЕЛ / PROVIDER: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Наименование / Name:</w:t>
            </w:r>
          </w:p>
        </w:tc>
        <w:tc>
          <w:tcPr/>
          <w:p>
            <w:pPr>
              <w:pStyle w:val="Compact"/>
              <w:jc w:val="left"/>
            </w:pPr>
            <w:r>
              <w:t xml:space="preserve">____________________________________________</w:t>
            </w:r>
          </w:p>
        </w:tc>
      </w:tr>
      <w:tr>
        <w:tc>
          <w:tcPr/>
          <w:p>
            <w:pPr>
              <w:pStyle w:val="Compact"/>
              <w:jc w:val="left"/>
            </w:pPr>
            <w:r>
              <w:t xml:space="preserve">ЕИК / UIC:</w:t>
            </w:r>
          </w:p>
        </w:tc>
        <w:tc>
          <w:tcPr/>
          <w:p>
            <w:pPr>
              <w:pStyle w:val="Compact"/>
              <w:jc w:val="left"/>
            </w:pPr>
            <w:r>
              <w:t xml:space="preserve">____________________________________________</w:t>
            </w:r>
          </w:p>
        </w:tc>
      </w:tr>
      <w:tr>
        <w:tc>
          <w:tcPr/>
          <w:p>
            <w:pPr>
              <w:pStyle w:val="Compact"/>
              <w:jc w:val="left"/>
            </w:pPr>
            <w:r>
              <w:t xml:space="preserve">ДДС № / VAT No. (ако е приложимо / if applicable):</w:t>
            </w:r>
          </w:p>
        </w:tc>
        <w:tc>
          <w:tcPr/>
          <w:p>
            <w:pPr>
              <w:pStyle w:val="Compact"/>
              <w:jc w:val="left"/>
            </w:pPr>
            <w:r>
              <w:t xml:space="preserve">____________________________________________</w:t>
            </w:r>
          </w:p>
        </w:tc>
      </w:tr>
      <w:tr>
        <w:tc>
          <w:tcPr/>
          <w:p>
            <w:pPr>
              <w:pStyle w:val="Compact"/>
              <w:jc w:val="left"/>
            </w:pPr>
            <w:r>
              <w:t xml:space="preserve">Седалище и адрес на управление / Seat and registered address:</w:t>
            </w:r>
          </w:p>
        </w:tc>
        <w:tc>
          <w:tcPr/>
          <w:p>
            <w:pPr>
              <w:pStyle w:val="Compact"/>
              <w:jc w:val="left"/>
            </w:pPr>
            <w:r>
              <w:t xml:space="preserve">____________________________________________</w:t>
            </w:r>
          </w:p>
        </w:tc>
      </w:tr>
      <w:tr>
        <w:tc>
          <w:tcPr/>
          <w:p>
            <w:pPr>
              <w:pStyle w:val="Compact"/>
              <w:jc w:val="left"/>
            </w:pPr>
            <w:r>
              <w:t xml:space="preserve">Представляван от / Represented by:</w:t>
            </w:r>
          </w:p>
        </w:tc>
        <w:tc>
          <w:tcPr/>
          <w:p>
            <w:pPr>
              <w:pStyle w:val="Compact"/>
              <w:jc w:val="left"/>
            </w:pPr>
            <w:r>
              <w:t xml:space="preserve">____________________________________________</w:t>
            </w:r>
          </w:p>
        </w:tc>
      </w:tr>
      <w:tr>
        <w:tc>
          <w:tcPr/>
          <w:p>
            <w:pPr>
              <w:pStyle w:val="Compact"/>
              <w:jc w:val="left"/>
            </w:pPr>
            <w:r>
              <w:t xml:space="preserve">Имейл за кореспонденция / Correspondence email:</w:t>
            </w:r>
          </w:p>
        </w:tc>
        <w:tc>
          <w:tcPr/>
          <w:p>
            <w:pPr>
              <w:pStyle w:val="Compact"/>
              <w:jc w:val="left"/>
            </w:pPr>
            <w:r>
              <w:t xml:space="preserve">____________________________________________</w:t>
            </w:r>
          </w:p>
        </w:tc>
      </w:tr>
    </w:tbl>
    <w:p>
      <w:pPr>
        <w:pStyle w:val="BodyText"/>
      </w:pPr>
      <w:r>
        <w:t xml:space="preserve">наричан по-долу за краткост</w:t>
      </w:r>
      <w:r>
        <w:t xml:space="preserve"> </w:t>
      </w:r>
      <w:r>
        <w:rPr>
          <w:bCs/>
          <w:b/>
        </w:rPr>
        <w:t xml:space="preserve">„ИЗПЪЛНИТЕЛ“</w:t>
      </w:r>
      <w:r>
        <w:t xml:space="preserve">, от една страна,</w:t>
      </w:r>
      <w:r>
        <w:t xml:space="preserve"> </w:t>
      </w:r>
      <w:r>
        <w:rPr>
          <w:iCs/>
          <w:i/>
        </w:rPr>
        <w:t xml:space="preserve">hereinafter referred to as the</w:t>
      </w:r>
      <w:r>
        <w:rPr>
          <w:iCs/>
          <w:i/>
        </w:rPr>
        <w:t xml:space="preserve"> </w:t>
      </w:r>
      <w:r>
        <w:rPr>
          <w:bCs/>
          <w:b/>
          <w:iCs/>
          <w:i/>
        </w:rPr>
        <w:t xml:space="preserve">“</w:t>
      </w:r>
      <w:r>
        <w:rPr>
          <w:bCs/>
          <w:b/>
          <w:iCs/>
          <w:i/>
        </w:rPr>
        <w:t xml:space="preserve">PROVIDER</w:t>
      </w:r>
      <w:r>
        <w:rPr>
          <w:bCs/>
          <w:b/>
          <w:iCs/>
          <w:i/>
        </w:rPr>
        <w:t xml:space="preserve">”</w:t>
      </w:r>
      <w:r>
        <w:rPr>
          <w:iCs/>
          <w:i/>
        </w:rPr>
        <w:t xml:space="preserve">, on the one part,</w:t>
      </w:r>
    </w:p>
    <w:p>
      <w:pPr>
        <w:pStyle w:val="BodyText"/>
      </w:pPr>
      <w:r>
        <w:t xml:space="preserve">и /</w:t>
      </w:r>
      <w:r>
        <w:t xml:space="preserve"> </w:t>
      </w:r>
      <w:r>
        <w:rPr>
          <w:iCs/>
          <w:i/>
        </w:rPr>
        <w:t xml:space="preserve">and</w:t>
      </w:r>
    </w:p>
    <w:p>
      <w:pPr>
        <w:pStyle w:val="BodyText"/>
      </w:pPr>
      <w:r>
        <w:rPr>
          <w:bCs/>
          <w:b/>
        </w:rPr>
        <w:t xml:space="preserve">2. ВЪЗЛОЖИТЕЛ / CLIENT: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Наименование / Name:</w:t>
            </w:r>
          </w:p>
        </w:tc>
        <w:tc>
          <w:tcPr/>
          <w:p>
            <w:pPr>
              <w:pStyle w:val="Compact"/>
              <w:jc w:val="left"/>
            </w:pPr>
            <w:r>
              <w:t xml:space="preserve">____________________________________________</w:t>
            </w:r>
          </w:p>
        </w:tc>
      </w:tr>
      <w:tr>
        <w:tc>
          <w:tcPr/>
          <w:p>
            <w:pPr>
              <w:pStyle w:val="Compact"/>
              <w:jc w:val="left"/>
            </w:pPr>
            <w:r>
              <w:t xml:space="preserve">ЕИК / UIC:</w:t>
            </w:r>
          </w:p>
        </w:tc>
        <w:tc>
          <w:tcPr/>
          <w:p>
            <w:pPr>
              <w:pStyle w:val="Compact"/>
              <w:jc w:val="left"/>
            </w:pPr>
            <w:r>
              <w:t xml:space="preserve">____________________________________________</w:t>
            </w:r>
          </w:p>
        </w:tc>
      </w:tr>
      <w:tr>
        <w:tc>
          <w:tcPr/>
          <w:p>
            <w:pPr>
              <w:pStyle w:val="Compact"/>
              <w:jc w:val="left"/>
            </w:pPr>
            <w:r>
              <w:t xml:space="preserve">ДДС № / VAT No. (ако е приложимо / if applicable):</w:t>
            </w:r>
          </w:p>
        </w:tc>
        <w:tc>
          <w:tcPr/>
          <w:p>
            <w:pPr>
              <w:pStyle w:val="Compact"/>
              <w:jc w:val="left"/>
            </w:pPr>
            <w:r>
              <w:t xml:space="preserve">____________________________________________</w:t>
            </w:r>
          </w:p>
        </w:tc>
      </w:tr>
      <w:tr>
        <w:tc>
          <w:tcPr/>
          <w:p>
            <w:pPr>
              <w:pStyle w:val="Compact"/>
              <w:jc w:val="left"/>
            </w:pPr>
            <w:r>
              <w:t xml:space="preserve">Седалище и адрес на управление / Seat and registered address:</w:t>
            </w:r>
          </w:p>
        </w:tc>
        <w:tc>
          <w:tcPr/>
          <w:p>
            <w:pPr>
              <w:pStyle w:val="Compact"/>
              <w:jc w:val="left"/>
            </w:pPr>
            <w:r>
              <w:t xml:space="preserve">____________________________________________</w:t>
            </w:r>
          </w:p>
        </w:tc>
      </w:tr>
      <w:tr>
        <w:tc>
          <w:tcPr/>
          <w:p>
            <w:pPr>
              <w:pStyle w:val="Compact"/>
              <w:jc w:val="left"/>
            </w:pPr>
            <w:r>
              <w:t xml:space="preserve">Представляван от / Represented by:</w:t>
            </w:r>
          </w:p>
        </w:tc>
        <w:tc>
          <w:tcPr/>
          <w:p>
            <w:pPr>
              <w:pStyle w:val="Compact"/>
              <w:jc w:val="left"/>
            </w:pPr>
            <w:r>
              <w:t xml:space="preserve">____________________________________________</w:t>
            </w:r>
          </w:p>
        </w:tc>
      </w:tr>
      <w:tr>
        <w:tc>
          <w:tcPr/>
          <w:p>
            <w:pPr>
              <w:pStyle w:val="Compact"/>
              <w:jc w:val="left"/>
            </w:pPr>
            <w:r>
              <w:t xml:space="preserve">Имейл за кореспонденция / Correspondence email:</w:t>
            </w:r>
          </w:p>
        </w:tc>
        <w:tc>
          <w:tcPr/>
          <w:p>
            <w:pPr>
              <w:pStyle w:val="Compact"/>
              <w:jc w:val="left"/>
            </w:pPr>
            <w:r>
              <w:t xml:space="preserve">____________________________________________</w:t>
            </w:r>
          </w:p>
        </w:tc>
      </w:tr>
    </w:tbl>
    <w:p>
      <w:pPr>
        <w:pStyle w:val="BodyText"/>
      </w:pPr>
      <w:r>
        <w:t xml:space="preserve">наричан по-долу за краткост</w:t>
      </w:r>
      <w:r>
        <w:t xml:space="preserve"> </w:t>
      </w:r>
      <w:r>
        <w:rPr>
          <w:bCs/>
          <w:b/>
        </w:rPr>
        <w:t xml:space="preserve">„ВЪЗЛОЖИТЕЛ“</w:t>
      </w:r>
      <w:r>
        <w:t xml:space="preserve">, от друга страна,</w:t>
      </w:r>
      <w:r>
        <w:t xml:space="preserve"> </w:t>
      </w:r>
      <w:r>
        <w:rPr>
          <w:iCs/>
          <w:i/>
        </w:rPr>
        <w:t xml:space="preserve">hereinafter referred to as the</w:t>
      </w:r>
      <w:r>
        <w:rPr>
          <w:iCs/>
          <w:i/>
        </w:rPr>
        <w:t xml:space="preserve"> </w:t>
      </w:r>
      <w:r>
        <w:rPr>
          <w:bCs/>
          <w:b/>
          <w:iCs/>
          <w:i/>
        </w:rPr>
        <w:t xml:space="preserve">“</w:t>
      </w:r>
      <w:r>
        <w:rPr>
          <w:bCs/>
          <w:b/>
          <w:iCs/>
          <w:i/>
        </w:rPr>
        <w:t xml:space="preserve">CLIENT</w:t>
      </w:r>
      <w:r>
        <w:rPr>
          <w:bCs/>
          <w:b/>
          <w:iCs/>
          <w:i/>
        </w:rPr>
        <w:t xml:space="preserve">”</w:t>
      </w:r>
      <w:r>
        <w:rPr>
          <w:iCs/>
          <w:i/>
        </w:rPr>
        <w:t xml:space="preserve">, on the other part,</w:t>
      </w:r>
    </w:p>
    <w:p>
      <w:pPr>
        <w:pStyle w:val="BodyText"/>
      </w:pPr>
      <w:r>
        <w:t xml:space="preserve">заедно наричани</w:t>
      </w:r>
      <w:r>
        <w:t xml:space="preserve"> </w:t>
      </w:r>
      <w:r>
        <w:rPr>
          <w:bCs/>
          <w:b/>
        </w:rPr>
        <w:t xml:space="preserve">„Страните“</w:t>
      </w:r>
      <w:r>
        <w:t xml:space="preserve">, а поотделно —</w:t>
      </w:r>
      <w:r>
        <w:t xml:space="preserve"> </w:t>
      </w:r>
      <w:r>
        <w:rPr>
          <w:bCs/>
          <w:b/>
        </w:rPr>
        <w:t xml:space="preserve">„Страна“</w:t>
      </w:r>
      <w:r>
        <w:t xml:space="preserve">, се сключи настоящият договор (наричан по-долу</w:t>
      </w:r>
      <w:r>
        <w:t xml:space="preserve"> </w:t>
      </w:r>
      <w:r>
        <w:rPr>
          <w:bCs/>
          <w:b/>
        </w:rPr>
        <w:t xml:space="preserve">„Договорът“</w:t>
      </w:r>
      <w:r>
        <w:t xml:space="preserve">) за следното:</w:t>
      </w:r>
    </w:p>
    <w:p>
      <w:pPr>
        <w:pStyle w:val="BodyText"/>
      </w:pPr>
      <w:r>
        <w:rPr>
          <w:iCs/>
          <w:i/>
        </w:rPr>
        <w:t xml:space="preserve">jointly referred to as the</w:t>
      </w:r>
      <w:r>
        <w:rPr>
          <w:iCs/>
          <w:i/>
        </w:rPr>
        <w:t xml:space="preserve"> </w:t>
      </w:r>
      <w:r>
        <w:rPr>
          <w:bCs/>
          <w:b/>
          <w:iCs/>
          <w:i/>
        </w:rPr>
        <w:t xml:space="preserve">“</w:t>
      </w:r>
      <w:r>
        <w:rPr>
          <w:bCs/>
          <w:b/>
          <w:iCs/>
          <w:i/>
        </w:rPr>
        <w:t xml:space="preserve">Parties</w:t>
      </w:r>
      <w:r>
        <w:rPr>
          <w:bCs/>
          <w:b/>
          <w:iCs/>
          <w:i/>
        </w:rPr>
        <w:t xml:space="preserve">”</w:t>
      </w:r>
      <w:r>
        <w:rPr>
          <w:iCs/>
          <w:i/>
        </w:rPr>
        <w:t xml:space="preserve"> </w:t>
      </w:r>
      <w:r>
        <w:rPr>
          <w:iCs/>
          <w:i/>
        </w:rPr>
        <w:t xml:space="preserve">and each individually as a</w:t>
      </w:r>
      <w:r>
        <w:rPr>
          <w:iCs/>
          <w:i/>
        </w:rPr>
        <w:t xml:space="preserve"> </w:t>
      </w:r>
      <w:r>
        <w:rPr>
          <w:bCs/>
          <w:b/>
          <w:iCs/>
          <w:i/>
        </w:rPr>
        <w:t xml:space="preserve">“</w:t>
      </w:r>
      <w:r>
        <w:rPr>
          <w:bCs/>
          <w:b/>
          <w:iCs/>
          <w:i/>
        </w:rPr>
        <w:t xml:space="preserve">Party</w:t>
      </w:r>
      <w:r>
        <w:rPr>
          <w:bCs/>
          <w:b/>
          <w:iCs/>
          <w:i/>
        </w:rPr>
        <w:t xml:space="preserve">”</w:t>
      </w:r>
      <w:r>
        <w:rPr>
          <w:iCs/>
          <w:i/>
        </w:rPr>
        <w:t xml:space="preserve">, this agreement (hereinafter the</w:t>
      </w:r>
      <w:r>
        <w:rPr>
          <w:iCs/>
          <w:i/>
        </w:rPr>
        <w:t xml:space="preserve"> </w:t>
      </w:r>
      <w:r>
        <w:rPr>
          <w:bCs/>
          <w:b/>
          <w:iCs/>
          <w:i/>
        </w:rPr>
        <w:t xml:space="preserve">“</w:t>
      </w:r>
      <w:r>
        <w:rPr>
          <w:bCs/>
          <w:b/>
          <w:iCs/>
          <w:i/>
        </w:rPr>
        <w:t xml:space="preserve">Agreement</w:t>
      </w:r>
      <w:r>
        <w:rPr>
          <w:bCs/>
          <w:b/>
          <w:iCs/>
          <w:i/>
        </w:rPr>
        <w:t xml:space="preserve">”</w:t>
      </w:r>
      <w:r>
        <w:rPr>
          <w:iCs/>
          <w:i/>
        </w:rPr>
        <w:t xml:space="preserve">) was concluded as follows:</w:t>
      </w:r>
    </w:p>
    <w:p>
      <w:r>
        <w:pict>
          <v:rect style="width:0;height:1.5pt" o:hralign="center" o:hrstd="t" o:hr="t"/>
        </w:pict>
      </w:r>
    </w:p>
    <w:bookmarkStart w:id="21" w:name="X62ce20e40a6c77860958977b0f2a5c11d3994c9"/>
    <w:p>
      <w:pPr>
        <w:pStyle w:val="Heading2"/>
      </w:pPr>
      <w:r>
        <w:t xml:space="preserve">РАЗДЕЛ I. ПРЕДМЕТ НА ДОГОВОРА / SECTION I. SUBJECT OF THE AGREEMENT</w:t>
      </w:r>
    </w:p>
    <w:p>
      <w:pPr>
        <w:pStyle w:val="FirstParagraph"/>
      </w:pPr>
      <w:r>
        <w:rPr>
          <w:bCs/>
          <w:b/>
        </w:rPr>
        <w:t xml:space="preserve">Чл. 1.</w:t>
      </w:r>
      <w:r>
        <w:t xml:space="preserve"> </w:t>
      </w:r>
      <w:r>
        <w:t xml:space="preserve">(1) Възложителят възлага, а Изпълнителят приема да предостави срещу възнаграждение дигиталните услуги, описани подробно в</w:t>
      </w:r>
      <w:r>
        <w:t xml:space="preserve"> </w:t>
      </w:r>
      <w:r>
        <w:rPr>
          <w:bCs/>
          <w:b/>
        </w:rPr>
        <w:t xml:space="preserve">Приложение А</w:t>
      </w:r>
      <w:r>
        <w:t xml:space="preserve"> </w:t>
      </w:r>
      <w:r>
        <w:t xml:space="preserve">към настоящия Договор (наричани по-долу „Услугите“), включително, но не само: разработка на уебсайтове и уеб приложения, административни панели и вътрешни системи, бази данни и сървърна логика, интеграции с външни услуги, имейл автоматизации, поддръжка и свързани дигитални услуги.</w:t>
      </w:r>
    </w:p>
    <w:p>
      <w:pPr>
        <w:pStyle w:val="BodyText"/>
      </w:pPr>
      <w:r>
        <w:rPr>
          <w:iCs/>
          <w:i/>
        </w:rPr>
        <w:t xml:space="preserve">Art. 1. (1) The Client assigns and the Provider accepts to provide, for remuneration, the digital services described in detail in</w:t>
      </w:r>
      <w:r>
        <w:rPr>
          <w:iCs/>
          <w:i/>
        </w:rPr>
        <w:t xml:space="preserve"> </w:t>
      </w:r>
      <w:r>
        <w:rPr>
          <w:bCs/>
          <w:b/>
          <w:iCs/>
          <w:i/>
        </w:rPr>
        <w:t xml:space="preserve">Annex A</w:t>
      </w:r>
      <w:r>
        <w:rPr>
          <w:iCs/>
          <w:i/>
        </w:rPr>
        <w:t xml:space="preserve"> </w:t>
      </w:r>
      <w:r>
        <w:rPr>
          <w:iCs/>
          <w:i/>
        </w:rPr>
        <w:t xml:space="preserve">to this Agreement (the</w:t>
      </w:r>
      <w:r>
        <w:rPr>
          <w:iCs/>
          <w:i/>
        </w:rPr>
        <w:t xml:space="preserve"> </w:t>
      </w:r>
      <w:r>
        <w:rPr>
          <w:iCs/>
          <w:i/>
        </w:rPr>
        <w:t xml:space="preserve">“</w:t>
      </w:r>
      <w:r>
        <w:rPr>
          <w:iCs/>
          <w:i/>
        </w:rPr>
        <w:t xml:space="preserve">Services</w:t>
      </w:r>
      <w:r>
        <w:rPr>
          <w:iCs/>
          <w:i/>
        </w:rPr>
        <w:t xml:space="preserve">”</w:t>
      </w:r>
      <w:r>
        <w:rPr>
          <w:iCs/>
          <w:i/>
        </w:rPr>
        <w:t xml:space="preserve">), including but not limited to: development of websites and web applications, administration panels and internal systems, databases and server-side logic, integrations with third-party services, email automations, maintenance and related digital services.</w:t>
      </w:r>
    </w:p>
    <w:p>
      <w:pPr>
        <w:numPr>
          <w:ilvl w:val="0"/>
          <w:numId w:val="1001"/>
        </w:numPr>
        <w:pStyle w:val="Compact"/>
      </w:pPr>
      <w:r>
        <w:t xml:space="preserve">Услуги, които не са изрично посочени в Приложение А, не са предмет на настоящия Договор и се възлагат по реда на Раздел VII (Промени в обхвата) или с отделен договор.</w:t>
      </w:r>
    </w:p>
    <w:p>
      <w:pPr>
        <w:pStyle w:val="FirstParagraph"/>
      </w:pPr>
      <w:r>
        <w:rPr>
          <w:iCs/>
          <w:i/>
        </w:rPr>
        <w:t xml:space="preserve">(2) Services not expressly listed in Annex A are outside the scope of this Agreement and shall be assigned under Section VII (Changes of Scope) or by a separate agreement.</w:t>
      </w:r>
    </w:p>
    <w:p>
      <w:pPr>
        <w:numPr>
          <w:ilvl w:val="0"/>
          <w:numId w:val="1002"/>
        </w:numPr>
        <w:pStyle w:val="Compact"/>
      </w:pPr>
      <w:r>
        <w:t xml:space="preserve">Резултатите от Услугите (изходен код, дизайн, документация, конфигурации и други материали, изрично посочени в Приложение А) се наричат по-долу</w:t>
      </w:r>
      <w:r>
        <w:t xml:space="preserve"> </w:t>
      </w:r>
      <w:r>
        <w:rPr>
          <w:bCs/>
          <w:b/>
        </w:rPr>
        <w:t xml:space="preserve">„Резултатите“</w:t>
      </w:r>
      <w:r>
        <w:t xml:space="preserve">.</w:t>
      </w:r>
    </w:p>
    <w:p>
      <w:pPr>
        <w:pStyle w:val="FirstParagraph"/>
      </w:pPr>
      <w:r>
        <w:rPr>
          <w:iCs/>
          <w:i/>
        </w:rPr>
        <w:t xml:space="preserve">(3) The outputs of the Services (source code, designs, documentation, configurations and other materials expressly listed in Annex A) are hereinafter referred to as the</w:t>
      </w:r>
      <w:r>
        <w:rPr>
          <w:iCs/>
          <w:i/>
        </w:rPr>
        <w:t xml:space="preserve"> </w:t>
      </w:r>
      <w:r>
        <w:rPr>
          <w:bCs/>
          <w:b/>
          <w:iCs/>
          <w:i/>
        </w:rPr>
        <w:t xml:space="preserve">“</w:t>
      </w:r>
      <w:r>
        <w:rPr>
          <w:bCs/>
          <w:b/>
          <w:iCs/>
          <w:i/>
        </w:rPr>
        <w:t xml:space="preserve">Deliverables</w:t>
      </w:r>
      <w:r>
        <w:rPr>
          <w:bCs/>
          <w:b/>
          <w:iCs/>
          <w:i/>
        </w:rPr>
        <w:t xml:space="preserve">”</w:t>
      </w:r>
      <w:r>
        <w:rPr>
          <w:iCs/>
          <w:i/>
        </w:rPr>
        <w:t xml:space="preserve">.</w:t>
      </w:r>
    </w:p>
    <w:bookmarkEnd w:id="21"/>
    <w:bookmarkStart w:id="22" w:name="Xbb5bc368a5e63e4a415a9f060004cadc32df142"/>
    <w:p>
      <w:pPr>
        <w:pStyle w:val="Heading2"/>
      </w:pPr>
      <w:r>
        <w:t xml:space="preserve">РАЗДЕЛ II. ЦЕНА И НАЧИН НА ПЛАЩАНЕ / SECTION II. PRICE AND PAYMENT</w:t>
      </w:r>
    </w:p>
    <w:p>
      <w:pPr>
        <w:pStyle w:val="FirstParagraph"/>
      </w:pPr>
      <w:r>
        <w:rPr>
          <w:bCs/>
          <w:b/>
        </w:rPr>
        <w:t xml:space="preserve">Чл. 2.</w:t>
      </w:r>
      <w:r>
        <w:t xml:space="preserve"> </w:t>
      </w:r>
      <w:r>
        <w:t xml:space="preserve">(1) Общото възнаграждение за Услугите е в размера, посочен в</w:t>
      </w:r>
      <w:r>
        <w:t xml:space="preserve"> </w:t>
      </w:r>
      <w:r>
        <w:rPr>
          <w:bCs/>
          <w:b/>
        </w:rPr>
        <w:t xml:space="preserve">Приложение Б</w:t>
      </w:r>
      <w:r>
        <w:t xml:space="preserve"> </w:t>
      </w:r>
      <w:r>
        <w:t xml:space="preserve">към Договора.</w:t>
      </w:r>
    </w:p>
    <w:p>
      <w:pPr>
        <w:pStyle w:val="BodyText"/>
      </w:pPr>
      <w:r>
        <w:rPr>
          <w:iCs/>
          <w:i/>
        </w:rPr>
        <w:t xml:space="preserve">Art. 2. (1) The total remuneration for the Services is the amount specified in</w:t>
      </w:r>
      <w:r>
        <w:rPr>
          <w:iCs/>
          <w:i/>
        </w:rPr>
        <w:t xml:space="preserve"> </w:t>
      </w:r>
      <w:r>
        <w:rPr>
          <w:bCs/>
          <w:b/>
          <w:iCs/>
          <w:i/>
        </w:rPr>
        <w:t xml:space="preserve">Annex B</w:t>
      </w:r>
      <w:r>
        <w:rPr>
          <w:iCs/>
          <w:i/>
        </w:rPr>
        <w:t xml:space="preserve"> </w:t>
      </w:r>
      <w:r>
        <w:rPr>
          <w:iCs/>
          <w:i/>
        </w:rPr>
        <w:t xml:space="preserve">to this Agreement.</w:t>
      </w:r>
    </w:p>
    <w:p>
      <w:pPr>
        <w:numPr>
          <w:ilvl w:val="0"/>
          <w:numId w:val="1003"/>
        </w:numPr>
        <w:pStyle w:val="Compact"/>
      </w:pPr>
      <w:r>
        <w:t xml:space="preserve">Възнаграждението се заплаща, както следва:</w:t>
      </w:r>
    </w:p>
    <w:p>
      <w:pPr>
        <w:numPr>
          <w:ilvl w:val="0"/>
          <w:numId w:val="1004"/>
        </w:numPr>
        <w:pStyle w:val="Compact"/>
      </w:pPr>
      <w:r>
        <w:rPr>
          <w:bCs/>
          <w:b/>
        </w:rPr>
        <w:t xml:space="preserve">авансово плащане в размер на 30% (тридесет процента)</w:t>
      </w:r>
      <w:r>
        <w:t xml:space="preserve"> </w:t>
      </w:r>
      <w:r>
        <w:t xml:space="preserve">от общото възнаграждение — дължимо в срок до 5 (пет) работни дни от подписване на Договора. Изпълнителят не е длъжен да започне изпълнението преди получаване на аванса, като сроковете по Приложение Б започват да текат от датата на получаването му;</w:t>
      </w:r>
    </w:p>
    <w:p>
      <w:pPr>
        <w:numPr>
          <w:ilvl w:val="0"/>
          <w:numId w:val="1004"/>
        </w:numPr>
        <w:pStyle w:val="Compact"/>
      </w:pPr>
      <w:r>
        <w:rPr>
          <w:bCs/>
          <w:b/>
        </w:rPr>
        <w:t xml:space="preserve">окончателно плащане в размер на 70% (седемдесет процента)</w:t>
      </w:r>
      <w:r>
        <w:t xml:space="preserve"> </w:t>
      </w:r>
      <w:r>
        <w:t xml:space="preserve">от общото възнаграждение — дължимо в срок до 5 (пет) работни дни от приемането на Резултатите по реда на Раздел VI, освен ако в Приложение Б не е уговорен друг междинен график на плащанията.</w:t>
      </w:r>
    </w:p>
    <w:p>
      <w:pPr>
        <w:pStyle w:val="FirstParagraph"/>
      </w:pPr>
      <w:r>
        <w:rPr>
          <w:iCs/>
          <w:i/>
        </w:rPr>
        <w:t xml:space="preserve">(2) The remuneration shall be paid as follows:</w:t>
      </w:r>
      <w:r>
        <w:t xml:space="preserve"> </w:t>
      </w:r>
      <w:r>
        <w:rPr>
          <w:iCs/>
          <w:i/>
        </w:rPr>
        <w:t xml:space="preserve">1. an</w:t>
      </w:r>
      <w:r>
        <w:rPr>
          <w:iCs/>
          <w:i/>
        </w:rPr>
        <w:t xml:space="preserve"> </w:t>
      </w:r>
      <w:r>
        <w:rPr>
          <w:bCs/>
          <w:b/>
          <w:iCs/>
          <w:i/>
        </w:rPr>
        <w:t xml:space="preserve">advance payment of 30% (thirty percent)</w:t>
      </w:r>
      <w:r>
        <w:rPr>
          <w:iCs/>
          <w:i/>
        </w:rPr>
        <w:t xml:space="preserve"> </w:t>
      </w:r>
      <w:r>
        <w:rPr>
          <w:iCs/>
          <w:i/>
        </w:rPr>
        <w:t xml:space="preserve">of the total remuneration — due within 5 (five) business days of signing this Agreement. The Provider is not obliged to commence performance before receipt of the advance, and the deadlines under Annex B start running from the date of its receipt;</w:t>
      </w:r>
      <w:r>
        <w:t xml:space="preserve"> </w:t>
      </w:r>
      <w:r>
        <w:rPr>
          <w:iCs/>
          <w:i/>
        </w:rPr>
        <w:t xml:space="preserve">2. a</w:t>
      </w:r>
      <w:r>
        <w:rPr>
          <w:iCs/>
          <w:i/>
        </w:rPr>
        <w:t xml:space="preserve"> </w:t>
      </w:r>
      <w:r>
        <w:rPr>
          <w:bCs/>
          <w:b/>
          <w:iCs/>
          <w:i/>
        </w:rPr>
        <w:t xml:space="preserve">final payment of 70% (seventy percent)</w:t>
      </w:r>
      <w:r>
        <w:rPr>
          <w:iCs/>
          <w:i/>
        </w:rPr>
        <w:t xml:space="preserve"> </w:t>
      </w:r>
      <w:r>
        <w:rPr>
          <w:iCs/>
          <w:i/>
        </w:rPr>
        <w:t xml:space="preserve">of the total remuneration — due within 5 (five) business days of acceptance of the Deliverables under Section VI, unless a different interim payment schedule is agreed in Annex B.</w:t>
      </w:r>
    </w:p>
    <w:p>
      <w:pPr>
        <w:numPr>
          <w:ilvl w:val="0"/>
          <w:numId w:val="1005"/>
        </w:numPr>
        <w:pStyle w:val="Compact"/>
      </w:pPr>
      <w:r>
        <w:t xml:space="preserve">Всички плащания се извършват по банков път по следната сметка на Изпълнителя:</w:t>
      </w:r>
      <w:r>
        <w:t xml:space="preserve"> </w:t>
      </w:r>
      <w:r>
        <w:t xml:space="preserve">IBAN: ________________________________ BIC: ________________ Банка / Bank: ________________________________</w:t>
      </w:r>
    </w:p>
    <w:p>
      <w:pPr>
        <w:pStyle w:val="FirstParagraph"/>
      </w:pPr>
      <w:r>
        <w:rPr>
          <w:iCs/>
          <w:i/>
        </w:rPr>
        <w:t xml:space="preserve">(3) All payments shall be made by bank transfer to the following account of the Provider (details above).</w:t>
      </w:r>
    </w:p>
    <w:p>
      <w:pPr>
        <w:numPr>
          <w:ilvl w:val="0"/>
          <w:numId w:val="1006"/>
        </w:numPr>
        <w:pStyle w:val="Compact"/>
      </w:pPr>
      <w:r>
        <w:t xml:space="preserve">Посочените цени са без включен ДДС. Ако Изпълнителят е или стане регистриран по ЗДДС, върху възнаграждението се начислява ДДС съгласно действащото законодателство.</w:t>
      </w:r>
    </w:p>
    <w:p>
      <w:pPr>
        <w:pStyle w:val="FirstParagraph"/>
      </w:pPr>
      <w:r>
        <w:rPr>
          <w:iCs/>
          <w:i/>
        </w:rPr>
        <w:t xml:space="preserve">(4) The prices quoted are exclusive of VAT. If the Provider is or becomes VAT-registered, VAT shall be charged on the remuneration in accordance with applicable law.</w:t>
      </w:r>
    </w:p>
    <w:p>
      <w:pPr>
        <w:numPr>
          <w:ilvl w:val="0"/>
          <w:numId w:val="1007"/>
        </w:numPr>
        <w:pStyle w:val="Compact"/>
      </w:pPr>
      <w:r>
        <w:t xml:space="preserve">При забава на което и да е плащане Възложителят дължи законната лихва за забава върху просрочената сума за всеки ден забава. При забава, продължила повече от 14 (четиринадесет) дни, Изпълнителят има право, след писмено предизвестие, да спре изпълнението до погасяване на задължението, като уговорените срокове се удължават съответно.</w:t>
      </w:r>
    </w:p>
    <w:p>
      <w:pPr>
        <w:pStyle w:val="FirstParagraph"/>
      </w:pPr>
      <w:r>
        <w:rPr>
          <w:iCs/>
          <w:i/>
        </w:rPr>
        <w:t xml:space="preserve">(5) In case of delay of any payment, the Client owes the statutory default interest on the overdue amount for each day of delay. If the delay exceeds 14 (fourteen) days, the Provider is entitled, upon written notice, to suspend performance until the outstanding amount is settled, with the agreed deadlines extended accordingly.</w:t>
      </w:r>
    </w:p>
    <w:p>
      <w:pPr>
        <w:numPr>
          <w:ilvl w:val="0"/>
          <w:numId w:val="1008"/>
        </w:numPr>
        <w:pStyle w:val="Compact"/>
      </w:pPr>
      <w:r>
        <w:t xml:space="preserve">Авансовото плащане обезпечава започването и планирането на работата. При прекратяване на Договора то се урежда по реда на Раздел XIV.</w:t>
      </w:r>
    </w:p>
    <w:p>
      <w:pPr>
        <w:pStyle w:val="FirstParagraph"/>
      </w:pPr>
      <w:r>
        <w:rPr>
          <w:iCs/>
          <w:i/>
        </w:rPr>
        <w:t xml:space="preserve">(6) The advance payment secures the commencement and planning of the work. Upon termination of the Agreement it is settled in accordance with Section XIV.</w:t>
      </w:r>
    </w:p>
    <w:bookmarkEnd w:id="22"/>
    <w:bookmarkStart w:id="23" w:name="X0cdfb53cec548b89210ca6f6f688bb627eb1576"/>
    <w:p>
      <w:pPr>
        <w:pStyle w:val="Heading2"/>
      </w:pPr>
      <w:r>
        <w:t xml:space="preserve">РАЗДЕЛ III. СРОКОВЕ ЗА ИЗПЪЛНЕНИЕ / SECTION III. TIME FOR PERFORMANCE</w:t>
      </w:r>
    </w:p>
    <w:p>
      <w:pPr>
        <w:pStyle w:val="FirstParagraph"/>
      </w:pPr>
      <w:r>
        <w:rPr>
          <w:bCs/>
          <w:b/>
        </w:rPr>
        <w:t xml:space="preserve">Чл. 3.</w:t>
      </w:r>
      <w:r>
        <w:t xml:space="preserve"> </w:t>
      </w:r>
      <w:r>
        <w:t xml:space="preserve">(1) Изпълнителят предоставя Услугите в сроковете и на етапите, посочени в</w:t>
      </w:r>
      <w:r>
        <w:t xml:space="preserve"> </w:t>
      </w:r>
      <w:r>
        <w:rPr>
          <w:bCs/>
          <w:b/>
        </w:rPr>
        <w:t xml:space="preserve">Приложение Б</w:t>
      </w:r>
      <w:r>
        <w:t xml:space="preserve">.</w:t>
      </w:r>
    </w:p>
    <w:p>
      <w:pPr>
        <w:pStyle w:val="BodyText"/>
      </w:pPr>
      <w:r>
        <w:rPr>
          <w:iCs/>
          <w:i/>
        </w:rPr>
        <w:t xml:space="preserve">Art. 3. (1) The Provider shall perform the Services within the deadlines and in the stages set out in</w:t>
      </w:r>
      <w:r>
        <w:rPr>
          <w:iCs/>
          <w:i/>
        </w:rPr>
        <w:t xml:space="preserve"> </w:t>
      </w:r>
      <w:r>
        <w:rPr>
          <w:bCs/>
          <w:b/>
          <w:iCs/>
          <w:i/>
        </w:rPr>
        <w:t xml:space="preserve">Annex B</w:t>
      </w:r>
      <w:r>
        <w:rPr>
          <w:iCs/>
          <w:i/>
        </w:rPr>
        <w:t xml:space="preserve">.</w:t>
      </w:r>
    </w:p>
    <w:p>
      <w:pPr>
        <w:numPr>
          <w:ilvl w:val="0"/>
          <w:numId w:val="1009"/>
        </w:numPr>
        <w:pStyle w:val="Compact"/>
      </w:pPr>
      <w:r>
        <w:t xml:space="preserve">Сроковете се удължават автоматично със срок, равен на забавата на Възложителя да предостави дължими материали, информация, достъп, съгласувания или плащания, както и с периода на действие на непреодолима сила.</w:t>
      </w:r>
    </w:p>
    <w:p>
      <w:pPr>
        <w:pStyle w:val="FirstParagraph"/>
      </w:pPr>
      <w:r>
        <w:rPr>
          <w:iCs/>
          <w:i/>
        </w:rPr>
        <w:t xml:space="preserve">(2) The deadlines are automatically extended by a period equal to any delay by the Client in providing due materials, information, access, approvals or payments, as well as by the duration of any force majeure event.</w:t>
      </w:r>
    </w:p>
    <w:p>
      <w:pPr>
        <w:numPr>
          <w:ilvl w:val="0"/>
          <w:numId w:val="1010"/>
        </w:numPr>
        <w:pStyle w:val="Compact"/>
      </w:pPr>
      <w:r>
        <w:t xml:space="preserve">Изпълнителят уведомява Възложителя своевременно за всяко обстоятелство, което може да доведе до забава.</w:t>
      </w:r>
    </w:p>
    <w:p>
      <w:pPr>
        <w:pStyle w:val="FirstParagraph"/>
      </w:pPr>
      <w:r>
        <w:rPr>
          <w:iCs/>
          <w:i/>
        </w:rPr>
        <w:t xml:space="preserve">(3) The Provider shall notify the Client in due time of any circumstance likely to cause a delay.</w:t>
      </w:r>
    </w:p>
    <w:bookmarkEnd w:id="23"/>
    <w:bookmarkStart w:id="24" w:name="X698b3632cbcf558736da1165f155c6e93e7f827"/>
    <w:p>
      <w:pPr>
        <w:pStyle w:val="Heading2"/>
      </w:pPr>
      <w:r>
        <w:t xml:space="preserve">РАЗДЕЛ IV. ПРАВА И ЗАДЪЛЖЕНИЯ НА ВЪЗЛОЖИТЕЛЯ / SECTION IV. RIGHTS AND OBLIGATIONS OF THE CLIENT</w:t>
      </w:r>
    </w:p>
    <w:p>
      <w:pPr>
        <w:pStyle w:val="FirstParagraph"/>
      </w:pPr>
      <w:r>
        <w:rPr>
          <w:bCs/>
          <w:b/>
        </w:rPr>
        <w:t xml:space="preserve">Чл. 4.</w:t>
      </w:r>
      <w:r>
        <w:t xml:space="preserve"> </w:t>
      </w:r>
      <w:r>
        <w:t xml:space="preserve">Възложителят се задължава:</w:t>
      </w:r>
      <w:r>
        <w:t xml:space="preserve"> </w:t>
      </w:r>
      <w:r>
        <w:t xml:space="preserve">1. да предостави на Изпълнителя всички материали, съдържание, информация и достъп (акаунти, домейни, хостинг, системи), необходими за изпълнението, в сроковете по Приложение Б, а когато срок не е посочен — в срок до 5 (пет) работни дни от поискване;</w:t>
      </w:r>
      <w:r>
        <w:t xml:space="preserve"> </w:t>
      </w:r>
      <w:r>
        <w:t xml:space="preserve">2. да съгласува представените междинни и крайни Резултати или да направи мотивирани писмени възражения в сроковете по Раздел VI;</w:t>
      </w:r>
      <w:r>
        <w:t xml:space="preserve"> </w:t>
      </w:r>
      <w:r>
        <w:t xml:space="preserve">3. да заплати възнаграждението при условията на Раздел II;</w:t>
      </w:r>
      <w:r>
        <w:t xml:space="preserve"> </w:t>
      </w:r>
      <w:r>
        <w:t xml:space="preserve">4. да определи лице за контакт, оправомощено да дава становища и одобрения по Договора: ________________________________ (име, длъжност, имейл, телефон).</w:t>
      </w:r>
    </w:p>
    <w:p>
      <w:pPr>
        <w:pStyle w:val="BodyText"/>
      </w:pPr>
      <w:r>
        <w:rPr>
          <w:iCs/>
          <w:i/>
        </w:rPr>
        <w:t xml:space="preserve">Art. 4. The Client undertakes:</w:t>
      </w:r>
      <w:r>
        <w:t xml:space="preserve"> </w:t>
      </w:r>
      <w:r>
        <w:rPr>
          <w:iCs/>
          <w:i/>
        </w:rPr>
        <w:t xml:space="preserve">1. to provide the Provider with all materials, content, information and access (accounts, domains, hosting, systems) necessary for performance, within the deadlines under Annex B or, where no deadline is specified, within 5 (five) business days of request;</w:t>
      </w:r>
      <w:r>
        <w:t xml:space="preserve"> </w:t>
      </w:r>
      <w:r>
        <w:rPr>
          <w:iCs/>
          <w:i/>
        </w:rPr>
        <w:t xml:space="preserve">2. to approve the interim and final Deliverables submitted, or to raise reasoned written objections, within the time limits under Section VI;</w:t>
      </w:r>
      <w:r>
        <w:t xml:space="preserve"> </w:t>
      </w:r>
      <w:r>
        <w:rPr>
          <w:iCs/>
          <w:i/>
        </w:rPr>
        <w:t xml:space="preserve">3. to pay the remuneration under the terms of Section II;</w:t>
      </w:r>
      <w:r>
        <w:t xml:space="preserve"> </w:t>
      </w:r>
      <w:r>
        <w:rPr>
          <w:iCs/>
          <w:i/>
        </w:rPr>
        <w:t xml:space="preserve">4. to designate a contact person authorised to give opinions and approvals under this Agreement: (name, position, email, phone — as filled in above).</w:t>
      </w:r>
    </w:p>
    <w:p>
      <w:pPr>
        <w:pStyle w:val="BodyText"/>
      </w:pPr>
      <w:r>
        <w:rPr>
          <w:bCs/>
          <w:b/>
        </w:rPr>
        <w:t xml:space="preserve">Чл. 5.</w:t>
      </w:r>
      <w:r>
        <w:t xml:space="preserve"> </w:t>
      </w:r>
      <w:r>
        <w:t xml:space="preserve">Възложителят има право:</w:t>
      </w:r>
      <w:r>
        <w:t xml:space="preserve"> </w:t>
      </w:r>
      <w:r>
        <w:t xml:space="preserve">1. да получава при поискване информация за хода на изпълнението;</w:t>
      </w:r>
      <w:r>
        <w:t xml:space="preserve"> </w:t>
      </w:r>
      <w:r>
        <w:t xml:space="preserve">2. да иска отстраняване на несъответствия с уговореното по реда на Раздел VI и Раздел X;</w:t>
      </w:r>
      <w:r>
        <w:t xml:space="preserve"> </w:t>
      </w:r>
      <w:r>
        <w:t xml:space="preserve">3. да получи Резултатите и правата върху тях при условията на Раздел VIII.</w:t>
      </w:r>
    </w:p>
    <w:p>
      <w:pPr>
        <w:pStyle w:val="BodyText"/>
      </w:pPr>
      <w:r>
        <w:rPr>
          <w:iCs/>
          <w:i/>
        </w:rPr>
        <w:t xml:space="preserve">Art. 5. The Client is entitled:</w:t>
      </w:r>
      <w:r>
        <w:t xml:space="preserve"> </w:t>
      </w:r>
      <w:r>
        <w:rPr>
          <w:iCs/>
          <w:i/>
        </w:rPr>
        <w:t xml:space="preserve">1. to receive, upon request, information on the progress of performance;</w:t>
      </w:r>
      <w:r>
        <w:t xml:space="preserve"> </w:t>
      </w:r>
      <w:r>
        <w:rPr>
          <w:iCs/>
          <w:i/>
        </w:rPr>
        <w:t xml:space="preserve">2. to require the remedying of non-conformities with what has been agreed, under Sections VI and X;</w:t>
      </w:r>
      <w:r>
        <w:t xml:space="preserve"> </w:t>
      </w:r>
      <w:r>
        <w:rPr>
          <w:iCs/>
          <w:i/>
        </w:rPr>
        <w:t xml:space="preserve">3. to receive the Deliverables and the rights therein under the terms of Section VIII.</w:t>
      </w:r>
    </w:p>
    <w:bookmarkEnd w:id="24"/>
    <w:bookmarkStart w:id="25" w:name="X2505ddb87f6d1075ba32a40c6e3eb9df849cee0"/>
    <w:p>
      <w:pPr>
        <w:pStyle w:val="Heading2"/>
      </w:pPr>
      <w:r>
        <w:t xml:space="preserve">РАЗДЕЛ V. ПРАВА И ЗАДЪЛЖЕНИЯ НА ИЗПЪЛНИТЕЛЯ / SECTION V. RIGHTS AND OBLIGATIONS OF THE PROVIDER</w:t>
      </w:r>
    </w:p>
    <w:p>
      <w:pPr>
        <w:pStyle w:val="FirstParagraph"/>
      </w:pPr>
      <w:r>
        <w:rPr>
          <w:bCs/>
          <w:b/>
        </w:rPr>
        <w:t xml:space="preserve">Чл. 6.</w:t>
      </w:r>
      <w:r>
        <w:t xml:space="preserve"> </w:t>
      </w:r>
      <w:r>
        <w:t xml:space="preserve">Изпълнителят се задължава:</w:t>
      </w:r>
      <w:r>
        <w:t xml:space="preserve"> </w:t>
      </w:r>
      <w:r>
        <w:t xml:space="preserve">1. да изпълни Услугите с грижата на добър търговец, професионално и в съответствие с добрите практики в областта на разработката на софтуер и дигиталните услуги;</w:t>
      </w:r>
      <w:r>
        <w:t xml:space="preserve"> </w:t>
      </w:r>
      <w:r>
        <w:t xml:space="preserve">2. да спазва уговорените срокове при условията на Раздел III;</w:t>
      </w:r>
      <w:r>
        <w:t xml:space="preserve"> </w:t>
      </w:r>
      <w:r>
        <w:t xml:space="preserve">3. да уведомява Възложителя за всички обстоятелства, които затрудняват или могат да затруднят изпълнението;</w:t>
      </w:r>
      <w:r>
        <w:t xml:space="preserve"> </w:t>
      </w:r>
      <w:r>
        <w:t xml:space="preserve">4. да пази предоставените му материали и достъпи и да ги използва единствено за целите на Договора.</w:t>
      </w:r>
    </w:p>
    <w:p>
      <w:pPr>
        <w:pStyle w:val="BodyText"/>
      </w:pPr>
      <w:r>
        <w:rPr>
          <w:iCs/>
          <w:i/>
        </w:rPr>
        <w:t xml:space="preserve">Art. 6. The Provider undertakes:</w:t>
      </w:r>
      <w:r>
        <w:t xml:space="preserve"> </w:t>
      </w:r>
      <w:r>
        <w:rPr>
          <w:iCs/>
          <w:i/>
        </w:rPr>
        <w:t xml:space="preserve">1. to perform the Services with due professional care and in line with good practice in software development and digital services;</w:t>
      </w:r>
      <w:r>
        <w:t xml:space="preserve"> </w:t>
      </w:r>
      <w:r>
        <w:rPr>
          <w:iCs/>
          <w:i/>
        </w:rPr>
        <w:t xml:space="preserve">2. to comply with the agreed deadlines under the terms of Section III;</w:t>
      </w:r>
      <w:r>
        <w:t xml:space="preserve"> </w:t>
      </w:r>
      <w:r>
        <w:rPr>
          <w:iCs/>
          <w:i/>
        </w:rPr>
        <w:t xml:space="preserve">3. to notify the Client of any circumstances that impede or may impede performance;</w:t>
      </w:r>
      <w:r>
        <w:t xml:space="preserve"> </w:t>
      </w:r>
      <w:r>
        <w:rPr>
          <w:iCs/>
          <w:i/>
        </w:rPr>
        <w:t xml:space="preserve">4. to safeguard the materials and access credentials provided to it and to use them solely for the purposes of this Agreement.</w:t>
      </w:r>
    </w:p>
    <w:p>
      <w:pPr>
        <w:pStyle w:val="BodyText"/>
      </w:pPr>
      <w:r>
        <w:rPr>
          <w:bCs/>
          <w:b/>
        </w:rPr>
        <w:t xml:space="preserve">Чл. 7.</w:t>
      </w:r>
      <w:r>
        <w:t xml:space="preserve"> </w:t>
      </w:r>
      <w:r>
        <w:t xml:space="preserve">(1) Изпълнителят има право да получи уговореното възнаграждение при условията на Раздел II.</w:t>
      </w:r>
    </w:p>
    <w:p>
      <w:pPr>
        <w:pStyle w:val="BodyText"/>
      </w:pPr>
      <w:r>
        <w:rPr>
          <w:iCs/>
          <w:i/>
        </w:rPr>
        <w:t xml:space="preserve">Art. 7. (1) The Provider is entitled to receive the agreed remuneration under the terms of Section II.</w:t>
      </w:r>
    </w:p>
    <w:p>
      <w:pPr>
        <w:numPr>
          <w:ilvl w:val="0"/>
          <w:numId w:val="1011"/>
        </w:numPr>
        <w:pStyle w:val="Compact"/>
      </w:pPr>
      <w:r>
        <w:t xml:space="preserve">Изпълнителят може да ползва подизпълнители за отделни дейности, като отговаря за работата им като за своя.</w:t>
      </w:r>
    </w:p>
    <w:p>
      <w:pPr>
        <w:pStyle w:val="FirstParagraph"/>
      </w:pPr>
      <w:r>
        <w:rPr>
          <w:iCs/>
          <w:i/>
        </w:rPr>
        <w:t xml:space="preserve">(2) The Provider may engage subcontractors for particular activities and shall be liable for their work as for its own.</w:t>
      </w:r>
    </w:p>
    <w:bookmarkEnd w:id="25"/>
    <w:bookmarkStart w:id="26" w:name="X6a41f618b99a2509230b26aac2dbaa1ebaef9a7"/>
    <w:p>
      <w:pPr>
        <w:pStyle w:val="Heading2"/>
      </w:pPr>
      <w:r>
        <w:t xml:space="preserve">РАЗДЕЛ VI. ПРЕДАВАНЕ И ПРИЕМАНЕ / SECTION VI. DELIVERY AND ACCEPTANCE</w:t>
      </w:r>
    </w:p>
    <w:p>
      <w:pPr>
        <w:pStyle w:val="FirstParagraph"/>
      </w:pPr>
      <w:r>
        <w:rPr>
          <w:bCs/>
          <w:b/>
        </w:rPr>
        <w:t xml:space="preserve">Чл. 8.</w:t>
      </w:r>
      <w:r>
        <w:t xml:space="preserve"> </w:t>
      </w:r>
      <w:r>
        <w:t xml:space="preserve">(1) Изпълнителят уведомява писмено (включително по имейл) Възложителя за завършването на всеки етап и/или на крайните Резултати и ги предоставя за преглед.</w:t>
      </w:r>
    </w:p>
    <w:p>
      <w:pPr>
        <w:pStyle w:val="BodyText"/>
      </w:pPr>
      <w:r>
        <w:rPr>
          <w:iCs/>
          <w:i/>
        </w:rPr>
        <w:t xml:space="preserve">Art. 8. (1) The Provider shall notify the Client in writing (including by email) of the completion of each stage and/or of the final Deliverables and shall submit them for review.</w:t>
      </w:r>
    </w:p>
    <w:p>
      <w:pPr>
        <w:numPr>
          <w:ilvl w:val="0"/>
          <w:numId w:val="1012"/>
        </w:numPr>
        <w:pStyle w:val="Compact"/>
      </w:pPr>
      <w:r>
        <w:t xml:space="preserve">Възложителят е длъжен в срок до 5 (пет) работни дни от уведомлението да приеме Резултатите или да направи мотивирани писмени възражения за конкретни несъответствия с уговореното в Приложение А. Ако в този срок Възложителят не се произнесе, Резултатите се считат за приети без възражения.</w:t>
      </w:r>
    </w:p>
    <w:p>
      <w:pPr>
        <w:pStyle w:val="FirstParagraph"/>
      </w:pPr>
      <w:r>
        <w:rPr>
          <w:iCs/>
          <w:i/>
        </w:rPr>
        <w:t xml:space="preserve">(2) Within 5 (five) business days of the notification, the Client shall either accept the Deliverables or raise reasoned written objections identifying specific non-conformities with Annex A. If the Client fails to respond within that period, the Deliverables are deemed accepted without objections.</w:t>
      </w:r>
    </w:p>
    <w:p>
      <w:pPr>
        <w:numPr>
          <w:ilvl w:val="0"/>
          <w:numId w:val="1013"/>
        </w:numPr>
        <w:pStyle w:val="Compact"/>
      </w:pPr>
      <w:r>
        <w:t xml:space="preserve">При основателни възражения Изпълнителят отстранява несъответствията в разумен срок, съобразен с обема им, след което процедурата по ал. 2 се повтаря.</w:t>
      </w:r>
    </w:p>
    <w:p>
      <w:pPr>
        <w:pStyle w:val="FirstParagraph"/>
      </w:pPr>
      <w:r>
        <w:rPr>
          <w:iCs/>
          <w:i/>
        </w:rPr>
        <w:t xml:space="preserve">(3) In case of justified objections, the Provider shall remedy the non-conformities within a reasonable period commensurate with their extent, after which the procedure under para. 2 is repeated.</w:t>
      </w:r>
    </w:p>
    <w:p>
      <w:pPr>
        <w:numPr>
          <w:ilvl w:val="0"/>
          <w:numId w:val="1014"/>
        </w:numPr>
        <w:pStyle w:val="Compact"/>
      </w:pPr>
      <w:r>
        <w:t xml:space="preserve">В общото възнаграждение са включени до 2 (два) кръга на корекции в рамките на уговорения обхват за всеки етап. Искания извън обхвата по Приложение А или допълнителни кръгове корекции се възлагат по реда на Раздел VII.</w:t>
      </w:r>
    </w:p>
    <w:p>
      <w:pPr>
        <w:pStyle w:val="FirstParagraph"/>
      </w:pPr>
      <w:r>
        <w:rPr>
          <w:iCs/>
          <w:i/>
        </w:rPr>
        <w:t xml:space="preserve">(4) The total remuneration includes up to 2 (two) rounds of revisions within the agreed scope for each stage. Requests outside the scope of Annex A or additional revision rounds shall be assigned under Section VII.</w:t>
      </w:r>
    </w:p>
    <w:p>
      <w:pPr>
        <w:numPr>
          <w:ilvl w:val="0"/>
          <w:numId w:val="1015"/>
        </w:numPr>
        <w:pStyle w:val="Compact"/>
      </w:pPr>
      <w:r>
        <w:t xml:space="preserve">Приемането се удостоверява с двустранно подписан приемо-предавателен протокол по образеца в</w:t>
      </w:r>
      <w:r>
        <w:t xml:space="preserve"> </w:t>
      </w:r>
      <w:r>
        <w:rPr>
          <w:bCs/>
          <w:b/>
        </w:rPr>
        <w:t xml:space="preserve">Приложение В</w:t>
      </w:r>
      <w:r>
        <w:t xml:space="preserve"> </w:t>
      </w:r>
      <w:r>
        <w:t xml:space="preserve">или с писмено потвърждение по имейл, което има същата сила.</w:t>
      </w:r>
    </w:p>
    <w:p>
      <w:pPr>
        <w:pStyle w:val="FirstParagraph"/>
      </w:pPr>
      <w:r>
        <w:rPr>
          <w:iCs/>
          <w:i/>
        </w:rPr>
        <w:t xml:space="preserve">(5) Acceptance is evidenced by a handover-acceptance protocol signed by both Parties in the form of</w:t>
      </w:r>
      <w:r>
        <w:rPr>
          <w:iCs/>
          <w:i/>
        </w:rPr>
        <w:t xml:space="preserve"> </w:t>
      </w:r>
      <w:r>
        <w:rPr>
          <w:bCs/>
          <w:b/>
          <w:iCs/>
          <w:i/>
        </w:rPr>
        <w:t xml:space="preserve">Annex C</w:t>
      </w:r>
      <w:r>
        <w:rPr>
          <w:iCs/>
          <w:i/>
        </w:rPr>
        <w:t xml:space="preserve">, or by written confirmation by email, which has the same effect.</w:t>
      </w:r>
    </w:p>
    <w:bookmarkEnd w:id="26"/>
    <w:bookmarkStart w:id="27" w:name="Xbfe0ee31af02867271e1f4fe714e8f5ccefbf25"/>
    <w:p>
      <w:pPr>
        <w:pStyle w:val="Heading2"/>
      </w:pPr>
      <w:r>
        <w:t xml:space="preserve">РАЗДЕЛ VII. ПРОМЕНИ В ОБХВАТА / SECTION VII. CHANGES OF SCOPE</w:t>
      </w:r>
    </w:p>
    <w:p>
      <w:pPr>
        <w:pStyle w:val="FirstParagraph"/>
      </w:pPr>
      <w:r>
        <w:rPr>
          <w:bCs/>
          <w:b/>
        </w:rPr>
        <w:t xml:space="preserve">Чл. 9.</w:t>
      </w:r>
      <w:r>
        <w:t xml:space="preserve"> </w:t>
      </w:r>
      <w:r>
        <w:t xml:space="preserve">(1) Всяка от Страните може да предложи изменение или допълнение на обхвата на Услугите с писмено искане.</w:t>
      </w:r>
    </w:p>
    <w:p>
      <w:pPr>
        <w:pStyle w:val="BodyText"/>
      </w:pPr>
      <w:r>
        <w:rPr>
          <w:iCs/>
          <w:i/>
        </w:rPr>
        <w:t xml:space="preserve">Art. 9. (1) Either Party may propose a modification of or addition to the scope of the Services by written request.</w:t>
      </w:r>
    </w:p>
    <w:p>
      <w:pPr>
        <w:numPr>
          <w:ilvl w:val="0"/>
          <w:numId w:val="1016"/>
        </w:numPr>
        <w:pStyle w:val="Compact"/>
      </w:pPr>
      <w:r>
        <w:t xml:space="preserve">Изпълнителят представя оценка на въздействието на исканата промяна върху цената и сроковете. Промяната обвързва Страните само след писмено съгласие на двете Страни (включително разменени имейли или подписан анекс), в което са отразени новата цена и/или срокове.</w:t>
      </w:r>
    </w:p>
    <w:p>
      <w:pPr>
        <w:pStyle w:val="FirstParagraph"/>
      </w:pPr>
      <w:r>
        <w:rPr>
          <w:iCs/>
          <w:i/>
        </w:rPr>
        <w:t xml:space="preserve">(2) The Provider shall submit an assessment of the impact of the requested change on the price and deadlines. The change binds the Parties only upon written consent of both Parties (including exchanged emails or a signed annex) reflecting the new price and/or deadlines.</w:t>
      </w:r>
    </w:p>
    <w:p>
      <w:pPr>
        <w:numPr>
          <w:ilvl w:val="0"/>
          <w:numId w:val="1017"/>
        </w:numPr>
        <w:pStyle w:val="Compact"/>
      </w:pPr>
      <w:r>
        <w:t xml:space="preserve">До постигане на съгласие по ал. 2 Изпълнителят продължава изпълнението съгласно действащия обхват.</w:t>
      </w:r>
    </w:p>
    <w:p>
      <w:pPr>
        <w:pStyle w:val="FirstParagraph"/>
      </w:pPr>
      <w:r>
        <w:rPr>
          <w:iCs/>
          <w:i/>
        </w:rPr>
        <w:t xml:space="preserve">(3) Until agreement under para. 2 is reached, the Provider continues performance according to the current scope.</w:t>
      </w:r>
    </w:p>
    <w:bookmarkEnd w:id="27"/>
    <w:bookmarkStart w:id="28" w:name="Xb5e30d346497051cd63bbd8c242be605f5ea1b0"/>
    <w:p>
      <w:pPr>
        <w:pStyle w:val="Heading2"/>
      </w:pPr>
      <w:r>
        <w:t xml:space="preserve">РАЗДЕЛ VIII. ИНТЕЛЕКТУАЛНА СОБСТВЕНОСТ / SECTION VIII. INTELLECTUAL PROPERTY</w:t>
      </w:r>
    </w:p>
    <w:p>
      <w:pPr>
        <w:pStyle w:val="FirstParagraph"/>
      </w:pPr>
      <w:r>
        <w:rPr>
          <w:bCs/>
          <w:b/>
        </w:rPr>
        <w:t xml:space="preserve">Чл. 10.</w:t>
      </w:r>
      <w:r>
        <w:t xml:space="preserve"> </w:t>
      </w:r>
      <w:r>
        <w:t xml:space="preserve">(1) С пълното заплащане на възнаграждението по Договора Изпълнителят отстъпва на Възложителя</w:t>
      </w:r>
      <w:r>
        <w:t xml:space="preserve"> </w:t>
      </w:r>
      <w:r>
        <w:rPr>
          <w:bCs/>
          <w:b/>
        </w:rPr>
        <w:t xml:space="preserve">изключителното право да използва</w:t>
      </w:r>
      <w:r>
        <w:t xml:space="preserve"> </w:t>
      </w:r>
      <w:r>
        <w:t xml:space="preserve">създадените специално за Възложителя Резултати без ограничение в територията, срока и начините на използване по смисъла на Закона за авторското право и сродните му права (ЗАПСП), включително правото да ги изменя, доразвива и разпространява.</w:t>
      </w:r>
    </w:p>
    <w:p>
      <w:pPr>
        <w:pStyle w:val="BodyText"/>
      </w:pPr>
      <w:r>
        <w:rPr>
          <w:iCs/>
          <w:i/>
        </w:rPr>
        <w:t xml:space="preserve">Art. 10. (1) Upon full payment of the remuneration under this Agreement, the Provider grants the Client the</w:t>
      </w:r>
      <w:r>
        <w:rPr>
          <w:iCs/>
          <w:i/>
        </w:rPr>
        <w:t xml:space="preserve"> </w:t>
      </w:r>
      <w:r>
        <w:rPr>
          <w:bCs/>
          <w:b/>
          <w:iCs/>
          <w:i/>
        </w:rPr>
        <w:t xml:space="preserve">exclusive right to use</w:t>
      </w:r>
      <w:r>
        <w:rPr>
          <w:iCs/>
          <w:i/>
        </w:rPr>
        <w:t xml:space="preserve"> </w:t>
      </w:r>
      <w:r>
        <w:rPr>
          <w:iCs/>
          <w:i/>
        </w:rPr>
        <w:t xml:space="preserve">the Deliverables created specifically for the Client, without limitation as to territory, term or means of use within the meaning of the Bulgarian Copyright and Neighbouring Rights Act, including the right to modify, further develop and distribute them.</w:t>
      </w:r>
    </w:p>
    <w:p>
      <w:pPr>
        <w:numPr>
          <w:ilvl w:val="0"/>
          <w:numId w:val="1018"/>
        </w:numPr>
        <w:pStyle w:val="Compact"/>
      </w:pPr>
      <w:r>
        <w:t xml:space="preserve">До пълното заплащане на възнаграждението всички права върху Резултатите остават на Изпълнителя, а Възложителят може да ги използва само за преглед и тестване.</w:t>
      </w:r>
    </w:p>
    <w:p>
      <w:pPr>
        <w:pStyle w:val="FirstParagraph"/>
      </w:pPr>
      <w:r>
        <w:rPr>
          <w:iCs/>
          <w:i/>
        </w:rPr>
        <w:t xml:space="preserve">(2) Until full payment of the remuneration, all rights in the Deliverables remain with the Provider, and the Client may use them for review and testing purposes only.</w:t>
      </w:r>
    </w:p>
    <w:p>
      <w:pPr>
        <w:pStyle w:val="BodyText"/>
      </w:pPr>
      <w:r>
        <w:rPr>
          <w:bCs/>
          <w:b/>
        </w:rPr>
        <w:t xml:space="preserve">Чл. 11.</w:t>
      </w:r>
      <w:r>
        <w:t xml:space="preserve"> </w:t>
      </w:r>
      <w:r>
        <w:t xml:space="preserve">(1) Права върху предварително съществуващи разработки, инструменти, библиотеки и ноу-хау на Изпълнителя, вложени в Резултатите, не се отстъпват изключително; за тях Изпълнителят предоставя на Възложителя безсрочно, неизключително право на използване като част от Резултатите.</w:t>
      </w:r>
    </w:p>
    <w:p>
      <w:pPr>
        <w:pStyle w:val="BodyText"/>
      </w:pPr>
      <w:r>
        <w:rPr>
          <w:iCs/>
          <w:i/>
        </w:rPr>
        <w:t xml:space="preserve">Art. 11. (1) Rights in the Provider’s pre-existing works, tools, libraries and know-how incorporated in the Deliverables are not granted exclusively; for these the Provider grants the Client a perpetual, non-exclusive right of use as part of the Deliverables.</w:t>
      </w:r>
    </w:p>
    <w:p>
      <w:pPr>
        <w:numPr>
          <w:ilvl w:val="0"/>
          <w:numId w:val="1019"/>
        </w:numPr>
        <w:pStyle w:val="Compact"/>
      </w:pPr>
      <w:r>
        <w:t xml:space="preserve">Компоненти с отворен код се използват съгласно съответните им лицензи, като Изпълнителят декларира, че използваните лицензи позволяват търговска употреба на Резултатите.</w:t>
      </w:r>
    </w:p>
    <w:p>
      <w:pPr>
        <w:pStyle w:val="FirstParagraph"/>
      </w:pPr>
      <w:r>
        <w:rPr>
          <w:iCs/>
          <w:i/>
        </w:rPr>
        <w:t xml:space="preserve">(2) Open-source components are used under their respective licences, and the Provider declares that the licences used permit commercial use of the Deliverables.</w:t>
      </w:r>
    </w:p>
    <w:p>
      <w:pPr>
        <w:numPr>
          <w:ilvl w:val="0"/>
          <w:numId w:val="1020"/>
        </w:numPr>
        <w:pStyle w:val="Compact"/>
      </w:pPr>
      <w:r>
        <w:t xml:space="preserve">Възложителят гарантира, че предоставените от него материали (текстове, изображения, марки и др.) не нарушават права на трети лица, и ще обезщети Изпълнителя за претенции на трети лица, произтичащи от тези материали. Съответно Изпълнителят гарантира същото за създадените от него Резултати.</w:t>
      </w:r>
    </w:p>
    <w:p>
      <w:pPr>
        <w:pStyle w:val="FirstParagraph"/>
      </w:pPr>
      <w:r>
        <w:rPr>
          <w:iCs/>
          <w:i/>
        </w:rPr>
        <w:t xml:space="preserve">(3) The Client warrants that the materials it provides (texts, images, trademarks, etc.) do not infringe third-party rights and shall indemnify the Provider against third-party claims arising from those materials. The Provider gives the corresponding warranty for the Deliverables it creates.</w:t>
      </w:r>
    </w:p>
    <w:p>
      <w:pPr>
        <w:pStyle w:val="BodyText"/>
      </w:pPr>
      <w:r>
        <w:rPr>
          <w:bCs/>
          <w:b/>
        </w:rPr>
        <w:t xml:space="preserve">Чл. 12.</w:t>
      </w:r>
      <w:r>
        <w:t xml:space="preserve"> </w:t>
      </w:r>
      <w:r>
        <w:t xml:space="preserve">Изпълнителят има право да посочва Възложителя и изпълнения проект като референция в портфолиото си (включително наименование, лого и публично видими екрани), освен ако Възложителят не възрази писмено.</w:t>
      </w:r>
    </w:p>
    <w:p>
      <w:pPr>
        <w:pStyle w:val="BodyText"/>
      </w:pPr>
      <w:r>
        <w:rPr>
          <w:iCs/>
          <w:i/>
        </w:rPr>
        <w:t xml:space="preserve">Art. 12. The Provider may reference the Client and the completed project in its portfolio (including name, logo and publicly visible screens), unless the Client objects in writing.</w:t>
      </w:r>
    </w:p>
    <w:bookmarkEnd w:id="28"/>
    <w:bookmarkStart w:id="29" w:name="X3691131aef7654ef6b7d4232790a13c8183a009"/>
    <w:p>
      <w:pPr>
        <w:pStyle w:val="Heading2"/>
      </w:pPr>
      <w:r>
        <w:t xml:space="preserve">РАЗДЕЛ IX. УСЛУГИ НА ТРЕТИ ЛИЦА / SECTION IX. THIRD-PARTY SERVICES</w:t>
      </w:r>
    </w:p>
    <w:p>
      <w:pPr>
        <w:pStyle w:val="FirstParagraph"/>
      </w:pPr>
      <w:r>
        <w:rPr>
          <w:bCs/>
          <w:b/>
        </w:rPr>
        <w:t xml:space="preserve">Чл. 13.</w:t>
      </w:r>
      <w:r>
        <w:t xml:space="preserve"> </w:t>
      </w:r>
      <w:r>
        <w:t xml:space="preserve">(1) Хостинг, домейни, облачни и SaaS услуги (напр. хостинг платформи, бази данни като услуга, имейл услуги), необходими за функционирането на Резултатите, се регистрират на името и за сметка на Възложителя, освен ако в Приложение А не е уговорено друго.</w:t>
      </w:r>
    </w:p>
    <w:p>
      <w:pPr>
        <w:pStyle w:val="BodyText"/>
      </w:pPr>
      <w:r>
        <w:rPr>
          <w:iCs/>
          <w:i/>
        </w:rPr>
        <w:t xml:space="preserve">Art. 13. (1) Hosting, domains, cloud and SaaS services (e.g. hosting platforms, database-as-a-service, email services) required for the operation of the Deliverables shall be registered in the name and at the expense of the Client, unless otherwise agreed in Annex A.</w:t>
      </w:r>
    </w:p>
    <w:p>
      <w:pPr>
        <w:numPr>
          <w:ilvl w:val="0"/>
          <w:numId w:val="1021"/>
        </w:numPr>
        <w:pStyle w:val="Compact"/>
      </w:pPr>
      <w:r>
        <w:t xml:space="preserve">Изпълнителят не отговаря за прекъсвания, промени в условията или цените на такива услуги на трети лица, нито за вреди, причинени от тях, но съдейства разумно на Възложителя при отстраняването на произтичащи проблеми.</w:t>
      </w:r>
    </w:p>
    <w:p>
      <w:pPr>
        <w:pStyle w:val="FirstParagraph"/>
      </w:pPr>
      <w:r>
        <w:rPr>
          <w:iCs/>
          <w:i/>
        </w:rPr>
        <w:t xml:space="preserve">(2) The Provider is not liable for outages, changes in the terms or pricing of such third-party services, or damage caused by them, but shall reasonably assist the Client in resolving resulting issues.</w:t>
      </w:r>
    </w:p>
    <w:bookmarkEnd w:id="29"/>
    <w:bookmarkStart w:id="30" w:name="Xb226b35fba9798130c700640bbe5fc2d9117661"/>
    <w:p>
      <w:pPr>
        <w:pStyle w:val="Heading2"/>
      </w:pPr>
      <w:r>
        <w:t xml:space="preserve">РАЗДЕЛ X. ГАРАНЦИЯ И ПОДДРЪЖКА / SECTION X. WARRANTY AND SUPPORT</w:t>
      </w:r>
    </w:p>
    <w:p>
      <w:pPr>
        <w:pStyle w:val="FirstParagraph"/>
      </w:pPr>
      <w:r>
        <w:rPr>
          <w:bCs/>
          <w:b/>
        </w:rPr>
        <w:t xml:space="preserve">Чл. 14.</w:t>
      </w:r>
      <w:r>
        <w:t xml:space="preserve"> </w:t>
      </w:r>
      <w:r>
        <w:t xml:space="preserve">(1) Изпълнителят гарантира, че към момента на приемането Резултатите съответстват на уговореното в Приложение А. Изпълнителят отстранява безплатно дефекти (несъответствия с Приложение А), писмено заявени в срок до</w:t>
      </w:r>
      <w:r>
        <w:t xml:space="preserve"> </w:t>
      </w:r>
      <w:r>
        <w:rPr>
          <w:bCs/>
          <w:b/>
        </w:rPr>
        <w:t xml:space="preserve">30 (тридесет) дни</w:t>
      </w:r>
      <w:r>
        <w:t xml:space="preserve"> </w:t>
      </w:r>
      <w:r>
        <w:t xml:space="preserve">от приемането.</w:t>
      </w:r>
    </w:p>
    <w:p>
      <w:pPr>
        <w:pStyle w:val="BodyText"/>
      </w:pPr>
      <w:r>
        <w:rPr>
          <w:iCs/>
          <w:i/>
        </w:rPr>
        <w:t xml:space="preserve">Art. 14. (1) The Provider warrants that at the time of acceptance the Deliverables conform to Annex A. The Provider shall remedy free of charge any defects (non-conformities with Annex A) notified in writing within</w:t>
      </w:r>
      <w:r>
        <w:rPr>
          <w:iCs/>
          <w:i/>
        </w:rPr>
        <w:t xml:space="preserve"> </w:t>
      </w:r>
      <w:r>
        <w:rPr>
          <w:bCs/>
          <w:b/>
          <w:iCs/>
          <w:i/>
        </w:rPr>
        <w:t xml:space="preserve">30 (thirty) days</w:t>
      </w:r>
      <w:r>
        <w:rPr>
          <w:iCs/>
          <w:i/>
        </w:rPr>
        <w:t xml:space="preserve"> </w:t>
      </w:r>
      <w:r>
        <w:rPr>
          <w:iCs/>
          <w:i/>
        </w:rPr>
        <w:t xml:space="preserve">of acceptance.</w:t>
      </w:r>
    </w:p>
    <w:p>
      <w:pPr>
        <w:numPr>
          <w:ilvl w:val="0"/>
          <w:numId w:val="1022"/>
        </w:numPr>
        <w:pStyle w:val="Compact"/>
      </w:pPr>
      <w:r>
        <w:t xml:space="preserve">Гаранцията не обхваща: изменения, извършени от Възложителя или трети лица; проблеми, причинени от услуги на трети лица по Раздел IX; нови функционалности; несъвместимост с бъдещи версии на външен софтуер.</w:t>
      </w:r>
    </w:p>
    <w:p>
      <w:pPr>
        <w:pStyle w:val="FirstParagraph"/>
      </w:pPr>
      <w:r>
        <w:rPr>
          <w:iCs/>
          <w:i/>
        </w:rPr>
        <w:t xml:space="preserve">(2) The warranty does not cover: modifications made by the Client or third parties; issues caused by third-party services under Section IX; new functionalities; incompatibility with future versions of external software.</w:t>
      </w:r>
    </w:p>
    <w:p>
      <w:pPr>
        <w:numPr>
          <w:ilvl w:val="0"/>
          <w:numId w:val="1023"/>
        </w:numPr>
        <w:pStyle w:val="Compact"/>
      </w:pPr>
      <w:r>
        <w:t xml:space="preserve">Текуща поддръжка, развитие и наблюдение след гаранционния срок се уговарят с отделен договор или анекс.</w:t>
      </w:r>
    </w:p>
    <w:p>
      <w:pPr>
        <w:pStyle w:val="FirstParagraph"/>
      </w:pPr>
      <w:r>
        <w:rPr>
          <w:iCs/>
          <w:i/>
        </w:rPr>
        <w:t xml:space="preserve">(3) Ongoing maintenance, development and monitoring after the warranty period shall be agreed in a separate agreement or annex.</w:t>
      </w:r>
    </w:p>
    <w:bookmarkEnd w:id="30"/>
    <w:bookmarkStart w:id="31" w:name="X0fdbb7655838d3ab5e59107bf8d48599f90f98e"/>
    <w:p>
      <w:pPr>
        <w:pStyle w:val="Heading2"/>
      </w:pPr>
      <w:r>
        <w:t xml:space="preserve">РАЗДЕЛ XI. КОНФИДЕНЦИАЛНОСТ / SECTION XI. CONFIDENTIALITY</w:t>
      </w:r>
    </w:p>
    <w:p>
      <w:pPr>
        <w:pStyle w:val="FirstParagraph"/>
      </w:pPr>
      <w:r>
        <w:rPr>
          <w:bCs/>
          <w:b/>
        </w:rPr>
        <w:t xml:space="preserve">Чл. 15.</w:t>
      </w:r>
      <w:r>
        <w:t xml:space="preserve"> </w:t>
      </w:r>
      <w:r>
        <w:t xml:space="preserve">(1) Всяка Страна се задължава да не разкрива на трети лица и да не използва извън целите на Договора конфиденциална информация на другата Страна — търговска, финансова, техническа информация, данни за клиенти, достъпи и пароли, ноу-хау — станала ѝ известна във връзка с Договора.</w:t>
      </w:r>
    </w:p>
    <w:p>
      <w:pPr>
        <w:pStyle w:val="BodyText"/>
      </w:pPr>
      <w:r>
        <w:rPr>
          <w:iCs/>
          <w:i/>
        </w:rPr>
        <w:t xml:space="preserve">Art. 15. (1) Each Party undertakes not to disclose to third parties and not to use, other than for the purposes of this Agreement, the other Party’s confidential information — commercial, financial or technical information, customer data, access credentials and passwords, know-how — that has become known to it in connection with this Agreement.</w:t>
      </w:r>
    </w:p>
    <w:p>
      <w:pPr>
        <w:numPr>
          <w:ilvl w:val="0"/>
          <w:numId w:val="1024"/>
        </w:numPr>
        <w:pStyle w:val="Compact"/>
      </w:pPr>
      <w:r>
        <w:t xml:space="preserve">Задължението не се отнася за информация, която е публично известна без нарушение, законно получена от трето лице или подлежи на разкриване по силата на закон или акт на компетентен орган.</w:t>
      </w:r>
    </w:p>
    <w:p>
      <w:pPr>
        <w:pStyle w:val="FirstParagraph"/>
      </w:pPr>
      <w:r>
        <w:rPr>
          <w:iCs/>
          <w:i/>
        </w:rPr>
        <w:t xml:space="preserve">(2) The obligation does not apply to information that is publicly known without breach, lawfully obtained from a third party, or subject to disclosure by operation of law or an act of a competent authority.</w:t>
      </w:r>
    </w:p>
    <w:p>
      <w:pPr>
        <w:numPr>
          <w:ilvl w:val="0"/>
          <w:numId w:val="1025"/>
        </w:numPr>
        <w:pStyle w:val="Compact"/>
      </w:pPr>
      <w:r>
        <w:t xml:space="preserve">Задължението за конфиденциалност остава в сила 3 (три) години след прекратяването на Договора.</w:t>
      </w:r>
    </w:p>
    <w:p>
      <w:pPr>
        <w:pStyle w:val="FirstParagraph"/>
      </w:pPr>
      <w:r>
        <w:rPr>
          <w:iCs/>
          <w:i/>
        </w:rPr>
        <w:t xml:space="preserve">(3) The confidentiality obligation survives for 3 (three) years after termination of this Agreement.</w:t>
      </w:r>
    </w:p>
    <w:bookmarkEnd w:id="31"/>
    <w:bookmarkStart w:id="32" w:name="X70eeab23d4f08515c1c1d6cf9eaf552ff8288cd"/>
    <w:p>
      <w:pPr>
        <w:pStyle w:val="Heading2"/>
      </w:pPr>
      <w:r>
        <w:t xml:space="preserve">РАЗДЕЛ XII. ЗАЩИТА НА ЛИЧНИТЕ ДАННИ / SECTION XII. PERSONAL DATA PROTECTION</w:t>
      </w:r>
    </w:p>
    <w:p>
      <w:pPr>
        <w:pStyle w:val="FirstParagraph"/>
      </w:pPr>
      <w:r>
        <w:rPr>
          <w:bCs/>
          <w:b/>
        </w:rPr>
        <w:t xml:space="preserve">Чл. 16.</w:t>
      </w:r>
      <w:r>
        <w:t xml:space="preserve"> </w:t>
      </w:r>
      <w:r>
        <w:t xml:space="preserve">(1) Страните спазват приложимото законодателство за защита на личните данни, включително Регламент (ЕС) 2016/679 (GDPR) и Закона за защита на личните данни.</w:t>
      </w:r>
    </w:p>
    <w:p>
      <w:pPr>
        <w:pStyle w:val="BodyText"/>
      </w:pPr>
      <w:r>
        <w:rPr>
          <w:iCs/>
          <w:i/>
        </w:rPr>
        <w:t xml:space="preserve">Art. 16. (1) The Parties shall comply with applicable data protection legislation, including Regulation (EU) 2016/679 (GDPR) and the Bulgarian Personal Data Protection Act.</w:t>
      </w:r>
    </w:p>
    <w:p>
      <w:pPr>
        <w:numPr>
          <w:ilvl w:val="0"/>
          <w:numId w:val="1026"/>
        </w:numPr>
        <w:pStyle w:val="Compact"/>
      </w:pPr>
      <w:r>
        <w:t xml:space="preserve">Доколкото при изпълнението Изпълнителят обработва лични данни, за които Възложителят е администратор, Изпълнителят действа само по документирани указания на Възложителя, осигурява подходящи технически и организационни мерки, не предоставя данните на трети лица без указание и ги връща или заличава след приключване на Услугите. При необходимост Страните сключват отделно споразумение за обработване на лични данни по чл. 28 GDPR.</w:t>
      </w:r>
    </w:p>
    <w:p>
      <w:pPr>
        <w:pStyle w:val="FirstParagraph"/>
      </w:pPr>
      <w:r>
        <w:rPr>
          <w:iCs/>
          <w:i/>
        </w:rPr>
        <w:t xml:space="preserve">(2) To the extent that in the course of performance the Provider processes personal data for which the Client is the controller, the Provider acts only on the Client’s documented instructions, ensures appropriate technical and organisational measures, does not disclose the data to third parties without instruction, and returns or erases the data upon completion of the Services. Where necessary, the Parties shall conclude a separate data processing agreement under Art. 28 GDPR.</w:t>
      </w:r>
    </w:p>
    <w:bookmarkEnd w:id="32"/>
    <w:bookmarkStart w:id="33" w:name="Xa7f14d616acaea2a181123a1734c0c266667256"/>
    <w:p>
      <w:pPr>
        <w:pStyle w:val="Heading2"/>
      </w:pPr>
      <w:r>
        <w:t xml:space="preserve">РАЗДЕЛ XIII. ОТГОВОРНОСТ / SECTION XIII. LIABILITY</w:t>
      </w:r>
    </w:p>
    <w:p>
      <w:pPr>
        <w:pStyle w:val="FirstParagraph"/>
      </w:pPr>
      <w:r>
        <w:rPr>
          <w:bCs/>
          <w:b/>
        </w:rPr>
        <w:t xml:space="preserve">Чл. 17.</w:t>
      </w:r>
      <w:r>
        <w:t xml:space="preserve"> </w:t>
      </w:r>
      <w:r>
        <w:t xml:space="preserve">(1) Общата отговорност на всяка от Страните за вреди по или във връзка с Договора е ограничена до размера на общото възнаграждение по Приложение Б.</w:t>
      </w:r>
    </w:p>
    <w:p>
      <w:pPr>
        <w:pStyle w:val="BodyText"/>
      </w:pPr>
      <w:r>
        <w:rPr>
          <w:iCs/>
          <w:i/>
        </w:rPr>
        <w:t xml:space="preserve">Art. 17. (1) The aggregate liability of each Party for damages under or in connection with this Agreement is limited to the amount of the total remuneration under Annex B.</w:t>
      </w:r>
    </w:p>
    <w:p>
      <w:pPr>
        <w:numPr>
          <w:ilvl w:val="0"/>
          <w:numId w:val="1027"/>
        </w:numPr>
        <w:pStyle w:val="Compact"/>
      </w:pPr>
      <w:r>
        <w:t xml:space="preserve">Никоя от Страните не отговаря за пропуснати ползи, косвени или последващи вреди, загуба на данни или на репутация, освен в предвидените в закона случаи.</w:t>
      </w:r>
    </w:p>
    <w:p>
      <w:pPr>
        <w:pStyle w:val="FirstParagraph"/>
      </w:pPr>
      <w:r>
        <w:rPr>
          <w:iCs/>
          <w:i/>
        </w:rPr>
        <w:t xml:space="preserve">(2) Neither Party is liable for loss of profit, indirect or consequential damages, loss of data or of reputation, except in the cases provided by law.</w:t>
      </w:r>
    </w:p>
    <w:p>
      <w:pPr>
        <w:numPr>
          <w:ilvl w:val="0"/>
          <w:numId w:val="1028"/>
        </w:numPr>
        <w:pStyle w:val="Compact"/>
      </w:pPr>
      <w:r>
        <w:t xml:space="preserve">Ограниченията по ал. 1 и ал. 2 не се прилагат при умисъл или груба небрежност, при нарушение на Раздел XI (Конфиденциалност), както и в други случаи, в които отговорността не може да бъде ограничена по закон.</w:t>
      </w:r>
    </w:p>
    <w:p>
      <w:pPr>
        <w:pStyle w:val="FirstParagraph"/>
      </w:pPr>
      <w:r>
        <w:rPr>
          <w:iCs/>
          <w:i/>
        </w:rPr>
        <w:t xml:space="preserve">(3) The limitations under paras. 1 and 2 do not apply in cases of intent or gross negligence, breach of Section XI (Confidentiality), or in other cases where liability cannot be limited by law.</w:t>
      </w:r>
    </w:p>
    <w:bookmarkEnd w:id="33"/>
    <w:bookmarkStart w:id="34" w:name="Xb5b5fe34a723331763d646cb541252a1b4a6b08"/>
    <w:p>
      <w:pPr>
        <w:pStyle w:val="Heading2"/>
      </w:pPr>
      <w:r>
        <w:t xml:space="preserve">РАЗДЕЛ XIV. ПРЕКРАТЯВАНЕ / SECTION XIV. TERMINATION</w:t>
      </w:r>
    </w:p>
    <w:p>
      <w:pPr>
        <w:pStyle w:val="FirstParagraph"/>
      </w:pPr>
      <w:r>
        <w:rPr>
          <w:bCs/>
          <w:b/>
        </w:rPr>
        <w:t xml:space="preserve">Чл. 18.</w:t>
      </w:r>
      <w:r>
        <w:t xml:space="preserve"> </w:t>
      </w:r>
      <w:r>
        <w:t xml:space="preserve">(1) Договорът се прекратява:</w:t>
      </w:r>
      <w:r>
        <w:t xml:space="preserve"> </w:t>
      </w:r>
      <w:r>
        <w:t xml:space="preserve">1. с изпълнението на всички задължения на Страните;</w:t>
      </w:r>
      <w:r>
        <w:t xml:space="preserve"> </w:t>
      </w:r>
      <w:r>
        <w:t xml:space="preserve">2. по взаимно писмено съгласие;</w:t>
      </w:r>
      <w:r>
        <w:t xml:space="preserve"> </w:t>
      </w:r>
      <w:r>
        <w:t xml:space="preserve">3. едностранно от изправната Страна при съществено неизпълнение на другата Страна, ако неизпълнението не бъде отстранено в срок от 14 (четиринадесет) дни от писмена покана;</w:t>
      </w:r>
      <w:r>
        <w:t xml:space="preserve"> </w:t>
      </w:r>
      <w:r>
        <w:t xml:space="preserve">4. едностранно от Възложителя без посочване на причина, с 14-дневно писмено предизвестие, при условията на ал. 2.</w:t>
      </w:r>
    </w:p>
    <w:p>
      <w:pPr>
        <w:pStyle w:val="BodyText"/>
      </w:pPr>
      <w:r>
        <w:rPr>
          <w:iCs/>
          <w:i/>
        </w:rPr>
        <w:t xml:space="preserve">Art. 18. (1) This Agreement terminates:</w:t>
      </w:r>
      <w:r>
        <w:t xml:space="preserve"> </w:t>
      </w:r>
      <w:r>
        <w:rPr>
          <w:iCs/>
          <w:i/>
        </w:rPr>
        <w:t xml:space="preserve">1. upon performance of all obligations of the Parties;</w:t>
      </w:r>
      <w:r>
        <w:t xml:space="preserve"> </w:t>
      </w:r>
      <w:r>
        <w:rPr>
          <w:iCs/>
          <w:i/>
        </w:rPr>
        <w:t xml:space="preserve">2. by mutual written consent;</w:t>
      </w:r>
      <w:r>
        <w:t xml:space="preserve"> </w:t>
      </w:r>
      <w:r>
        <w:rPr>
          <w:iCs/>
          <w:i/>
        </w:rPr>
        <w:t xml:space="preserve">3. unilaterally by the non-defaulting Party in case of material breach by the other Party, if the breach is not cured within 14 (fourteen) days of a written notice to cure;</w:t>
      </w:r>
      <w:r>
        <w:t xml:space="preserve"> </w:t>
      </w:r>
      <w:r>
        <w:rPr>
          <w:iCs/>
          <w:i/>
        </w:rPr>
        <w:t xml:space="preserve">4. unilaterally by the Client without cause, upon 14 days’ written notice, under the terms of para. 2 below.</w:t>
      </w:r>
    </w:p>
    <w:p>
      <w:pPr>
        <w:numPr>
          <w:ilvl w:val="0"/>
          <w:numId w:val="1029"/>
        </w:numPr>
        <w:pStyle w:val="Compact"/>
      </w:pPr>
      <w:r>
        <w:t xml:space="preserve">При прекратяване от Възложителя без причина (ал. 1, т. 4) или при прекратяване по вина на Възложителя: Възложителят заплаща извършената до датата на прекратяването работа, отчетена спрямо етапите по Приложение Б, като полученият аванс се прихваща срещу дължимото. Ако авансът надвишава стойността на извършената работа, Изпълнителят възстановява разликата; ако е по-малък — Възложителят доплаща разликата. Изпълнителят предава на Възложителя резултатите от заплатената работа.</w:t>
      </w:r>
    </w:p>
    <w:p>
      <w:pPr>
        <w:pStyle w:val="FirstParagraph"/>
      </w:pPr>
      <w:r>
        <w:rPr>
          <w:iCs/>
          <w:i/>
        </w:rPr>
        <w:t xml:space="preserve">(2) In case of termination by the Client without cause (para. 1, item 4) or termination due to the Client’s fault: the Client shall pay for the work performed up to the date of termination, measured against the stages in Annex B, with the advance received being set off against the amount due. If the advance exceeds the value of the work performed, the Provider refunds the difference; if it is less, the Client pays the difference. The Provider shall hand over to the Client the results of the paid work.</w:t>
      </w:r>
    </w:p>
    <w:p>
      <w:pPr>
        <w:numPr>
          <w:ilvl w:val="0"/>
          <w:numId w:val="1030"/>
        </w:numPr>
        <w:pStyle w:val="Compact"/>
      </w:pPr>
      <w:r>
        <w:t xml:space="preserve">При прекратяване по вина на Изпълнителя: Изпълнителят възстановява на Възложителя всички получени суми, които не са покрити от приети от Възложителя резултати, в срок до 14 (четиринадесет) дни от прекратяването.</w:t>
      </w:r>
    </w:p>
    <w:p>
      <w:pPr>
        <w:pStyle w:val="FirstParagraph"/>
      </w:pPr>
      <w:r>
        <w:rPr>
          <w:iCs/>
          <w:i/>
        </w:rPr>
        <w:t xml:space="preserve">(3) In case of termination due to the Provider’s fault: the Provider shall refund to the Client all amounts received that are not covered by results accepted by the Client, within 14 (fourteen) days of termination.</w:t>
      </w:r>
    </w:p>
    <w:p>
      <w:pPr>
        <w:numPr>
          <w:ilvl w:val="0"/>
          <w:numId w:val="1031"/>
        </w:numPr>
        <w:pStyle w:val="Compact"/>
      </w:pPr>
      <w:r>
        <w:t xml:space="preserve">Прекратяването не засяга клаузите, които по естеството си запазват действие след него (Раздели VIII, XI, XII, XIII, XVII).</w:t>
      </w:r>
    </w:p>
    <w:p>
      <w:pPr>
        <w:pStyle w:val="FirstParagraph"/>
      </w:pPr>
      <w:r>
        <w:rPr>
          <w:iCs/>
          <w:i/>
        </w:rPr>
        <w:t xml:space="preserve">(4) Termination does not affect the clauses which by their nature survive it (Sections VIII, XI, XII, XIII, XVII).</w:t>
      </w:r>
    </w:p>
    <w:bookmarkEnd w:id="34"/>
    <w:bookmarkStart w:id="35" w:name="Xb53bae7067527df87249ea7c7ca067e1faa777f"/>
    <w:p>
      <w:pPr>
        <w:pStyle w:val="Heading2"/>
      </w:pPr>
      <w:r>
        <w:t xml:space="preserve">РАЗДЕЛ XV. НЕПРЕОДОЛИМА СИЛА / SECTION XV. FORCE MAJEURE</w:t>
      </w:r>
    </w:p>
    <w:p>
      <w:pPr>
        <w:pStyle w:val="FirstParagraph"/>
      </w:pPr>
      <w:r>
        <w:rPr>
          <w:bCs/>
          <w:b/>
        </w:rPr>
        <w:t xml:space="preserve">Чл. 19.</w:t>
      </w:r>
      <w:r>
        <w:t xml:space="preserve"> </w:t>
      </w:r>
      <w:r>
        <w:t xml:space="preserve">(1) Страните не отговарят за неизпълнение, причинено от непреодолима сила по смисъла на чл. 306 от Търговския закон. Засегнатата Страна уведомява писмено другата Страна в срок до 7 (седем) дни от настъпването на събитието.</w:t>
      </w:r>
    </w:p>
    <w:p>
      <w:pPr>
        <w:pStyle w:val="BodyText"/>
      </w:pPr>
      <w:r>
        <w:rPr>
          <w:iCs/>
          <w:i/>
        </w:rPr>
        <w:t xml:space="preserve">Art. 19. (1) The Parties are not liable for non-performance caused by force majeure within the meaning of Art. 306 of the Bulgarian Commerce Act. The affected Party shall notify the other Party in writing within 7 (seven) days of the occurrence of the event.</w:t>
      </w:r>
    </w:p>
    <w:p>
      <w:pPr>
        <w:numPr>
          <w:ilvl w:val="0"/>
          <w:numId w:val="1032"/>
        </w:numPr>
        <w:pStyle w:val="Compact"/>
      </w:pPr>
      <w:r>
        <w:t xml:space="preserve">Ако непреодолимата сила продължи повече от 60 (шестдесет) дни, всяка Страна може да прекрати Договора с писмено уведомление, като разчитането между Страните се извършва по реда на чл. 18, ал. 2, без никоя Страна да дължи неустойки.</w:t>
      </w:r>
    </w:p>
    <w:p>
      <w:pPr>
        <w:pStyle w:val="FirstParagraph"/>
      </w:pPr>
      <w:r>
        <w:rPr>
          <w:iCs/>
          <w:i/>
        </w:rPr>
        <w:t xml:space="preserve">(2) If the force majeure event continues for more than 60 (sixty) days, either Party may terminate the Agreement by written notice, with settlement between the Parties under Art. 18, para. 2, and neither Party owing penalties.</w:t>
      </w:r>
    </w:p>
    <w:bookmarkEnd w:id="35"/>
    <w:bookmarkStart w:id="36" w:name="Xf7ce79db4d720907df5cffebf2b9798858ec85f"/>
    <w:p>
      <w:pPr>
        <w:pStyle w:val="Heading2"/>
      </w:pPr>
      <w:r>
        <w:t xml:space="preserve">РАЗДЕЛ XVI. НЕПРИВЛИЧАНЕ НА ПЕРСОНАЛ / SECTION XVI. NON-SOLICITATION</w:t>
      </w:r>
    </w:p>
    <w:p>
      <w:pPr>
        <w:pStyle w:val="FirstParagraph"/>
      </w:pPr>
      <w:r>
        <w:rPr>
          <w:bCs/>
          <w:b/>
        </w:rPr>
        <w:t xml:space="preserve">Чл. 20.</w:t>
      </w:r>
      <w:r>
        <w:t xml:space="preserve"> </w:t>
      </w:r>
      <w:r>
        <w:t xml:space="preserve">По време на действието на Договора и 12 (дванадесет) месеца след прекратяването му никоя от Страните няма без писмено съгласие на другата да наема или привлича като служители, изпълнители или консултанти лица, участвали пряко в изпълнението на Договора от името на другата Страна.</w:t>
      </w:r>
    </w:p>
    <w:p>
      <w:pPr>
        <w:pStyle w:val="BodyText"/>
      </w:pPr>
      <w:r>
        <w:rPr>
          <w:iCs/>
          <w:i/>
        </w:rPr>
        <w:t xml:space="preserve">Art. 20. During the term of this Agreement and for 12 (twelve) months after its termination, neither Party shall, without the other’s written consent, hire or solicit as employees, contractors or consultants persons who were directly involved in the performance of this Agreement on behalf of the other Party.</w:t>
      </w:r>
    </w:p>
    <w:bookmarkEnd w:id="36"/>
    <w:bookmarkStart w:id="37" w:name="Xe7ed77633f69c6eb03aa4fec9c5433faaeb6364"/>
    <w:p>
      <w:pPr>
        <w:pStyle w:val="Heading2"/>
      </w:pPr>
      <w:r>
        <w:t xml:space="preserve">РАЗДЕЛ XVII. ПРИЛОЖИМО ПРАВО И СПОРОВЕ / SECTION XVII. GOVERNING LAW AND DISPUTES</w:t>
      </w:r>
    </w:p>
    <w:p>
      <w:pPr>
        <w:pStyle w:val="FirstParagraph"/>
      </w:pPr>
      <w:r>
        <w:rPr>
          <w:bCs/>
          <w:b/>
        </w:rPr>
        <w:t xml:space="preserve">Чл. 21.</w:t>
      </w:r>
      <w:r>
        <w:t xml:space="preserve"> </w:t>
      </w:r>
      <w:r>
        <w:t xml:space="preserve">(1) За неуредените в Договора въпроси се прилага действащото българско законодателство, включително Законът за задълженията и договорите и Търговският закон.</w:t>
      </w:r>
    </w:p>
    <w:p>
      <w:pPr>
        <w:pStyle w:val="BodyText"/>
      </w:pPr>
      <w:r>
        <w:rPr>
          <w:iCs/>
          <w:i/>
        </w:rPr>
        <w:t xml:space="preserve">Art. 21. (1) Matters not regulated by this Agreement are governed by the laws of the Republic of Bulgaria, including the Obligations and Contracts Act and the Commerce Act.</w:t>
      </w:r>
    </w:p>
    <w:p>
      <w:pPr>
        <w:numPr>
          <w:ilvl w:val="0"/>
          <w:numId w:val="1033"/>
        </w:numPr>
        <w:pStyle w:val="Compact"/>
      </w:pPr>
      <w:r>
        <w:t xml:space="preserve">Страните ще полагат усилия да разрешават споровете си чрез преговори. При непостигане на съгласие в срок от 30 (тридесет) дни спорът се отнася за решаване от компетентния съд в гр. София.</w:t>
      </w:r>
    </w:p>
    <w:p>
      <w:pPr>
        <w:pStyle w:val="FirstParagraph"/>
      </w:pPr>
      <w:r>
        <w:rPr>
          <w:iCs/>
          <w:i/>
        </w:rPr>
        <w:t xml:space="preserve">(2) The Parties shall endeavour to resolve disputes through negotiations. Failing agreement within 30 (thirty) days, the dispute shall be referred to the competent court in Sofia.</w:t>
      </w:r>
    </w:p>
    <w:bookmarkEnd w:id="37"/>
    <w:bookmarkStart w:id="38" w:name="Xa4a0791330878ac05866d4039f04fed8072701f"/>
    <w:p>
      <w:pPr>
        <w:pStyle w:val="Heading2"/>
      </w:pPr>
      <w:r>
        <w:t xml:space="preserve">РАЗДЕЛ XVIII. ЗАКЛЮЧИТЕЛНИ РАЗПОРЕДБИ / SECTION XVIII. FINAL PROVISIONS</w:t>
      </w:r>
    </w:p>
    <w:p>
      <w:pPr>
        <w:pStyle w:val="FirstParagraph"/>
      </w:pPr>
      <w:r>
        <w:rPr>
          <w:bCs/>
          <w:b/>
        </w:rPr>
        <w:t xml:space="preserve">Чл. 22.</w:t>
      </w:r>
      <w:r>
        <w:t xml:space="preserve"> </w:t>
      </w:r>
      <w:r>
        <w:t xml:space="preserve">Всички уведомления по Договора се извършват в писмена форма и се считат за получени: при връчване лично или чрез куриер — на датата на връчването; при изпращане по имейл на посочените в Договора адреси — в първия работен ден след изпращането, освен ако подателят не получи автоматично съобщение за недоставяне.</w:t>
      </w:r>
    </w:p>
    <w:p>
      <w:pPr>
        <w:pStyle w:val="BodyText"/>
      </w:pPr>
      <w:r>
        <w:rPr>
          <w:iCs/>
          <w:i/>
        </w:rPr>
        <w:t xml:space="preserve">Art. 22. All notices under this Agreement shall be made in writing and are deemed received: if delivered in person or by courier — on the date of delivery; if sent by email to the addresses specified in this Agreement — on the first business day after sending, unless the sender receives an automatic non-delivery message.</w:t>
      </w:r>
    </w:p>
    <w:p>
      <w:pPr>
        <w:pStyle w:val="BodyText"/>
      </w:pPr>
      <w:r>
        <w:rPr>
          <w:bCs/>
          <w:b/>
        </w:rPr>
        <w:t xml:space="preserve">Чл. 23.</w:t>
      </w:r>
      <w:r>
        <w:t xml:space="preserve"> </w:t>
      </w:r>
      <w:r>
        <w:t xml:space="preserve">Договорът, заедно с приложенията към него, съдържа цялото споразумение между Страните по предмета му и отменя всички предходни уговорки. Изменения и допълнения се извършват само в писмена форма, подписана от двете Страни, или чрез размяна на изрични писмени потвърждения по имейл в случаите по чл. 9.</w:t>
      </w:r>
    </w:p>
    <w:p>
      <w:pPr>
        <w:pStyle w:val="BodyText"/>
      </w:pPr>
      <w:r>
        <w:rPr>
          <w:iCs/>
          <w:i/>
        </w:rPr>
        <w:t xml:space="preserve">Art. 23. This Agreement, together with its annexes, constitutes the entire agreement between the Parties on its subject matter and supersedes all prior arrangements. Amendments and supplements shall be made only in writing signed by both Parties, or by exchange of express written confirmations by email in the cases under Art. 9.</w:t>
      </w:r>
    </w:p>
    <w:p>
      <w:pPr>
        <w:pStyle w:val="BodyText"/>
      </w:pPr>
      <w:r>
        <w:rPr>
          <w:bCs/>
          <w:b/>
        </w:rPr>
        <w:t xml:space="preserve">Чл. 24.</w:t>
      </w:r>
      <w:r>
        <w:t xml:space="preserve"> </w:t>
      </w:r>
      <w:r>
        <w:t xml:space="preserve">Недействителността на отделна клауза не влече недействителност на Договора; Страните ще заменят недействителната клауза с действителна, най-близка до преследваната цел.</w:t>
      </w:r>
    </w:p>
    <w:p>
      <w:pPr>
        <w:pStyle w:val="BodyText"/>
      </w:pPr>
      <w:r>
        <w:rPr>
          <w:iCs/>
          <w:i/>
        </w:rPr>
        <w:t xml:space="preserve">Art. 24. The invalidity of an individual clause does not invalidate this Agreement; the Parties shall replace the invalid clause with a valid one that most closely reflects the intended purpose.</w:t>
      </w:r>
    </w:p>
    <w:p>
      <w:pPr>
        <w:pStyle w:val="BodyText"/>
      </w:pPr>
      <w:r>
        <w:rPr>
          <w:bCs/>
          <w:b/>
        </w:rPr>
        <w:t xml:space="preserve">Чл. 25.</w:t>
      </w:r>
      <w:r>
        <w:t xml:space="preserve"> </w:t>
      </w:r>
      <w:r>
        <w:t xml:space="preserve">Никоя от Страните не може да прехвърля правата и задълженията си по Договора на трети лица без писменото съгласие на другата Страна.</w:t>
      </w:r>
    </w:p>
    <w:p>
      <w:pPr>
        <w:pStyle w:val="BodyText"/>
      </w:pPr>
      <w:r>
        <w:rPr>
          <w:iCs/>
          <w:i/>
        </w:rPr>
        <w:t xml:space="preserve">Art. 25. Neither Party may assign its rights and obligations under this Agreement to third parties without the written consent of the other Party.</w:t>
      </w:r>
    </w:p>
    <w:p>
      <w:pPr>
        <w:pStyle w:val="BodyText"/>
      </w:pPr>
      <w:r>
        <w:rPr>
          <w:bCs/>
          <w:b/>
        </w:rPr>
        <w:t xml:space="preserve">Чл. 26.</w:t>
      </w:r>
      <w:r>
        <w:t xml:space="preserve"> </w:t>
      </w:r>
      <w:r>
        <w:t xml:space="preserve">Договорът е съставен на български и английски език. При противоречие между двата текста предимство има българският текст.</w:t>
      </w:r>
    </w:p>
    <w:p>
      <w:pPr>
        <w:pStyle w:val="BodyText"/>
      </w:pPr>
      <w:r>
        <w:rPr>
          <w:iCs/>
          <w:i/>
        </w:rPr>
        <w:t xml:space="preserve">Art. 26. This Agreement is drawn up in Bulgarian and English. In case of discrepancy between the two texts, the Bulgarian text prevails.</w:t>
      </w:r>
    </w:p>
    <w:p>
      <w:pPr>
        <w:pStyle w:val="BodyText"/>
      </w:pPr>
      <w:r>
        <w:rPr>
          <w:bCs/>
          <w:b/>
        </w:rPr>
        <w:t xml:space="preserve">Чл. 27.</w:t>
      </w:r>
      <w:r>
        <w:t xml:space="preserve"> </w:t>
      </w:r>
      <w:r>
        <w:t xml:space="preserve">Договорът се подписва в два еднообразни екземпляра — по един за всяка от Страните. Неразделна част от него са:</w:t>
      </w:r>
      <w:r>
        <w:t xml:space="preserve"> </w:t>
      </w:r>
      <w:r>
        <w:rPr>
          <w:bCs/>
          <w:b/>
        </w:rPr>
        <w:t xml:space="preserve">Приложение А</w:t>
      </w:r>
      <w:r>
        <w:t xml:space="preserve"> </w:t>
      </w:r>
      <w:r>
        <w:t xml:space="preserve">(Описание на услугите),</w:t>
      </w:r>
      <w:r>
        <w:t xml:space="preserve"> </w:t>
      </w:r>
      <w:r>
        <w:rPr>
          <w:bCs/>
          <w:b/>
        </w:rPr>
        <w:t xml:space="preserve">Приложение Б</w:t>
      </w:r>
      <w:r>
        <w:t xml:space="preserve"> </w:t>
      </w:r>
      <w:r>
        <w:t xml:space="preserve">(Цена, план на плащанията и срокове) и</w:t>
      </w:r>
      <w:r>
        <w:t xml:space="preserve"> </w:t>
      </w:r>
      <w:r>
        <w:rPr>
          <w:bCs/>
          <w:b/>
        </w:rPr>
        <w:t xml:space="preserve">Приложение В</w:t>
      </w:r>
      <w:r>
        <w:t xml:space="preserve"> </w:t>
      </w:r>
      <w:r>
        <w:t xml:space="preserve">(Приемо-предавателен протокол — образец).</w:t>
      </w:r>
    </w:p>
    <w:p>
      <w:pPr>
        <w:pStyle w:val="BodyText"/>
      </w:pPr>
      <w:r>
        <w:rPr>
          <w:iCs/>
          <w:i/>
        </w:rPr>
        <w:t xml:space="preserve">Art. 27. This Agreement is signed in two identical counterparts — one for each Party. Its integral parts are:</w:t>
      </w:r>
      <w:r>
        <w:rPr>
          <w:iCs/>
          <w:i/>
        </w:rPr>
        <w:t xml:space="preserve"> </w:t>
      </w:r>
      <w:r>
        <w:rPr>
          <w:bCs/>
          <w:b/>
          <w:iCs/>
          <w:i/>
        </w:rPr>
        <w:t xml:space="preserve">Annex A</w:t>
      </w:r>
      <w:r>
        <w:rPr>
          <w:iCs/>
          <w:i/>
        </w:rPr>
        <w:t xml:space="preserve"> </w:t>
      </w:r>
      <w:r>
        <w:rPr>
          <w:iCs/>
          <w:i/>
        </w:rPr>
        <w:t xml:space="preserve">(Description of Services),</w:t>
      </w:r>
      <w:r>
        <w:rPr>
          <w:iCs/>
          <w:i/>
        </w:rPr>
        <w:t xml:space="preserve"> </w:t>
      </w:r>
      <w:r>
        <w:rPr>
          <w:bCs/>
          <w:b/>
          <w:iCs/>
          <w:i/>
        </w:rPr>
        <w:t xml:space="preserve">Annex B</w:t>
      </w:r>
      <w:r>
        <w:rPr>
          <w:iCs/>
          <w:i/>
        </w:rPr>
        <w:t xml:space="preserve"> </w:t>
      </w:r>
      <w:r>
        <w:rPr>
          <w:iCs/>
          <w:i/>
        </w:rPr>
        <w:t xml:space="preserve">(Price, Payment Schedule and Deadlines) and</w:t>
      </w:r>
      <w:r>
        <w:rPr>
          <w:iCs/>
          <w:i/>
        </w:rPr>
        <w:t xml:space="preserve"> </w:t>
      </w:r>
      <w:r>
        <w:rPr>
          <w:bCs/>
          <w:b/>
          <w:iCs/>
          <w:i/>
        </w:rPr>
        <w:t xml:space="preserve">Annex C</w:t>
      </w:r>
      <w:r>
        <w:rPr>
          <w:iCs/>
          <w:i/>
        </w:rPr>
        <w:t xml:space="preserve"> </w:t>
      </w:r>
      <w:r>
        <w:rPr>
          <w:iCs/>
          <w:i/>
        </w:rPr>
        <w:t xml:space="preserve">(Handover-Acceptance Protocol — template).</w:t>
      </w:r>
    </w:p>
    <w:p>
      <w:r>
        <w:pict>
          <v:rect style="width:0;height:1.5pt" o:hralign="center" o:hrstd="t" o:hr="t"/>
        </w:pict>
      </w:r>
    </w:p>
    <w:p>
      <w:pPr>
        <w:pStyle w:val="FirstParagraph"/>
      </w:pPr>
      <w:r>
        <w:rPr>
          <w:bCs/>
          <w:b/>
        </w:rPr>
        <w:t xml:space="preserve">ЗА ИЗПЪЛНИТЕЛЯ / FOR THE PROVIDER:</w:t>
      </w:r>
    </w:p>
    <w:p>
      <w:pPr>
        <w:pStyle w:val="BodyText"/>
      </w:pPr>
      <w:r>
        <w:t xml:space="preserve">Име / Name: ________________________________</w:t>
      </w:r>
      <w:r>
        <w:t xml:space="preserve"> </w:t>
      </w:r>
      <w:r>
        <w:t xml:space="preserve">Длъжност / Title: ________________________________</w:t>
      </w:r>
      <w:r>
        <w:t xml:space="preserve"> </w:t>
      </w:r>
      <w:r>
        <w:t xml:space="preserve">Дата / Date: ________________</w:t>
      </w:r>
      <w:r>
        <w:t xml:space="preserve"> </w:t>
      </w:r>
      <w:r>
        <w:t xml:space="preserve">Подпис / Signature: ________________________________</w:t>
      </w:r>
    </w:p>
    <w:p>
      <w:pPr>
        <w:pStyle w:val="BodyText"/>
      </w:pPr>
      <w:r>
        <w:rPr>
          <w:bCs/>
          <w:b/>
        </w:rPr>
        <w:t xml:space="preserve">ЗА ВЪЗЛОЖИТЕЛЯ / FOR THE CLIENT:</w:t>
      </w:r>
    </w:p>
    <w:p>
      <w:pPr>
        <w:pStyle w:val="BodyText"/>
      </w:pPr>
      <w:r>
        <w:t xml:space="preserve">Име / Name: ________________________________</w:t>
      </w:r>
      <w:r>
        <w:t xml:space="preserve"> </w:t>
      </w:r>
      <w:r>
        <w:t xml:space="preserve">Длъжност / Title: ________________________________</w:t>
      </w:r>
      <w:r>
        <w:t xml:space="preserve"> </w:t>
      </w:r>
      <w:r>
        <w:t xml:space="preserve">Дата / Date: ________________</w:t>
      </w:r>
      <w:r>
        <w:t xml:space="preserve"> </w:t>
      </w:r>
      <w:r>
        <w:t xml:space="preserve">Подпис / Signature: ________________________________</w:t>
      </w:r>
    </w:p>
    <w:p>
      <w:r>
        <w:pict>
          <v:rect style="width:0;height:1.5pt" o:hralign="center" o:hrstd="t" o:hr="t"/>
        </w:pict>
      </w:r>
    </w:p>
    <w:bookmarkEnd w:id="38"/>
    <w:bookmarkEnd w:id="39"/>
    <w:bookmarkStart w:id="45" w:name="приложение-а-annex-a"/>
    <w:p>
      <w:pPr>
        <w:pStyle w:val="Heading1"/>
      </w:pPr>
      <w:r>
        <w:t xml:space="preserve">ПРИЛОЖЕНИЕ А / ANNEX A</w:t>
      </w:r>
    </w:p>
    <w:bookmarkStart w:id="44" w:name="X338febdf88bd0fa08a3b73301875814d5dd3953"/>
    <w:p>
      <w:pPr>
        <w:pStyle w:val="Heading2"/>
      </w:pPr>
      <w:r>
        <w:t xml:space="preserve">Описание на услугите и резултатите / Description of Services and Deliverables</w:t>
      </w:r>
    </w:p>
    <w:p>
      <w:pPr>
        <w:pStyle w:val="FirstParagraph"/>
      </w:pPr>
      <w:r>
        <w:rPr>
          <w:bCs/>
          <w:b/>
        </w:rPr>
        <w:t xml:space="preserve">Към Договор № ________ / ________________ г. / To Agreement No. ________ dated ________________</w:t>
      </w:r>
    </w:p>
    <w:bookmarkStart w:id="40" w:name="обхват-на-услугите-scope-of-services"/>
    <w:p>
      <w:pPr>
        <w:pStyle w:val="Heading3"/>
      </w:pPr>
      <w:r>
        <w:t xml:space="preserve">1. Обхват на услугите / Scope of Services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Услуга / дейност (Service / activity)</w:t>
            </w:r>
          </w:p>
        </w:tc>
        <w:tc>
          <w:tcPr/>
          <w:p>
            <w:pPr>
              <w:pStyle w:val="Compact"/>
              <w:jc w:val="left"/>
            </w:pPr>
            <w:r>
              <w:t xml:space="preserve">Описание (Description)</w:t>
            </w:r>
          </w:p>
        </w:tc>
        <w:tc>
          <w:tcPr/>
          <w:p>
            <w:pPr>
              <w:pStyle w:val="Compact"/>
              <w:jc w:val="left"/>
            </w:pPr>
            <w:r>
              <w:t xml:space="preserve">Резултат (Deliverable)</w:t>
            </w:r>
          </w:p>
        </w:tc>
      </w:tr>
      <w:tr>
        <w:tc>
          <w:tcPr/>
          <w:p>
            <w:pPr>
              <w:pStyle w:val="Compact"/>
              <w:jc w:val="left"/>
            </w:pPr>
            <w:r>
              <w:t xml:space="preserve">1</w:t>
            </w:r>
          </w:p>
        </w:tc>
        <w:tc>
          <w:tcPr/>
          <w:p>
            <w:pPr>
              <w:pStyle w:val="Compact"/>
              <w:jc w:val="left"/>
            </w:pPr>
            <w:r>
              <w:t xml:space="preserve">______________________________</w:t>
            </w:r>
          </w:p>
        </w:tc>
        <w:tc>
          <w:tcPr/>
          <w:p>
            <w:pPr>
              <w:pStyle w:val="Compact"/>
              <w:jc w:val="left"/>
            </w:pPr>
            <w:r>
              <w:t xml:space="preserve">______________________________________________</w:t>
            </w:r>
          </w:p>
        </w:tc>
        <w:tc>
          <w:tcPr/>
          <w:p>
            <w:pPr>
              <w:pStyle w:val="Compact"/>
              <w:jc w:val="left"/>
            </w:pPr>
            <w:r>
              <w:t xml:space="preserve">______________________________</w:t>
            </w:r>
          </w:p>
        </w:tc>
      </w:tr>
      <w:tr>
        <w:tc>
          <w:tcPr/>
          <w:p>
            <w:pPr>
              <w:pStyle w:val="Compact"/>
              <w:jc w:val="left"/>
            </w:pPr>
            <w:r>
              <w:t xml:space="preserve">2</w:t>
            </w:r>
          </w:p>
        </w:tc>
        <w:tc>
          <w:tcPr/>
          <w:p>
            <w:pPr>
              <w:pStyle w:val="Compact"/>
              <w:jc w:val="left"/>
            </w:pPr>
            <w:r>
              <w:t xml:space="preserve">______________________________</w:t>
            </w:r>
          </w:p>
        </w:tc>
        <w:tc>
          <w:tcPr/>
          <w:p>
            <w:pPr>
              <w:pStyle w:val="Compact"/>
              <w:jc w:val="left"/>
            </w:pPr>
            <w:r>
              <w:t xml:space="preserve">______________________________________________</w:t>
            </w:r>
          </w:p>
        </w:tc>
        <w:tc>
          <w:tcPr/>
          <w:p>
            <w:pPr>
              <w:pStyle w:val="Compact"/>
              <w:jc w:val="left"/>
            </w:pPr>
            <w:r>
              <w:t xml:space="preserve">______________________________</w:t>
            </w:r>
          </w:p>
        </w:tc>
      </w:tr>
      <w:tr>
        <w:tc>
          <w:tcPr/>
          <w:p>
            <w:pPr>
              <w:pStyle w:val="Compact"/>
              <w:jc w:val="left"/>
            </w:pPr>
            <w:r>
              <w:t xml:space="preserve">3</w:t>
            </w:r>
          </w:p>
        </w:tc>
        <w:tc>
          <w:tcPr/>
          <w:p>
            <w:pPr>
              <w:pStyle w:val="Compact"/>
              <w:jc w:val="left"/>
            </w:pPr>
            <w:r>
              <w:t xml:space="preserve">______________________________</w:t>
            </w:r>
          </w:p>
        </w:tc>
        <w:tc>
          <w:tcPr/>
          <w:p>
            <w:pPr>
              <w:pStyle w:val="Compact"/>
              <w:jc w:val="left"/>
            </w:pPr>
            <w:r>
              <w:t xml:space="preserve">______________________________________________</w:t>
            </w:r>
          </w:p>
        </w:tc>
        <w:tc>
          <w:tcPr/>
          <w:p>
            <w:pPr>
              <w:pStyle w:val="Compact"/>
              <w:jc w:val="left"/>
            </w:pPr>
            <w:r>
              <w:t xml:space="preserve">______________________________</w:t>
            </w:r>
          </w:p>
        </w:tc>
      </w:tr>
      <w:tr>
        <w:tc>
          <w:tcPr/>
          <w:p>
            <w:pPr>
              <w:pStyle w:val="Compact"/>
              <w:jc w:val="left"/>
            </w:pPr>
            <w:r>
              <w:t xml:space="preserve">4</w:t>
            </w:r>
          </w:p>
        </w:tc>
        <w:tc>
          <w:tcPr/>
          <w:p>
            <w:pPr>
              <w:pStyle w:val="Compact"/>
              <w:jc w:val="left"/>
            </w:pPr>
            <w:r>
              <w:t xml:space="preserve">______________________________</w:t>
            </w:r>
          </w:p>
        </w:tc>
        <w:tc>
          <w:tcPr/>
          <w:p>
            <w:pPr>
              <w:pStyle w:val="Compact"/>
              <w:jc w:val="left"/>
            </w:pPr>
            <w:r>
              <w:t xml:space="preserve">______________________________________________</w:t>
            </w:r>
          </w:p>
        </w:tc>
        <w:tc>
          <w:tcPr/>
          <w:p>
            <w:pPr>
              <w:pStyle w:val="Compact"/>
              <w:jc w:val="left"/>
            </w:pPr>
            <w:r>
              <w:t xml:space="preserve">______________________________</w:t>
            </w:r>
          </w:p>
        </w:tc>
      </w:tr>
      <w:tr>
        <w:tc>
          <w:tcPr/>
          <w:p>
            <w:pPr>
              <w:pStyle w:val="Compact"/>
              <w:jc w:val="left"/>
            </w:pPr>
            <w:r>
              <w:t xml:space="preserve">5</w:t>
            </w:r>
          </w:p>
        </w:tc>
        <w:tc>
          <w:tcPr/>
          <w:p>
            <w:pPr>
              <w:pStyle w:val="Compact"/>
              <w:jc w:val="left"/>
            </w:pPr>
            <w:r>
              <w:t xml:space="preserve">______________________________</w:t>
            </w:r>
          </w:p>
        </w:tc>
        <w:tc>
          <w:tcPr/>
          <w:p>
            <w:pPr>
              <w:pStyle w:val="Compact"/>
              <w:jc w:val="left"/>
            </w:pPr>
            <w:r>
              <w:t xml:space="preserve">______________________________________________</w:t>
            </w:r>
          </w:p>
        </w:tc>
        <w:tc>
          <w:tcPr/>
          <w:p>
            <w:pPr>
              <w:pStyle w:val="Compact"/>
              <w:jc w:val="left"/>
            </w:pPr>
            <w:r>
              <w:t xml:space="preserve">______________________________</w:t>
            </w:r>
          </w:p>
        </w:tc>
      </w:tr>
    </w:tbl>
    <w:bookmarkEnd w:id="40"/>
    <w:bookmarkStart w:id="41" w:name="Xd118e3bfad8eb7d30b4e8ff4a5cba67c2943ce0"/>
    <w:p>
      <w:pPr>
        <w:pStyle w:val="Heading3"/>
      </w:pPr>
      <w:r>
        <w:t xml:space="preserve">2. Технологии и платформи / Technologies and Platforms</w:t>
      </w:r>
    </w:p>
    <w:p>
      <w:r>
        <w:pict>
          <v:rect style="width:0;height:1.5pt" o:hralign="center" o:hrstd="t" o:hr="t"/>
        </w:pict>
      </w:r>
    </w:p>
    <w:p>
      <w:r>
        <w:pict>
          <v:rect style="width:0;height:1.5pt" o:hralign="center" o:hrstd="t" o:hr="t"/>
        </w:pict>
      </w:r>
    </w:p>
    <w:bookmarkEnd w:id="41"/>
    <w:bookmarkStart w:id="42" w:name="X11563b7463df3a8043d3c56eb6c892d232e0beb"/>
    <w:p>
      <w:pPr>
        <w:pStyle w:val="Heading3"/>
      </w:pPr>
      <w:r>
        <w:t xml:space="preserve">3. Извън обхвата (изрично изключено) / Out of Scope (expressly excluded)</w:t>
      </w:r>
    </w:p>
    <w:p>
      <w:r>
        <w:pict>
          <v:rect style="width:0;height:1.5pt" o:hralign="center" o:hrstd="t" o:hr="t"/>
        </w:pict>
      </w:r>
    </w:p>
    <w:p>
      <w:r>
        <w:pict>
          <v:rect style="width:0;height:1.5pt" o:hralign="center" o:hrstd="t" o:hr="t"/>
        </w:pict>
      </w:r>
    </w:p>
    <w:bookmarkEnd w:id="42"/>
    <w:bookmarkStart w:id="43" w:name="X211061011d3877e0171c9e481cff2dbe67ae7c3"/>
    <w:p>
      <w:pPr>
        <w:pStyle w:val="Heading3"/>
      </w:pPr>
      <w:r>
        <w:t xml:space="preserve">4. Материали и достъпи, дължими от Възложителя / Materials and Access Due from the Client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Материал / достъп (Material / access)</w:t>
            </w:r>
          </w:p>
        </w:tc>
        <w:tc>
          <w:tcPr/>
          <w:p>
            <w:pPr>
              <w:pStyle w:val="Compact"/>
              <w:jc w:val="left"/>
            </w:pPr>
            <w:r>
              <w:t xml:space="preserve">Срок (Deadline)</w:t>
            </w:r>
          </w:p>
        </w:tc>
      </w:tr>
      <w:tr>
        <w:tc>
          <w:tcPr/>
          <w:p>
            <w:pPr>
              <w:pStyle w:val="Compact"/>
              <w:jc w:val="left"/>
            </w:pPr>
            <w:r>
              <w:t xml:space="preserve">1</w:t>
            </w:r>
          </w:p>
        </w:tc>
        <w:tc>
          <w:tcPr/>
          <w:p>
            <w:pPr>
              <w:pStyle w:val="Compact"/>
              <w:jc w:val="left"/>
            </w:pPr>
            <w:r>
              <w:t xml:space="preserve">______________________________________________</w:t>
            </w:r>
          </w:p>
        </w:tc>
        <w:tc>
          <w:tcPr/>
          <w:p>
            <w:pPr>
              <w:pStyle w:val="Compact"/>
              <w:jc w:val="left"/>
            </w:pPr>
            <w:r>
              <w:t xml:space="preserve">________________</w:t>
            </w:r>
          </w:p>
        </w:tc>
      </w:tr>
      <w:tr>
        <w:tc>
          <w:tcPr/>
          <w:p>
            <w:pPr>
              <w:pStyle w:val="Compact"/>
              <w:jc w:val="left"/>
            </w:pPr>
            <w:r>
              <w:t xml:space="preserve">2</w:t>
            </w:r>
          </w:p>
        </w:tc>
        <w:tc>
          <w:tcPr/>
          <w:p>
            <w:pPr>
              <w:pStyle w:val="Compact"/>
              <w:jc w:val="left"/>
            </w:pPr>
            <w:r>
              <w:t xml:space="preserve">______________________________________________</w:t>
            </w:r>
          </w:p>
        </w:tc>
        <w:tc>
          <w:tcPr/>
          <w:p>
            <w:pPr>
              <w:pStyle w:val="Compact"/>
              <w:jc w:val="left"/>
            </w:pPr>
            <w:r>
              <w:t xml:space="preserve">________________</w:t>
            </w:r>
          </w:p>
        </w:tc>
      </w:tr>
      <w:tr>
        <w:tc>
          <w:tcPr/>
          <w:p>
            <w:pPr>
              <w:pStyle w:val="Compact"/>
              <w:jc w:val="left"/>
            </w:pPr>
            <w:r>
              <w:t xml:space="preserve">3</w:t>
            </w:r>
          </w:p>
        </w:tc>
        <w:tc>
          <w:tcPr/>
          <w:p>
            <w:pPr>
              <w:pStyle w:val="Compact"/>
              <w:jc w:val="left"/>
            </w:pPr>
            <w:r>
              <w:t xml:space="preserve">______________________________________________</w:t>
            </w:r>
          </w:p>
        </w:tc>
        <w:tc>
          <w:tcPr/>
          <w:p>
            <w:pPr>
              <w:pStyle w:val="Compact"/>
              <w:jc w:val="left"/>
            </w:pPr>
            <w:r>
              <w:t xml:space="preserve">________________</w:t>
            </w:r>
          </w:p>
        </w:tc>
      </w:tr>
    </w:tbl>
    <w:p>
      <w:pPr>
        <w:pStyle w:val="BodyText"/>
      </w:pPr>
      <w:r>
        <w:rPr>
          <w:bCs/>
          <w:b/>
        </w:rPr>
        <w:t xml:space="preserve">Подписи / Signatures:</w:t>
      </w:r>
      <w:r>
        <w:t xml:space="preserve"> </w:t>
      </w:r>
      <w:r>
        <w:t xml:space="preserve">За Изпълнителя / For the Provider: ________________ За Възложителя / For the Client: ________________</w:t>
      </w:r>
    </w:p>
    <w:p>
      <w:r>
        <w:pict>
          <v:rect style="width:0;height:1.5pt" o:hralign="center" o:hrstd="t" o:hr="t"/>
        </w:pict>
      </w:r>
    </w:p>
    <w:bookmarkEnd w:id="43"/>
    <w:bookmarkEnd w:id="44"/>
    <w:bookmarkEnd w:id="45"/>
    <w:bookmarkStart w:id="50" w:name="приложение-б-annex-b"/>
    <w:p>
      <w:pPr>
        <w:pStyle w:val="Heading1"/>
      </w:pPr>
      <w:r>
        <w:t xml:space="preserve">ПРИЛОЖЕНИЕ Б / ANNEX B</w:t>
      </w:r>
    </w:p>
    <w:bookmarkStart w:id="49" w:name="X1a61f78e6bc88249f760dba79b74b30e81ab225"/>
    <w:p>
      <w:pPr>
        <w:pStyle w:val="Heading2"/>
      </w:pPr>
      <w:r>
        <w:t xml:space="preserve">Цена, план на плащанията и срокове / Price, Payment Schedule and Deadlines</w:t>
      </w:r>
    </w:p>
    <w:p>
      <w:pPr>
        <w:pStyle w:val="FirstParagraph"/>
      </w:pPr>
      <w:r>
        <w:rPr>
          <w:bCs/>
          <w:b/>
        </w:rPr>
        <w:t xml:space="preserve">Към Договор № ________ / ________________ г. / To Agreement No. ________ dated ________________</w:t>
      </w:r>
    </w:p>
    <w:bookmarkStart w:id="46" w:name="обща-цена-total-price"/>
    <w:p>
      <w:pPr>
        <w:pStyle w:val="Heading3"/>
      </w:pPr>
      <w:r>
        <w:t xml:space="preserve">1. Обща цена / Total Price</w:t>
      </w:r>
    </w:p>
    <w:p>
      <w:pPr>
        <w:pStyle w:val="FirstParagraph"/>
      </w:pPr>
      <w:r>
        <w:t xml:space="preserve">Общо възнаграждение (без ДДС) / Total remuneration (excl. VAT):</w:t>
      </w:r>
      <w:r>
        <w:t xml:space="preserve"> </w:t>
      </w:r>
      <w:r>
        <w:rPr>
          <w:bCs/>
          <w:b/>
        </w:rPr>
        <w:t xml:space="preserve">________________</w:t>
      </w:r>
      <w:r>
        <w:t xml:space="preserve"> </w:t>
      </w:r>
      <w:r>
        <w:t xml:space="preserve">(словом / in words: ________________________________________________)</w:t>
      </w:r>
    </w:p>
    <w:bookmarkEnd w:id="46"/>
    <w:bookmarkStart w:id="47" w:name="план-на-плащанията-payment-schedule"/>
    <w:p>
      <w:pPr>
        <w:pStyle w:val="Heading3"/>
      </w:pPr>
      <w:r>
        <w:t xml:space="preserve">2. План на плащанията / Payment Schedule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Плащане (Payment)</w:t>
            </w:r>
          </w:p>
        </w:tc>
        <w:tc>
          <w:tcPr/>
          <w:p>
            <w:pPr>
              <w:pStyle w:val="Compact"/>
              <w:jc w:val="left"/>
            </w:pPr>
            <w:r>
              <w:t xml:space="preserve">%</w:t>
            </w:r>
          </w:p>
        </w:tc>
        <w:tc>
          <w:tcPr/>
          <w:p>
            <w:pPr>
              <w:pStyle w:val="Compact"/>
              <w:jc w:val="left"/>
            </w:pPr>
            <w:r>
              <w:t xml:space="preserve">Сума (Amount)</w:t>
            </w:r>
          </w:p>
        </w:tc>
        <w:tc>
          <w:tcPr/>
          <w:p>
            <w:pPr>
              <w:pStyle w:val="Compact"/>
              <w:jc w:val="left"/>
            </w:pPr>
            <w:r>
              <w:t xml:space="preserve">Дължимо (Due)</w:t>
            </w:r>
          </w:p>
        </w:tc>
      </w:tr>
      <w:tr>
        <w:tc>
          <w:tcPr/>
          <w:p>
            <w:pPr>
              <w:pStyle w:val="Compact"/>
              <w:jc w:val="left"/>
            </w:pPr>
            <w:r>
              <w:t xml:space="preserve">Аванс / Advance</w:t>
            </w:r>
          </w:p>
        </w:tc>
        <w:tc>
          <w:tcPr/>
          <w:p>
            <w:pPr>
              <w:pStyle w:val="Compact"/>
              <w:jc w:val="left"/>
            </w:pPr>
            <w:r>
              <w:rPr>
                <w:bCs/>
                <w:b/>
              </w:rPr>
              <w:t xml:space="preserve">30%</w:t>
            </w:r>
          </w:p>
        </w:tc>
        <w:tc>
          <w:tcPr/>
          <w:p>
            <w:pPr>
              <w:pStyle w:val="Compact"/>
              <w:jc w:val="left"/>
            </w:pPr>
            <w:r>
              <w:t xml:space="preserve">________________</w:t>
            </w:r>
          </w:p>
        </w:tc>
        <w:tc>
          <w:tcPr/>
          <w:p>
            <w:pPr>
              <w:pStyle w:val="Compact"/>
              <w:jc w:val="left"/>
            </w:pPr>
            <w:r>
              <w:t xml:space="preserve">до 5 работни дни от подписване / within 5 business days of signing</w:t>
            </w:r>
          </w:p>
        </w:tc>
      </w:tr>
      <w:tr>
        <w:tc>
          <w:tcPr/>
          <w:p>
            <w:pPr>
              <w:pStyle w:val="Compact"/>
              <w:jc w:val="left"/>
            </w:pPr>
            <w:r>
              <w:t xml:space="preserve">Окончателно / Final</w:t>
            </w:r>
          </w:p>
        </w:tc>
        <w:tc>
          <w:tcPr/>
          <w:p>
            <w:pPr>
              <w:pStyle w:val="Compact"/>
              <w:jc w:val="left"/>
            </w:pPr>
            <w:r>
              <w:rPr>
                <w:bCs/>
                <w:b/>
              </w:rPr>
              <w:t xml:space="preserve">70%</w:t>
            </w:r>
          </w:p>
        </w:tc>
        <w:tc>
          <w:tcPr/>
          <w:p>
            <w:pPr>
              <w:pStyle w:val="Compact"/>
              <w:jc w:val="left"/>
            </w:pPr>
            <w:r>
              <w:t xml:space="preserve">________________</w:t>
            </w:r>
          </w:p>
        </w:tc>
        <w:tc>
          <w:tcPr/>
          <w:p>
            <w:pPr>
              <w:pStyle w:val="Compact"/>
              <w:jc w:val="left"/>
            </w:pPr>
            <w:r>
              <w:t xml:space="preserve">до 5 работни дни от приемане / within 5 business days of acceptance</w:t>
            </w:r>
          </w:p>
        </w:tc>
      </w:tr>
    </w:tbl>
    <w:p>
      <w:pPr>
        <w:pStyle w:val="BodyText"/>
      </w:pPr>
      <w:r>
        <w:rPr>
          <w:iCs/>
          <w:i/>
        </w:rPr>
        <w:t xml:space="preserve">(При договорени междинни плащания добавете редове. / Add rows if interim payments are agreed.)</w:t>
      </w:r>
    </w:p>
    <w:bookmarkEnd w:id="47"/>
    <w:bookmarkStart w:id="48" w:name="етапи-и-срокове-stages-and-deadlines"/>
    <w:p>
      <w:pPr>
        <w:pStyle w:val="Heading3"/>
      </w:pPr>
      <w:r>
        <w:t xml:space="preserve">3. Етапи и срокове / Stages and Deadlines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Етап (Stage)</w:t>
            </w:r>
          </w:p>
        </w:tc>
        <w:tc>
          <w:tcPr/>
          <w:p>
            <w:pPr>
              <w:pStyle w:val="Compact"/>
              <w:jc w:val="left"/>
            </w:pPr>
            <w:r>
              <w:t xml:space="preserve">Резултат (Deliverable)</w:t>
            </w:r>
          </w:p>
        </w:tc>
        <w:tc>
          <w:tcPr/>
          <w:p>
            <w:pPr>
              <w:pStyle w:val="Compact"/>
              <w:jc w:val="left"/>
            </w:pPr>
            <w:r>
              <w:t xml:space="preserve">Срок (Deadline)</w:t>
            </w:r>
          </w:p>
        </w:tc>
      </w:tr>
      <w:tr>
        <w:tc>
          <w:tcPr/>
          <w:p>
            <w:pPr>
              <w:pStyle w:val="Compact"/>
              <w:jc w:val="left"/>
            </w:pPr>
            <w:r>
              <w:t xml:space="preserve">1</w:t>
            </w:r>
          </w:p>
        </w:tc>
        <w:tc>
          <w:tcPr/>
          <w:p>
            <w:pPr>
              <w:pStyle w:val="Compact"/>
              <w:jc w:val="left"/>
            </w:pPr>
            <w:r>
              <w:t xml:space="preserve">______________________________</w:t>
            </w:r>
          </w:p>
        </w:tc>
        <w:tc>
          <w:tcPr/>
          <w:p>
            <w:pPr>
              <w:pStyle w:val="Compact"/>
              <w:jc w:val="left"/>
            </w:pPr>
            <w:r>
              <w:t xml:space="preserve">______________________________</w:t>
            </w:r>
          </w:p>
        </w:tc>
        <w:tc>
          <w:tcPr/>
          <w:p>
            <w:pPr>
              <w:pStyle w:val="Compact"/>
              <w:jc w:val="left"/>
            </w:pPr>
            <w:r>
              <w:t xml:space="preserve">________________</w:t>
            </w:r>
          </w:p>
        </w:tc>
      </w:tr>
      <w:tr>
        <w:tc>
          <w:tcPr/>
          <w:p>
            <w:pPr>
              <w:pStyle w:val="Compact"/>
              <w:jc w:val="left"/>
            </w:pPr>
            <w:r>
              <w:t xml:space="preserve">2</w:t>
            </w:r>
          </w:p>
        </w:tc>
        <w:tc>
          <w:tcPr/>
          <w:p>
            <w:pPr>
              <w:pStyle w:val="Compact"/>
              <w:jc w:val="left"/>
            </w:pPr>
            <w:r>
              <w:t xml:space="preserve">______________________________</w:t>
            </w:r>
          </w:p>
        </w:tc>
        <w:tc>
          <w:tcPr/>
          <w:p>
            <w:pPr>
              <w:pStyle w:val="Compact"/>
              <w:jc w:val="left"/>
            </w:pPr>
            <w:r>
              <w:t xml:space="preserve">______________________________</w:t>
            </w:r>
          </w:p>
        </w:tc>
        <w:tc>
          <w:tcPr/>
          <w:p>
            <w:pPr>
              <w:pStyle w:val="Compact"/>
              <w:jc w:val="left"/>
            </w:pPr>
            <w:r>
              <w:t xml:space="preserve">________________</w:t>
            </w:r>
          </w:p>
        </w:tc>
      </w:tr>
      <w:tr>
        <w:tc>
          <w:tcPr/>
          <w:p>
            <w:pPr>
              <w:pStyle w:val="Compact"/>
              <w:jc w:val="left"/>
            </w:pPr>
            <w:r>
              <w:t xml:space="preserve">3</w:t>
            </w:r>
          </w:p>
        </w:tc>
        <w:tc>
          <w:tcPr/>
          <w:p>
            <w:pPr>
              <w:pStyle w:val="Compact"/>
              <w:jc w:val="left"/>
            </w:pPr>
            <w:r>
              <w:t xml:space="preserve">______________________________</w:t>
            </w:r>
          </w:p>
        </w:tc>
        <w:tc>
          <w:tcPr/>
          <w:p>
            <w:pPr>
              <w:pStyle w:val="Compact"/>
              <w:jc w:val="left"/>
            </w:pPr>
            <w:r>
              <w:t xml:space="preserve">______________________________</w:t>
            </w:r>
          </w:p>
        </w:tc>
        <w:tc>
          <w:tcPr/>
          <w:p>
            <w:pPr>
              <w:pStyle w:val="Compact"/>
              <w:jc w:val="left"/>
            </w:pPr>
            <w:r>
              <w:t xml:space="preserve">________________</w:t>
            </w:r>
          </w:p>
        </w:tc>
      </w:tr>
      <w:tr>
        <w:tc>
          <w:tcPr/>
          <w:p>
            <w:pPr>
              <w:pStyle w:val="Compact"/>
              <w:jc w:val="left"/>
            </w:pPr>
            <w:r>
              <w:t xml:space="preserve">4</w:t>
            </w:r>
          </w:p>
        </w:tc>
        <w:tc>
          <w:tcPr/>
          <w:p>
            <w:pPr>
              <w:pStyle w:val="Compact"/>
              <w:jc w:val="left"/>
            </w:pPr>
            <w:r>
              <w:t xml:space="preserve">______________________________</w:t>
            </w:r>
          </w:p>
        </w:tc>
        <w:tc>
          <w:tcPr/>
          <w:p>
            <w:pPr>
              <w:pStyle w:val="Compact"/>
              <w:jc w:val="left"/>
            </w:pPr>
            <w:r>
              <w:t xml:space="preserve">______________________________</w:t>
            </w:r>
          </w:p>
        </w:tc>
        <w:tc>
          <w:tcPr/>
          <w:p>
            <w:pPr>
              <w:pStyle w:val="Compact"/>
              <w:jc w:val="left"/>
            </w:pPr>
            <w:r>
              <w:t xml:space="preserve">________________</w:t>
            </w:r>
          </w:p>
        </w:tc>
      </w:tr>
    </w:tbl>
    <w:p>
      <w:pPr>
        <w:pStyle w:val="BodyText"/>
      </w:pPr>
      <w:r>
        <w:rPr>
          <w:iCs/>
          <w:i/>
        </w:rPr>
        <w:t xml:space="preserve">Сроковете текат от получаване на аванса (чл. 2, ал. 2, т. 1). / Deadlines run from receipt of the advance (Art. 2(2)(1)).</w:t>
      </w:r>
    </w:p>
    <w:p>
      <w:pPr>
        <w:pStyle w:val="BodyText"/>
      </w:pPr>
      <w:r>
        <w:rPr>
          <w:bCs/>
          <w:b/>
        </w:rPr>
        <w:t xml:space="preserve">Подписи / Signatures:</w:t>
      </w:r>
      <w:r>
        <w:t xml:space="preserve"> </w:t>
      </w:r>
      <w:r>
        <w:t xml:space="preserve">За Изпълнителя / For the Provider: ________________ За Възложителя / For the Client: ________________</w:t>
      </w:r>
    </w:p>
    <w:p>
      <w:r>
        <w:pict>
          <v:rect style="width:0;height:1.5pt" o:hralign="center" o:hrstd="t" o:hr="t"/>
        </w:pict>
      </w:r>
    </w:p>
    <w:bookmarkEnd w:id="48"/>
    <w:bookmarkEnd w:id="49"/>
    <w:bookmarkEnd w:id="50"/>
    <w:bookmarkStart w:id="52" w:name="приложение-в-annex-c"/>
    <w:p>
      <w:pPr>
        <w:pStyle w:val="Heading1"/>
      </w:pPr>
      <w:r>
        <w:t xml:space="preserve">ПРИЛОЖЕНИЕ В / ANNEX C</w:t>
      </w:r>
    </w:p>
    <w:bookmarkStart w:id="51" w:name="X9d9e27153e56e4b185e87373b016e0e8a34f3e1"/>
    <w:p>
      <w:pPr>
        <w:pStyle w:val="Heading2"/>
      </w:pPr>
      <w:r>
        <w:t xml:space="preserve">Приемо-предавателен протокол (образец) / Handover-Acceptance Protocol (template)</w:t>
      </w:r>
    </w:p>
    <w:p>
      <w:pPr>
        <w:pStyle w:val="FirstParagraph"/>
      </w:pPr>
      <w:r>
        <w:rPr>
          <w:bCs/>
          <w:b/>
        </w:rPr>
        <w:t xml:space="preserve">Към Договор № ________ / ________________ г. / To Agreement No. ________ dated ________________</w:t>
      </w:r>
    </w:p>
    <w:p>
      <w:pPr>
        <w:pStyle w:val="BodyText"/>
      </w:pPr>
      <w:r>
        <w:t xml:space="preserve">Днес, ________________ г., на основание чл. 8 от Договора, Изпълнителят предаде, а Възложителят прие следните резултати:</w:t>
      </w:r>
    </w:p>
    <w:p>
      <w:pPr>
        <w:pStyle w:val="BodyText"/>
      </w:pPr>
      <w:r>
        <w:rPr>
          <w:iCs/>
          <w:i/>
        </w:rPr>
        <w:t xml:space="preserve">On this day ________________, pursuant to Art. 8 of the Agreement, the Provider handed over and the Client accepted the following deliverables: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Етап / Резултат (Stage / Deliverable)</w:t>
            </w:r>
          </w:p>
        </w:tc>
        <w:tc>
          <w:tcPr/>
          <w:p>
            <w:pPr>
              <w:pStyle w:val="Compact"/>
              <w:jc w:val="left"/>
            </w:pPr>
            <w:r>
              <w:t xml:space="preserve">Забележки (Remarks)</w:t>
            </w:r>
          </w:p>
        </w:tc>
      </w:tr>
      <w:tr>
        <w:tc>
          <w:tcPr/>
          <w:p>
            <w:pPr>
              <w:pStyle w:val="Compact"/>
              <w:jc w:val="left"/>
            </w:pPr>
            <w:r>
              <w:t xml:space="preserve">1</w:t>
            </w:r>
          </w:p>
        </w:tc>
        <w:tc>
          <w:tcPr/>
          <w:p>
            <w:pPr>
              <w:pStyle w:val="Compact"/>
              <w:jc w:val="left"/>
            </w:pPr>
            <w:r>
              <w:t xml:space="preserve">______________________________________________</w:t>
            </w:r>
          </w:p>
        </w:tc>
        <w:tc>
          <w:tcPr/>
          <w:p>
            <w:pPr>
              <w:pStyle w:val="Compact"/>
              <w:jc w:val="left"/>
            </w:pPr>
            <w:r>
              <w:t xml:space="preserve">______________________________</w:t>
            </w:r>
          </w:p>
        </w:tc>
      </w:tr>
      <w:tr>
        <w:tc>
          <w:tcPr/>
          <w:p>
            <w:pPr>
              <w:pStyle w:val="Compact"/>
              <w:jc w:val="left"/>
            </w:pPr>
            <w:r>
              <w:t xml:space="preserve">2</w:t>
            </w:r>
          </w:p>
        </w:tc>
        <w:tc>
          <w:tcPr/>
          <w:p>
            <w:pPr>
              <w:pStyle w:val="Compact"/>
              <w:jc w:val="left"/>
            </w:pPr>
            <w:r>
              <w:t xml:space="preserve">______________________________________________</w:t>
            </w:r>
          </w:p>
        </w:tc>
        <w:tc>
          <w:tcPr/>
          <w:p>
            <w:pPr>
              <w:pStyle w:val="Compact"/>
              <w:jc w:val="left"/>
            </w:pPr>
            <w:r>
              <w:t xml:space="preserve">______________________________</w:t>
            </w:r>
          </w:p>
        </w:tc>
      </w:tr>
      <w:tr>
        <w:tc>
          <w:tcPr/>
          <w:p>
            <w:pPr>
              <w:pStyle w:val="Compact"/>
              <w:jc w:val="left"/>
            </w:pPr>
            <w:r>
              <w:t xml:space="preserve">3</w:t>
            </w:r>
          </w:p>
        </w:tc>
        <w:tc>
          <w:tcPr/>
          <w:p>
            <w:pPr>
              <w:pStyle w:val="Compact"/>
              <w:jc w:val="left"/>
            </w:pPr>
            <w:r>
              <w:t xml:space="preserve">______________________________________________</w:t>
            </w:r>
          </w:p>
        </w:tc>
        <w:tc>
          <w:tcPr/>
          <w:p>
            <w:pPr>
              <w:pStyle w:val="Compact"/>
              <w:jc w:val="left"/>
            </w:pPr>
            <w:r>
              <w:t xml:space="preserve">______________________________</w:t>
            </w:r>
          </w:p>
        </w:tc>
      </w:tr>
    </w:tbl>
    <w:p>
      <w:pPr>
        <w:pStyle w:val="BodyText"/>
      </w:pPr>
      <w:r>
        <w:t xml:space="preserve">☐ Възложителят приема резултатите</w:t>
      </w:r>
      <w:r>
        <w:t xml:space="preserve"> </w:t>
      </w:r>
      <w:r>
        <w:rPr>
          <w:bCs/>
          <w:b/>
        </w:rPr>
        <w:t xml:space="preserve">без възражения</w:t>
      </w:r>
      <w:r>
        <w:t xml:space="preserve">. /</w:t>
      </w:r>
      <w:r>
        <w:t xml:space="preserve"> </w:t>
      </w:r>
      <w:r>
        <w:rPr>
          <w:iCs/>
          <w:i/>
        </w:rPr>
        <w:t xml:space="preserve">The Client accepts the deliverables</w:t>
      </w:r>
      <w:r>
        <w:rPr>
          <w:iCs/>
          <w:i/>
        </w:rPr>
        <w:t xml:space="preserve"> </w:t>
      </w:r>
      <w:r>
        <w:rPr>
          <w:bCs/>
          <w:b/>
          <w:iCs/>
          <w:i/>
        </w:rPr>
        <w:t xml:space="preserve">without objections</w:t>
      </w:r>
      <w:r>
        <w:rPr>
          <w:iCs/>
          <w:i/>
        </w:rPr>
        <w:t xml:space="preserve">.</w:t>
      </w:r>
    </w:p>
    <w:p>
      <w:pPr>
        <w:pStyle w:val="BodyText"/>
      </w:pPr>
      <w:r>
        <w:t xml:space="preserve">☐ Възложителят приема резултатите</w:t>
      </w:r>
      <w:r>
        <w:t xml:space="preserve"> </w:t>
      </w:r>
      <w:r>
        <w:rPr>
          <w:bCs/>
          <w:b/>
        </w:rPr>
        <w:t xml:space="preserve">със следните възражения</w:t>
      </w:r>
      <w:r>
        <w:t xml:space="preserve"> </w:t>
      </w:r>
      <w:r>
        <w:t xml:space="preserve">(посочват се конкретно): /</w:t>
      </w:r>
      <w:r>
        <w:t xml:space="preserve"> </w:t>
      </w:r>
      <w:r>
        <w:rPr>
          <w:iCs/>
          <w:i/>
        </w:rPr>
        <w:t xml:space="preserve">The Client accepts the deliverables</w:t>
      </w:r>
      <w:r>
        <w:rPr>
          <w:iCs/>
          <w:i/>
        </w:rPr>
        <w:t xml:space="preserve"> </w:t>
      </w:r>
      <w:r>
        <w:rPr>
          <w:bCs/>
          <w:b/>
          <w:iCs/>
          <w:i/>
        </w:rPr>
        <w:t xml:space="preserve">with the following objections</w:t>
      </w:r>
      <w:r>
        <w:rPr>
          <w:iCs/>
          <w:i/>
        </w:rPr>
        <w:t xml:space="preserve"> </w:t>
      </w:r>
      <w:r>
        <w:rPr>
          <w:iCs/>
          <w:i/>
        </w:rPr>
        <w:t xml:space="preserve">(specify):</w:t>
      </w:r>
    </w:p>
    <w:p>
      <w:r>
        <w:pict>
          <v:rect style="width:0;height:1.5pt" o:hralign="center" o:hrstd="t" o:hr="t"/>
        </w:pict>
      </w:r>
    </w:p>
    <w:p>
      <w:r>
        <w:pict>
          <v:rect style="width:0;height:1.5pt" o:hralign="center" o:hrstd="t" o:hr="t"/>
        </w:pict>
      </w:r>
    </w:p>
    <w:p>
      <w:pPr>
        <w:pStyle w:val="FirstParagraph"/>
      </w:pPr>
      <w:r>
        <w:t xml:space="preserve">С подписването на протокола за приемане без възражения започва да тече гаранционният срок по чл. 14 и настъпва изискуемостта на окончателното плащане по чл. 2, ал. 2, т. 2.</w:t>
      </w:r>
    </w:p>
    <w:p>
      <w:pPr>
        <w:pStyle w:val="BodyText"/>
      </w:pPr>
      <w:r>
        <w:rPr>
          <w:iCs/>
          <w:i/>
        </w:rPr>
        <w:t xml:space="preserve">Upon signing of a protocol recording acceptance without objections, the warranty period under Art. 14 begins to run and the final payment under Art. 2(2)(2) becomes due.</w:t>
      </w:r>
    </w:p>
    <w:p>
      <w:pPr>
        <w:pStyle w:val="BodyText"/>
      </w:pPr>
      <w:r>
        <w:rPr>
          <w:bCs/>
          <w:b/>
        </w:rPr>
        <w:t xml:space="preserve">ЗА ИЗПЪЛНИТЕЛЯ / FOR THE PROVIDER:</w:t>
      </w:r>
      <w:r>
        <w:t xml:space="preserve"> </w:t>
      </w:r>
      <w:r>
        <w:t xml:space="preserve">Име / Name: ________________ Подпис / Signature: ________________</w:t>
      </w:r>
    </w:p>
    <w:p>
      <w:pPr>
        <w:pStyle w:val="BodyText"/>
      </w:pPr>
      <w:r>
        <w:rPr>
          <w:bCs/>
          <w:b/>
        </w:rPr>
        <w:t xml:space="preserve">ЗА ВЪЗЛОЖИТЕЛЯ / FOR THE CLIENT:</w:t>
      </w:r>
      <w:r>
        <w:t xml:space="preserve"> </w:t>
      </w:r>
      <w:r>
        <w:t xml:space="preserve">Име / Name: ________________ Подпис / Signature: ________________</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6">
    <w:nsid w:val="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2026-07-07T17:53:04Z</dcterms:created>
  <dcterms:modified xsi:type="dcterms:W3CDTF">2026-07-07T17:53:04Z</dcterms:modified>
</cp:coreProperties>
</file>

<file path=docProps/custom.xml><?xml version="1.0" encoding="utf-8"?>
<Properties xmlns="http://schemas.openxmlformats.org/officeDocument/2006/custom-properties" xmlns:vt="http://schemas.openxmlformats.org/officeDocument/2006/docPropsVTypes"/>
</file>