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Incident Report</w:t>
      </w:r>
    </w:p>
    <w:p>
      <w:pPr>
        <w:jc w:val="center"/>
      </w:pPr>
      <w:r>
        <w:rPr>
          <w:i/>
          <w:sz w:val="22"/>
        </w:rPr>
        <w:t>Incident documentation with timeline, impact, root cause, corrective actions, and lessons learned.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Risk Review</w:t>
      </w:r>
    </w:p>
    <w:p>
      <w:r>
        <w:t>Use this section to adapt the incident report to your organization. Replace the guidance text with approved content.</w:t>
      </w:r>
    </w:p>
    <w:p>
      <w:pPr>
        <w:pStyle w:val="ListBullet"/>
      </w:pPr>
      <w:r>
        <w:t>Risk</w:t>
      </w:r>
    </w:p>
    <w:p>
      <w:pPr>
        <w:pStyle w:val="ListBullet"/>
      </w:pPr>
      <w:r>
        <w:t>Impact</w:t>
      </w:r>
    </w:p>
    <w:p>
      <w:pPr>
        <w:pStyle w:val="ListBullet"/>
      </w:pPr>
      <w:r>
        <w:t>Likelihood</w:t>
      </w:r>
    </w:p>
    <w:p>
      <w:pPr>
        <w:pStyle w:val="ListBullet"/>
      </w:pPr>
      <w:r>
        <w:t>Mitigation</w:t>
      </w:r>
    </w:p>
    <w:p>
      <w:pPr>
        <w:pStyle w:val="ListBullet"/>
      </w:pPr>
      <w:r>
        <w:t>Owner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Procedure</w:t>
      </w:r>
    </w:p>
    <w:p>
      <w:r>
        <w:t>Complete this section with the specific information for the incident report.</w:t>
      </w:r>
    </w:p>
    <w:p>
      <w:pPr>
        <w:pStyle w:val="ListBullet"/>
      </w:pPr>
      <w:r>
        <w:t>Purpose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Procedure</w:t>
      </w:r>
    </w:p>
    <w:p>
      <w:pPr>
        <w:pStyle w:val="ListBullet"/>
      </w:pPr>
      <w:r>
        <w:t>Controls</w:t>
      </w:r>
    </w:p>
    <w:p>
      <w:pPr>
        <w:pStyle w:val="ListBullet"/>
      </w:pPr>
      <w:r>
        <w:t>Records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