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Employee Onboarding Plan</w:t>
      </w:r>
    </w:p>
    <w:p>
      <w:pPr>
        <w:jc w:val="center"/>
      </w:pPr>
      <w:r>
        <w:rPr>
          <w:i/>
          <w:sz w:val="22"/>
        </w:rPr>
        <w:t>New hire onboarding plan with preboarding, first week, training, stakeholders, and milestones.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Policy</w:t>
      </w:r>
    </w:p>
    <w:p>
      <w:r>
        <w:t>Use this section to adapt the employee onboarding plan to your organization. Replace the guidance text with approved content.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Responsibilities</w:t>
      </w:r>
    </w:p>
    <w:p>
      <w:pPr>
        <w:pStyle w:val="ListBullet"/>
      </w:pPr>
      <w:r>
        <w:t>Policy</w:t>
      </w:r>
    </w:p>
    <w:p>
      <w:pPr>
        <w:pStyle w:val="ListBullet"/>
      </w:pPr>
      <w:r>
        <w:t>Exceptions</w:t>
      </w:r>
    </w:p>
    <w:p>
      <w:pPr>
        <w:pStyle w:val="Heading1"/>
      </w:pPr>
      <w:r>
        <w:t>Work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Secondary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People Plan</w:t>
      </w:r>
    </w:p>
    <w:p>
      <w:r>
        <w:t>Complete this section with the specific information for the employee onboarding plan.</w:t>
      </w:r>
    </w:p>
    <w:p>
      <w:pPr>
        <w:pStyle w:val="ListBullet"/>
      </w:pPr>
      <w:r>
        <w:t>Role</w:t>
      </w:r>
    </w:p>
    <w:p>
      <w:pPr>
        <w:pStyle w:val="ListBullet"/>
      </w:pPr>
      <w:r>
        <w:t>Owner</w:t>
      </w:r>
    </w:p>
    <w:p>
      <w:pPr>
        <w:pStyle w:val="ListBullet"/>
      </w:pPr>
      <w:r>
        <w:t>Milestone</w:t>
      </w:r>
    </w:p>
    <w:p>
      <w:pPr>
        <w:pStyle w:val="ListBullet"/>
      </w:pPr>
      <w:r>
        <w:t>Measure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