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Annual Report</w:t>
      </w:r>
    </w:p>
    <w:p>
      <w:pPr>
        <w:jc w:val="center"/>
      </w:pPr>
      <w:r>
        <w:t>Annual review structure for highlights, performance, financial overview, initiatives, and outlook.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