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Expense Policy</w:t>
      </w:r>
    </w:p>
    <w:p>
      <w:pPr>
        <w:jc w:val="center"/>
      </w:pPr>
      <w:r>
        <w:t>Expense policy template covering eligible expenses, limits, approvals, receipts, and reimbursement.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