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Finance Report</w:t>
      </w:r>
    </w:p>
    <w:p>
      <w:pPr>
        <w:jc w:val="center"/>
      </w:pPr>
      <w:r>
        <w:t>Financial report structure for revenue, expenses, variance analysis, cash flow, and commentary.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