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Social Media Plan</w:t>
      </w:r>
    </w:p>
    <w:p>
      <w:pPr>
        <w:jc w:val="center"/>
      </w:pPr>
      <w:r>
        <w:t>Social strategy template with platforms, audiences, content pillars, cadence, and measurement.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