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Training Plan</w:t>
      </w:r>
    </w:p>
    <w:p>
      <w:pPr>
        <w:jc w:val="center"/>
      </w:pPr>
      <w:r>
        <w:t>Training program plan with audience, learning objectives, modules, schedule, trainers, and evaluation.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