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Campaign Brief</w:t>
      </w:r>
    </w:p>
    <w:p>
      <w:pPr>
        <w:jc w:val="center"/>
      </w:pPr>
      <w:r>
        <w:rPr>
          <w:i/>
          <w:sz w:val="20"/>
        </w:rPr>
        <w:t>Campaign brief with objective, audience, message, budget, and timeline.</w:t>
      </w:r>
    </w:p>
    <w:p>
      <w:pPr>
        <w:pStyle w:val="Heading2"/>
      </w:pPr>
      <w:r>
        <w:t>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592"/>
          </w:tcPr>
          <w:p>
            <w:r>
              <w:t>REQ-001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Must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REQ-002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Should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REQ-003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Could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t>Metric 1</w:t>
            </w:r>
          </w:p>
        </w:tc>
        <w:tc>
          <w:tcPr>
            <w:tcW w:type="dxa" w:w="2592"/>
          </w:tcPr>
          <w:p>
            <w:r>
              <w:t>0</w:t>
            </w:r>
          </w:p>
        </w:tc>
        <w:tc>
          <w:tcPr>
            <w:tcW w:type="dxa" w:w="2592"/>
          </w:tcPr>
          <w:p>
            <w:r>
              <w:t>100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  <w:tr>
        <w:tc>
          <w:tcPr>
            <w:tcW w:type="dxa" w:w="2592"/>
          </w:tcPr>
          <w:p>
            <w:r>
              <w:t>Metric 2</w:t>
            </w:r>
          </w:p>
        </w:tc>
        <w:tc>
          <w:tcPr>
            <w:tcW w:type="dxa" w:w="2592"/>
          </w:tcPr>
          <w:p>
            <w:r>
              <w:t>0%</w:t>
            </w:r>
          </w:p>
        </w:tc>
        <w:tc>
          <w:tcPr>
            <w:tcW w:type="dxa" w:w="2592"/>
          </w:tcPr>
          <w:p>
            <w:r>
              <w:t>90%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