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Company Profile</w:t>
      </w:r>
    </w:p>
    <w:p>
      <w:pPr>
        <w:jc w:val="center"/>
      </w:pPr>
      <w:r>
        <w:rPr>
          <w:i/>
          <w:sz w:val="20"/>
        </w:rPr>
        <w:t>Corporate profile with mission, capabilities, leadership, and contact information.</w:t>
      </w:r>
    </w:p>
    <w:p>
      <w:pPr>
        <w:pStyle w:val="Heading2"/>
      </w:pPr>
      <w:r>
        <w:t>Overview</w:t>
      </w:r>
    </w:p>
    <w:p>
      <w:r>
        <w:t>Use this section to capture the context, intended audience, and expected outcome.</w:t>
      </w:r>
    </w:p>
    <w:p>
      <w:pPr>
        <w:pStyle w:val="Heading2"/>
      </w:pPr>
      <w:r>
        <w:t>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</w:tcPr>
          <w:p>
            <w:r>
              <w:t>Background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Deliverables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Dependencies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Next step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</w:tbl>
    <w:p>
      <w:pPr>
        <w:pStyle w:val="Heading2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Done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Review content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Validate data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Obtain approval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Publish / share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