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Newsletter</w:t>
      </w:r>
    </w:p>
    <w:p>
      <w:pPr>
        <w:jc w:val="center"/>
      </w:pPr>
      <w:r>
        <w:rPr>
          <w:i/>
          <w:sz w:val="20"/>
        </w:rPr>
        <w:t>Newsletter layout for announcements, features, and calls to action.</w:t>
      </w:r>
    </w:p>
    <w:p>
      <w:pPr>
        <w:pStyle w:val="Heading2"/>
      </w:pPr>
      <w:r>
        <w:t>Overview</w:t>
      </w:r>
    </w:p>
    <w:p>
      <w:r>
        <w:t>Use this section to capture the context, intended audience, and expected outcome.</w:t>
      </w:r>
    </w:p>
    <w:p>
      <w:pPr>
        <w:pStyle w:val="Heading2"/>
      </w:pPr>
      <w:r>
        <w:t>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5184"/>
            <w:vAlign w:val="center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5184"/>
          </w:tcPr>
          <w:p>
            <w:r>
              <w:t>Background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Deliverables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Dependencies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Next step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</w:tbl>
    <w:p>
      <w:pPr>
        <w:pStyle w:val="Heading2"/>
      </w:pPr>
      <w:r>
        <w:t>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>
              <w:rPr>
                <w:b/>
              </w:rPr>
              <w:t>Done</w:t>
            </w:r>
          </w:p>
        </w:tc>
        <w:tc>
          <w:tcPr>
            <w:tcW w:type="dxa" w:w="5184"/>
            <w:vAlign w:val="center"/>
          </w:tcPr>
          <w:p>
            <w:r>
              <w:rPr>
                <w:b/>
              </w:rPr>
              <w:t>Item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Review content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Validate data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Obtain approval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Publish / share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