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Risk Register</w:t>
      </w:r>
    </w:p>
    <w:p>
      <w:pPr>
        <w:jc w:val="center"/>
      </w:pPr>
      <w:r>
        <w:t>Risk management document with identification, impact, likelihood, mitigation, owner, and status.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