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CF7A" w14:textId="51308FFD" w:rsidR="00D555E5" w:rsidRDefault="00946E4B">
      <w:r>
        <w:t xml:space="preserve">Name: </w:t>
      </w:r>
      <w:proofErr w:type="spellStart"/>
      <w:r>
        <w:t>Setordji</w:t>
      </w:r>
      <w:proofErr w:type="spellEnd"/>
      <w:r>
        <w:t xml:space="preserve"> Yao </w:t>
      </w:r>
      <w:proofErr w:type="spellStart"/>
      <w:r>
        <w:t>Abotsi</w:t>
      </w:r>
      <w:proofErr w:type="spellEnd"/>
    </w:p>
    <w:p w14:paraId="4F10C3A3" w14:textId="2A7DDC2C" w:rsidR="00946E4B" w:rsidRDefault="00946E4B">
      <w:r>
        <w:t>Assignment: Week 1 Homework</w:t>
      </w:r>
    </w:p>
    <w:p w14:paraId="39743E6E" w14:textId="3027CFDE" w:rsidR="00946E4B" w:rsidRDefault="00946E4B">
      <w:r>
        <w:t>Date Due: 12/18/2021</w:t>
      </w:r>
    </w:p>
    <w:p w14:paraId="025E3758" w14:textId="737DDE38" w:rsidR="00946E4B" w:rsidRDefault="00946E4B"/>
    <w:p w14:paraId="3EC2ED7A" w14:textId="482DBBBF" w:rsidR="00946E4B" w:rsidRPr="00B727B9" w:rsidRDefault="00946E4B" w:rsidP="00B727B9">
      <w:pPr>
        <w:jc w:val="center"/>
        <w:rPr>
          <w:b/>
          <w:bCs/>
          <w:u w:val="single"/>
        </w:rPr>
      </w:pPr>
      <w:r w:rsidRPr="00B727B9">
        <w:rPr>
          <w:b/>
          <w:bCs/>
          <w:u w:val="single"/>
        </w:rPr>
        <w:t>DATA ANALYSIS REPORT</w:t>
      </w:r>
    </w:p>
    <w:p w14:paraId="1D887C4F" w14:textId="77777777" w:rsidR="006A5A93" w:rsidRDefault="006A5A93"/>
    <w:p w14:paraId="4813AC72" w14:textId="56B64645" w:rsidR="00946E4B" w:rsidRDefault="00946E4B">
      <w:r w:rsidRPr="00FF2022">
        <w:rPr>
          <w:b/>
          <w:bCs/>
        </w:rPr>
        <w:t>Q.1.</w:t>
      </w:r>
      <w:r>
        <w:t xml:space="preserve"> Given the provided data, what are three conclusions we can draw about Kickstarter campaigns?</w:t>
      </w:r>
    </w:p>
    <w:p w14:paraId="29B2B2C3" w14:textId="77777777" w:rsidR="006A5A93" w:rsidRDefault="006A5A93"/>
    <w:p w14:paraId="11DE0F1D" w14:textId="5B91DD16" w:rsidR="006A5A93" w:rsidRDefault="006A5A93">
      <w:r w:rsidRPr="006A5A93">
        <w:rPr>
          <w:u w:val="single"/>
        </w:rPr>
        <w:t>Answer:</w:t>
      </w:r>
      <w:r>
        <w:t xml:space="preserve"> The data was analyzed in three different ways. </w:t>
      </w:r>
    </w:p>
    <w:p w14:paraId="2A82142B" w14:textId="77777777" w:rsidR="006A5A93" w:rsidRDefault="006A5A93"/>
    <w:p w14:paraId="1D27D1FC" w14:textId="3E77D439" w:rsidR="00946E4B" w:rsidRDefault="006A5A93">
      <w:r>
        <w:t xml:space="preserve">In </w:t>
      </w:r>
      <w:r w:rsidR="004B73AF">
        <w:t xml:space="preserve">the first analysis, I looked at all the different campaigns that were </w:t>
      </w:r>
      <w:r w:rsidR="00B727B9">
        <w:t>proposed in</w:t>
      </w:r>
      <w:r w:rsidR="004B73AF">
        <w:t xml:space="preserve"> different categories:</w:t>
      </w:r>
    </w:p>
    <w:p w14:paraId="76838CA8" w14:textId="07698487" w:rsidR="004B73AF" w:rsidRDefault="004B73AF" w:rsidP="004B73AF">
      <w:pPr>
        <w:pStyle w:val="ListParagraph"/>
        <w:numPr>
          <w:ilvl w:val="0"/>
          <w:numId w:val="1"/>
        </w:numPr>
      </w:pPr>
      <w:r>
        <w:t>Successful projects – these are projects that that got successfully executed</w:t>
      </w:r>
    </w:p>
    <w:p w14:paraId="33668A03" w14:textId="0B0D2CE6" w:rsidR="004B73AF" w:rsidRDefault="004B73AF" w:rsidP="004B73AF">
      <w:pPr>
        <w:pStyle w:val="ListParagraph"/>
        <w:numPr>
          <w:ilvl w:val="0"/>
          <w:numId w:val="1"/>
        </w:numPr>
      </w:pPr>
      <w:r>
        <w:t>Failed projects – these are projects that got executed but were unsuccessful</w:t>
      </w:r>
    </w:p>
    <w:p w14:paraId="6DEDE4D3" w14:textId="2D88DE20" w:rsidR="004B73AF" w:rsidRDefault="004B73AF" w:rsidP="004B73AF">
      <w:pPr>
        <w:pStyle w:val="ListParagraph"/>
        <w:numPr>
          <w:ilvl w:val="0"/>
          <w:numId w:val="1"/>
        </w:numPr>
      </w:pPr>
      <w:r>
        <w:t>Live projects – these are projects that are currently still alive and being executed</w:t>
      </w:r>
    </w:p>
    <w:p w14:paraId="28A34614" w14:textId="01972F21" w:rsidR="004B73AF" w:rsidRDefault="004B73AF" w:rsidP="004B73AF">
      <w:pPr>
        <w:pStyle w:val="ListParagraph"/>
        <w:numPr>
          <w:ilvl w:val="0"/>
          <w:numId w:val="1"/>
        </w:numPr>
      </w:pPr>
      <w:r>
        <w:t xml:space="preserve">Canceled projects – these are projects that got canceled for reasons of either no funding or others. </w:t>
      </w:r>
    </w:p>
    <w:p w14:paraId="412D91D6" w14:textId="6BAD3EE0" w:rsidR="00B727B9" w:rsidRDefault="004B73AF">
      <w:r>
        <w:t xml:space="preserve">Looking at the data below, there was a </w:t>
      </w:r>
      <w:r w:rsidR="009C062A">
        <w:t xml:space="preserve">lot of projects under the theater category but only 839 were successfully executed. Music category was the second category with most projects and had a total of 540 successful projects. Although the technology category had the third most projects, only 209 projects were successfully executed </w:t>
      </w:r>
      <w:r w:rsidR="00B727B9">
        <w:t>and</w:t>
      </w:r>
      <w:r w:rsidR="009C062A">
        <w:t xml:space="preserve"> had the most canceled projects at 178 total. </w:t>
      </w:r>
      <w:r w:rsidR="00B727B9">
        <w:t xml:space="preserve">Film and video category took the third position with the most successfully executed projects. This data visualization however does although shows the categories with the most projects, it also displays those categories with higher percentage of successful project. </w:t>
      </w:r>
    </w:p>
    <w:p w14:paraId="4D6BDDA3" w14:textId="58EC1883" w:rsidR="00946E4B" w:rsidRDefault="006A5A93">
      <w:r>
        <w:rPr>
          <w:noProof/>
        </w:rPr>
        <w:drawing>
          <wp:inline distT="0" distB="0" distL="0" distR="0" wp14:anchorId="574A23AE" wp14:editId="10F44D50">
            <wp:extent cx="5943600" cy="3396615"/>
            <wp:effectExtent l="0" t="0" r="12700" b="6985"/>
            <wp:docPr id="1" name="Chart 1">
              <a:extLst xmlns:a="http://schemas.openxmlformats.org/drawingml/2006/main">
                <a:ext uri="{FF2B5EF4-FFF2-40B4-BE49-F238E27FC236}">
                  <a16:creationId xmlns:a16="http://schemas.microsoft.com/office/drawing/2014/main" id="{E3AFBDD0-A9F3-F844-9A5A-64D01977F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38C9E8" w14:textId="080AFD21" w:rsidR="006A5A93" w:rsidRDefault="00D86828">
      <w:r>
        <w:lastRenderedPageBreak/>
        <w:t>In the second analysis, t</w:t>
      </w:r>
      <w:r w:rsidR="00B727B9">
        <w:t xml:space="preserve">he data visualization below shows the different sub-categories under which projects were represented. That data here is somehow skewed with the higher volume of projects under the plays sub-category. </w:t>
      </w:r>
      <w:r w:rsidR="00C44319">
        <w:t xml:space="preserve">The graph also clearly shows those sub-categories that very successful with none of the projects either canceled or failed or even live. </w:t>
      </w:r>
    </w:p>
    <w:p w14:paraId="4BA51E73" w14:textId="1423AB59" w:rsidR="00C44319" w:rsidRDefault="006A5A93">
      <w:r>
        <w:rPr>
          <w:noProof/>
        </w:rPr>
        <w:drawing>
          <wp:inline distT="0" distB="0" distL="0" distR="0" wp14:anchorId="2C3AB810" wp14:editId="59EE048B">
            <wp:extent cx="5943600" cy="3387090"/>
            <wp:effectExtent l="0" t="0" r="12700" b="12700"/>
            <wp:docPr id="2" name="Chart 2">
              <a:extLst xmlns:a="http://schemas.openxmlformats.org/drawingml/2006/main">
                <a:ext uri="{FF2B5EF4-FFF2-40B4-BE49-F238E27FC236}">
                  <a16:creationId xmlns:a16="http://schemas.microsoft.com/office/drawing/2014/main" id="{9D1E2A78-9033-9B40-87D0-EDEA732F3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71231D" w14:textId="77777777" w:rsidR="00D86828" w:rsidRDefault="00D86828"/>
    <w:p w14:paraId="3EA81AA2" w14:textId="5C9C1A63" w:rsidR="006A5A93" w:rsidRDefault="00D86828">
      <w:r>
        <w:t>In the third analysis, t</w:t>
      </w:r>
      <w:r w:rsidR="00C44319">
        <w:t xml:space="preserve">he last graph or representation is a timeline trend of the number of projects there were strictly successful, failed or canceled. It is clear from the graph that the month of May saw most successful projects does not state why May was such a successful month. Although July and November had the highest number of projects cancelation, project cancelation remained almost consistent on an average from month to month. </w:t>
      </w:r>
    </w:p>
    <w:p w14:paraId="41D7EC35" w14:textId="7F81EA70" w:rsidR="006A5A93" w:rsidRDefault="006A5A93"/>
    <w:p w14:paraId="360BD41B" w14:textId="70BF2AB7" w:rsidR="006A5A93" w:rsidRDefault="006A5A93">
      <w:r>
        <w:rPr>
          <w:noProof/>
        </w:rPr>
        <w:lastRenderedPageBreak/>
        <w:drawing>
          <wp:inline distT="0" distB="0" distL="0" distR="0" wp14:anchorId="6610A703" wp14:editId="6AB644D6">
            <wp:extent cx="5943600" cy="3435350"/>
            <wp:effectExtent l="0" t="0" r="12700" b="6350"/>
            <wp:docPr id="3" name="Chart 3">
              <a:extLst xmlns:a="http://schemas.openxmlformats.org/drawingml/2006/main">
                <a:ext uri="{FF2B5EF4-FFF2-40B4-BE49-F238E27FC236}">
                  <a16:creationId xmlns:a16="http://schemas.microsoft.com/office/drawing/2014/main" id="{FCC15CAE-2409-1841-9CC5-B77BC4C36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D6A23E" w14:textId="77777777" w:rsidR="006A5A93" w:rsidRDefault="006A5A93"/>
    <w:p w14:paraId="328EAC80" w14:textId="267C7222" w:rsidR="00946E4B" w:rsidRDefault="00946E4B"/>
    <w:p w14:paraId="0F334EB5" w14:textId="1F26A3D9" w:rsidR="00946E4B" w:rsidRDefault="00946E4B">
      <w:r w:rsidRPr="00FF2022">
        <w:rPr>
          <w:b/>
          <w:bCs/>
        </w:rPr>
        <w:t>Q.2.</w:t>
      </w:r>
      <w:r>
        <w:t xml:space="preserve"> What are some limitations of this dataset?</w:t>
      </w:r>
    </w:p>
    <w:p w14:paraId="2868863D" w14:textId="77D7CC13" w:rsidR="00946E4B" w:rsidRDefault="00946E4B"/>
    <w:p w14:paraId="2CBCEE96" w14:textId="333FD950" w:rsidR="00D86828" w:rsidRPr="00D86828" w:rsidRDefault="00D86828">
      <w:pPr>
        <w:rPr>
          <w:u w:val="single"/>
        </w:rPr>
      </w:pPr>
      <w:r w:rsidRPr="00D86828">
        <w:rPr>
          <w:u w:val="single"/>
        </w:rPr>
        <w:t>Answer:</w:t>
      </w:r>
    </w:p>
    <w:p w14:paraId="111CD773" w14:textId="1E2EAB67" w:rsidR="00946E4B" w:rsidRDefault="00C44319">
      <w:r>
        <w:t>Some limitations with the dat</w:t>
      </w:r>
      <w:r w:rsidR="00D86828">
        <w:t xml:space="preserve">a visualization above may be the skewness of the overall data with certain categories being outliers. The dataset does not however show a true comparison of all the different categories performances with the assumption that they all have the same number of projects. A pie chart may probably show a good comparison of the percentages between those projects that were successful, failed, canceled or are still alive. </w:t>
      </w:r>
    </w:p>
    <w:p w14:paraId="0F021FE4" w14:textId="77777777" w:rsidR="00C44319" w:rsidRDefault="00C44319"/>
    <w:p w14:paraId="0801661C" w14:textId="4FDFE7DA" w:rsidR="00946E4B" w:rsidRDefault="00946E4B">
      <w:r w:rsidRPr="00FF2022">
        <w:rPr>
          <w:b/>
          <w:bCs/>
        </w:rPr>
        <w:t>Q.3.</w:t>
      </w:r>
      <w:r>
        <w:t xml:space="preserve"> What are some other possible tables and/or graphs that we could create?</w:t>
      </w:r>
    </w:p>
    <w:p w14:paraId="5BCE8490" w14:textId="338099FF" w:rsidR="00946E4B" w:rsidRDefault="00946E4B"/>
    <w:p w14:paraId="67A08D7F" w14:textId="609BFEC3" w:rsidR="00D86828" w:rsidRPr="00D86828" w:rsidRDefault="00D86828">
      <w:pPr>
        <w:rPr>
          <w:u w:val="single"/>
        </w:rPr>
      </w:pPr>
      <w:r w:rsidRPr="00D86828">
        <w:rPr>
          <w:u w:val="single"/>
        </w:rPr>
        <w:t>Answer:</w:t>
      </w:r>
    </w:p>
    <w:p w14:paraId="1EB57EFC" w14:textId="2E34247B" w:rsidR="00946E4B" w:rsidRDefault="00D86828">
      <w:r>
        <w:t xml:space="preserve">We can certainly employ a pie chart for the data visualization as well. This should show all the different projects </w:t>
      </w:r>
      <w:r w:rsidR="00B103E3">
        <w:t xml:space="preserve">categories and their individual performances. Another way to look at the data to make a good inference on where to invest will be executing or running some statistical analysis to see what </w:t>
      </w:r>
      <w:r w:rsidR="00F976C7">
        <w:t>project could have the most return on our investment. For sure not every successful project will have the same return on investment, but the decision can be made by reviewing the statical inferences that should be made from the analysis.</w:t>
      </w:r>
    </w:p>
    <w:p w14:paraId="2007F573" w14:textId="6C5FF545" w:rsidR="00F976C7" w:rsidRDefault="00F976C7"/>
    <w:p w14:paraId="3851569F" w14:textId="2374E3A9" w:rsidR="00F976C7" w:rsidRDefault="00F976C7"/>
    <w:p w14:paraId="564E9253" w14:textId="1F506261" w:rsidR="00F976C7" w:rsidRDefault="00F976C7"/>
    <w:p w14:paraId="69DAF01D" w14:textId="77777777" w:rsidR="00F976C7" w:rsidRDefault="00F976C7"/>
    <w:p w14:paraId="18B7E827" w14:textId="6251E5B3" w:rsidR="00946E4B" w:rsidRDefault="00946E4B"/>
    <w:p w14:paraId="7E22A84C" w14:textId="1719794F" w:rsidR="00D5607D" w:rsidRPr="00FF2022" w:rsidRDefault="00D5607D">
      <w:pPr>
        <w:rPr>
          <w:b/>
          <w:bCs/>
        </w:rPr>
      </w:pPr>
      <w:r w:rsidRPr="00FF2022">
        <w:rPr>
          <w:b/>
          <w:bCs/>
        </w:rPr>
        <w:lastRenderedPageBreak/>
        <w:t>BONUS</w:t>
      </w:r>
    </w:p>
    <w:p w14:paraId="474F9C3F" w14:textId="542A00D7" w:rsidR="00D5607D" w:rsidRDefault="00D5607D"/>
    <w:p w14:paraId="6A6F1DC8" w14:textId="1BDF9A7C" w:rsidR="00D5607D" w:rsidRDefault="00D5607D">
      <w:r>
        <w:t>There are 2 parts to the bonus assignment.</w:t>
      </w:r>
    </w:p>
    <w:p w14:paraId="6C363E31" w14:textId="77777777" w:rsidR="00D5607D" w:rsidRDefault="00D5607D"/>
    <w:p w14:paraId="1AD80F1B" w14:textId="25FD911C" w:rsidR="00621FC7" w:rsidRDefault="00D5607D">
      <w:r>
        <w:t xml:space="preserve">The first part is to successfully create a table that populates the number of successful, failed and canceled campaigns based on the goal ranges </w:t>
      </w:r>
      <w:r w:rsidR="00621FC7">
        <w:t xml:space="preserve">provided </w:t>
      </w:r>
      <w:r>
        <w:t>and then calculate their respective percentages.</w:t>
      </w:r>
      <w:r w:rsidR="00621FC7">
        <w:t xml:space="preserve"> The below table displays the total number of successful, failed and canceled campaigns as well as their respective percentages for each goal range.</w:t>
      </w:r>
    </w:p>
    <w:p w14:paraId="0BB4B6EB" w14:textId="0EBCA647" w:rsidR="00621FC7" w:rsidRDefault="00621FC7">
      <w:r>
        <w:t xml:space="preserve">This table is shown in homework spreadsheet under the “Bonus” tab. </w:t>
      </w:r>
    </w:p>
    <w:p w14:paraId="44CFA62B" w14:textId="4D1ADE89" w:rsidR="00D5607D" w:rsidRDefault="00621FC7">
      <w:r>
        <w:t xml:space="preserve"> </w:t>
      </w:r>
    </w:p>
    <w:tbl>
      <w:tblPr>
        <w:tblStyle w:val="TableGrid"/>
        <w:tblW w:w="0" w:type="auto"/>
        <w:tblLook w:val="04A0" w:firstRow="1" w:lastRow="0" w:firstColumn="1" w:lastColumn="0" w:noHBand="0" w:noVBand="1"/>
      </w:tblPr>
      <w:tblGrid>
        <w:gridCol w:w="1762"/>
        <w:gridCol w:w="1120"/>
        <w:gridCol w:w="913"/>
        <w:gridCol w:w="1076"/>
        <w:gridCol w:w="859"/>
        <w:gridCol w:w="1294"/>
        <w:gridCol w:w="1076"/>
        <w:gridCol w:w="1250"/>
      </w:tblGrid>
      <w:tr w:rsidR="006A38A6" w:rsidRPr="006A38A6" w14:paraId="7863A238" w14:textId="77777777" w:rsidTr="006A38A6">
        <w:trPr>
          <w:trHeight w:val="300"/>
        </w:trPr>
        <w:tc>
          <w:tcPr>
            <w:tcW w:w="3060" w:type="dxa"/>
            <w:noWrap/>
            <w:hideMark/>
          </w:tcPr>
          <w:p w14:paraId="76260857" w14:textId="77777777" w:rsidR="006A38A6" w:rsidRPr="006A38A6" w:rsidRDefault="006A38A6">
            <w:pPr>
              <w:rPr>
                <w:b/>
                <w:bCs/>
              </w:rPr>
            </w:pPr>
            <w:r w:rsidRPr="006A38A6">
              <w:rPr>
                <w:b/>
                <w:bCs/>
              </w:rPr>
              <w:t>Goal</w:t>
            </w:r>
          </w:p>
        </w:tc>
        <w:tc>
          <w:tcPr>
            <w:tcW w:w="1880" w:type="dxa"/>
            <w:noWrap/>
            <w:hideMark/>
          </w:tcPr>
          <w:p w14:paraId="2C1AE0BA" w14:textId="77777777" w:rsidR="006A38A6" w:rsidRPr="006A38A6" w:rsidRDefault="006A38A6">
            <w:pPr>
              <w:rPr>
                <w:b/>
                <w:bCs/>
              </w:rPr>
            </w:pPr>
            <w:r w:rsidRPr="006A38A6">
              <w:rPr>
                <w:b/>
                <w:bCs/>
              </w:rPr>
              <w:t>Number Successful</w:t>
            </w:r>
          </w:p>
        </w:tc>
        <w:tc>
          <w:tcPr>
            <w:tcW w:w="1500" w:type="dxa"/>
            <w:noWrap/>
            <w:hideMark/>
          </w:tcPr>
          <w:p w14:paraId="1E2C016F" w14:textId="77777777" w:rsidR="006A38A6" w:rsidRPr="006A38A6" w:rsidRDefault="006A38A6">
            <w:pPr>
              <w:rPr>
                <w:b/>
                <w:bCs/>
              </w:rPr>
            </w:pPr>
            <w:r w:rsidRPr="006A38A6">
              <w:rPr>
                <w:b/>
                <w:bCs/>
              </w:rPr>
              <w:t>Number Failed</w:t>
            </w:r>
          </w:p>
        </w:tc>
        <w:tc>
          <w:tcPr>
            <w:tcW w:w="1800" w:type="dxa"/>
            <w:noWrap/>
            <w:hideMark/>
          </w:tcPr>
          <w:p w14:paraId="193FCC34" w14:textId="77777777" w:rsidR="006A38A6" w:rsidRPr="006A38A6" w:rsidRDefault="006A38A6">
            <w:pPr>
              <w:rPr>
                <w:b/>
                <w:bCs/>
              </w:rPr>
            </w:pPr>
            <w:r w:rsidRPr="006A38A6">
              <w:rPr>
                <w:b/>
                <w:bCs/>
              </w:rPr>
              <w:t>Number Canceled</w:t>
            </w:r>
          </w:p>
        </w:tc>
        <w:tc>
          <w:tcPr>
            <w:tcW w:w="1400" w:type="dxa"/>
            <w:noWrap/>
            <w:hideMark/>
          </w:tcPr>
          <w:p w14:paraId="3F89A84E" w14:textId="77777777" w:rsidR="006A38A6" w:rsidRPr="006A38A6" w:rsidRDefault="006A38A6">
            <w:pPr>
              <w:rPr>
                <w:b/>
                <w:bCs/>
              </w:rPr>
            </w:pPr>
            <w:r w:rsidRPr="006A38A6">
              <w:rPr>
                <w:b/>
                <w:bCs/>
              </w:rPr>
              <w:t>Total Projects</w:t>
            </w:r>
          </w:p>
        </w:tc>
        <w:tc>
          <w:tcPr>
            <w:tcW w:w="2200" w:type="dxa"/>
            <w:noWrap/>
            <w:hideMark/>
          </w:tcPr>
          <w:p w14:paraId="1F0A81C5" w14:textId="77777777" w:rsidR="006A38A6" w:rsidRPr="006A38A6" w:rsidRDefault="006A38A6">
            <w:pPr>
              <w:rPr>
                <w:b/>
                <w:bCs/>
              </w:rPr>
            </w:pPr>
            <w:r w:rsidRPr="006A38A6">
              <w:rPr>
                <w:b/>
                <w:bCs/>
              </w:rPr>
              <w:t>Percentage Successful</w:t>
            </w:r>
          </w:p>
        </w:tc>
        <w:tc>
          <w:tcPr>
            <w:tcW w:w="1800" w:type="dxa"/>
            <w:noWrap/>
            <w:hideMark/>
          </w:tcPr>
          <w:p w14:paraId="71211657" w14:textId="77777777" w:rsidR="006A38A6" w:rsidRPr="006A38A6" w:rsidRDefault="006A38A6">
            <w:pPr>
              <w:rPr>
                <w:b/>
                <w:bCs/>
              </w:rPr>
            </w:pPr>
            <w:r w:rsidRPr="006A38A6">
              <w:rPr>
                <w:b/>
                <w:bCs/>
              </w:rPr>
              <w:t>Percentage Failed</w:t>
            </w:r>
          </w:p>
        </w:tc>
        <w:tc>
          <w:tcPr>
            <w:tcW w:w="2120" w:type="dxa"/>
            <w:noWrap/>
            <w:hideMark/>
          </w:tcPr>
          <w:p w14:paraId="1D62F527" w14:textId="77777777" w:rsidR="006A38A6" w:rsidRPr="006A38A6" w:rsidRDefault="006A38A6">
            <w:pPr>
              <w:rPr>
                <w:b/>
                <w:bCs/>
              </w:rPr>
            </w:pPr>
            <w:r w:rsidRPr="006A38A6">
              <w:rPr>
                <w:b/>
                <w:bCs/>
              </w:rPr>
              <w:t>Percentage Canceled</w:t>
            </w:r>
          </w:p>
        </w:tc>
      </w:tr>
      <w:tr w:rsidR="006A38A6" w:rsidRPr="006A38A6" w14:paraId="43785C02" w14:textId="77777777" w:rsidTr="006A38A6">
        <w:trPr>
          <w:trHeight w:val="300"/>
        </w:trPr>
        <w:tc>
          <w:tcPr>
            <w:tcW w:w="3060" w:type="dxa"/>
            <w:noWrap/>
            <w:hideMark/>
          </w:tcPr>
          <w:p w14:paraId="2153425F" w14:textId="77777777" w:rsidR="006A38A6" w:rsidRPr="006A38A6" w:rsidRDefault="006A38A6">
            <w:r w:rsidRPr="006A38A6">
              <w:t>Less than 1000</w:t>
            </w:r>
          </w:p>
        </w:tc>
        <w:tc>
          <w:tcPr>
            <w:tcW w:w="1880" w:type="dxa"/>
            <w:noWrap/>
            <w:hideMark/>
          </w:tcPr>
          <w:p w14:paraId="1225EC17" w14:textId="77777777" w:rsidR="006A38A6" w:rsidRPr="006A38A6" w:rsidRDefault="006A38A6" w:rsidP="006A38A6">
            <w:r w:rsidRPr="006A38A6">
              <w:t>322</w:t>
            </w:r>
          </w:p>
        </w:tc>
        <w:tc>
          <w:tcPr>
            <w:tcW w:w="1500" w:type="dxa"/>
            <w:noWrap/>
            <w:hideMark/>
          </w:tcPr>
          <w:p w14:paraId="53DEDCF6" w14:textId="77777777" w:rsidR="006A38A6" w:rsidRPr="006A38A6" w:rsidRDefault="006A38A6" w:rsidP="006A38A6">
            <w:r w:rsidRPr="006A38A6">
              <w:t>113</w:t>
            </w:r>
          </w:p>
        </w:tc>
        <w:tc>
          <w:tcPr>
            <w:tcW w:w="1800" w:type="dxa"/>
            <w:noWrap/>
            <w:hideMark/>
          </w:tcPr>
          <w:p w14:paraId="27CFA275" w14:textId="77777777" w:rsidR="006A38A6" w:rsidRPr="006A38A6" w:rsidRDefault="006A38A6" w:rsidP="006A38A6">
            <w:r w:rsidRPr="006A38A6">
              <w:t>18</w:t>
            </w:r>
          </w:p>
        </w:tc>
        <w:tc>
          <w:tcPr>
            <w:tcW w:w="1400" w:type="dxa"/>
            <w:noWrap/>
            <w:hideMark/>
          </w:tcPr>
          <w:p w14:paraId="63983B38" w14:textId="77777777" w:rsidR="006A38A6" w:rsidRPr="006A38A6" w:rsidRDefault="006A38A6" w:rsidP="006A38A6">
            <w:r w:rsidRPr="006A38A6">
              <w:t>453</w:t>
            </w:r>
          </w:p>
        </w:tc>
        <w:tc>
          <w:tcPr>
            <w:tcW w:w="2200" w:type="dxa"/>
            <w:noWrap/>
            <w:hideMark/>
          </w:tcPr>
          <w:p w14:paraId="6224AF94" w14:textId="77777777" w:rsidR="006A38A6" w:rsidRPr="006A38A6" w:rsidRDefault="006A38A6" w:rsidP="006A38A6">
            <w:r w:rsidRPr="006A38A6">
              <w:t>71%</w:t>
            </w:r>
          </w:p>
        </w:tc>
        <w:tc>
          <w:tcPr>
            <w:tcW w:w="1800" w:type="dxa"/>
            <w:noWrap/>
            <w:hideMark/>
          </w:tcPr>
          <w:p w14:paraId="3470B19C" w14:textId="77777777" w:rsidR="006A38A6" w:rsidRPr="006A38A6" w:rsidRDefault="006A38A6" w:rsidP="006A38A6">
            <w:r w:rsidRPr="006A38A6">
              <w:t>25%</w:t>
            </w:r>
          </w:p>
        </w:tc>
        <w:tc>
          <w:tcPr>
            <w:tcW w:w="2120" w:type="dxa"/>
            <w:noWrap/>
            <w:hideMark/>
          </w:tcPr>
          <w:p w14:paraId="625A7647" w14:textId="77777777" w:rsidR="006A38A6" w:rsidRPr="006A38A6" w:rsidRDefault="006A38A6" w:rsidP="006A38A6">
            <w:r w:rsidRPr="006A38A6">
              <w:t>4%</w:t>
            </w:r>
          </w:p>
        </w:tc>
      </w:tr>
      <w:tr w:rsidR="006A38A6" w:rsidRPr="006A38A6" w14:paraId="7B35C176" w14:textId="77777777" w:rsidTr="006A38A6">
        <w:trPr>
          <w:trHeight w:val="300"/>
        </w:trPr>
        <w:tc>
          <w:tcPr>
            <w:tcW w:w="3060" w:type="dxa"/>
            <w:noWrap/>
            <w:hideMark/>
          </w:tcPr>
          <w:p w14:paraId="7B6E86E0" w14:textId="77777777" w:rsidR="006A38A6" w:rsidRPr="006A38A6" w:rsidRDefault="006A38A6">
            <w:r w:rsidRPr="006A38A6">
              <w:t>1000 to 4999</w:t>
            </w:r>
          </w:p>
        </w:tc>
        <w:tc>
          <w:tcPr>
            <w:tcW w:w="1880" w:type="dxa"/>
            <w:noWrap/>
            <w:hideMark/>
          </w:tcPr>
          <w:p w14:paraId="5A392A85" w14:textId="77777777" w:rsidR="006A38A6" w:rsidRPr="006A38A6" w:rsidRDefault="006A38A6" w:rsidP="006A38A6">
            <w:r w:rsidRPr="006A38A6">
              <w:t>932</w:t>
            </w:r>
          </w:p>
        </w:tc>
        <w:tc>
          <w:tcPr>
            <w:tcW w:w="1500" w:type="dxa"/>
            <w:noWrap/>
            <w:hideMark/>
          </w:tcPr>
          <w:p w14:paraId="5E2126ED" w14:textId="77777777" w:rsidR="006A38A6" w:rsidRPr="006A38A6" w:rsidRDefault="006A38A6" w:rsidP="006A38A6">
            <w:r w:rsidRPr="006A38A6">
              <w:t>420</w:t>
            </w:r>
          </w:p>
        </w:tc>
        <w:tc>
          <w:tcPr>
            <w:tcW w:w="1800" w:type="dxa"/>
            <w:noWrap/>
            <w:hideMark/>
          </w:tcPr>
          <w:p w14:paraId="38DF408B" w14:textId="77777777" w:rsidR="006A38A6" w:rsidRPr="006A38A6" w:rsidRDefault="006A38A6" w:rsidP="006A38A6">
            <w:r w:rsidRPr="006A38A6">
              <w:t>60</w:t>
            </w:r>
          </w:p>
        </w:tc>
        <w:tc>
          <w:tcPr>
            <w:tcW w:w="1400" w:type="dxa"/>
            <w:noWrap/>
            <w:hideMark/>
          </w:tcPr>
          <w:p w14:paraId="67BBE44B" w14:textId="77777777" w:rsidR="006A38A6" w:rsidRPr="006A38A6" w:rsidRDefault="006A38A6" w:rsidP="006A38A6">
            <w:r w:rsidRPr="006A38A6">
              <w:t>1412</w:t>
            </w:r>
          </w:p>
        </w:tc>
        <w:tc>
          <w:tcPr>
            <w:tcW w:w="2200" w:type="dxa"/>
            <w:noWrap/>
            <w:hideMark/>
          </w:tcPr>
          <w:p w14:paraId="2E31FC3F" w14:textId="77777777" w:rsidR="006A38A6" w:rsidRPr="006A38A6" w:rsidRDefault="006A38A6" w:rsidP="006A38A6">
            <w:r w:rsidRPr="006A38A6">
              <w:t>66%</w:t>
            </w:r>
          </w:p>
        </w:tc>
        <w:tc>
          <w:tcPr>
            <w:tcW w:w="1800" w:type="dxa"/>
            <w:noWrap/>
            <w:hideMark/>
          </w:tcPr>
          <w:p w14:paraId="4EA6BF0C" w14:textId="77777777" w:rsidR="006A38A6" w:rsidRPr="006A38A6" w:rsidRDefault="006A38A6" w:rsidP="006A38A6">
            <w:r w:rsidRPr="006A38A6">
              <w:t>30%</w:t>
            </w:r>
          </w:p>
        </w:tc>
        <w:tc>
          <w:tcPr>
            <w:tcW w:w="2120" w:type="dxa"/>
            <w:noWrap/>
            <w:hideMark/>
          </w:tcPr>
          <w:p w14:paraId="6DFC181B" w14:textId="77777777" w:rsidR="006A38A6" w:rsidRPr="006A38A6" w:rsidRDefault="006A38A6" w:rsidP="006A38A6">
            <w:r w:rsidRPr="006A38A6">
              <w:t>4%</w:t>
            </w:r>
          </w:p>
        </w:tc>
      </w:tr>
      <w:tr w:rsidR="006A38A6" w:rsidRPr="006A38A6" w14:paraId="03FE1412" w14:textId="77777777" w:rsidTr="006A38A6">
        <w:trPr>
          <w:trHeight w:val="300"/>
        </w:trPr>
        <w:tc>
          <w:tcPr>
            <w:tcW w:w="3060" w:type="dxa"/>
            <w:noWrap/>
            <w:hideMark/>
          </w:tcPr>
          <w:p w14:paraId="584BBD3C" w14:textId="77777777" w:rsidR="006A38A6" w:rsidRPr="006A38A6" w:rsidRDefault="006A38A6">
            <w:r w:rsidRPr="006A38A6">
              <w:t>5000 to 9999</w:t>
            </w:r>
          </w:p>
        </w:tc>
        <w:tc>
          <w:tcPr>
            <w:tcW w:w="1880" w:type="dxa"/>
            <w:noWrap/>
            <w:hideMark/>
          </w:tcPr>
          <w:p w14:paraId="6CA779E4" w14:textId="77777777" w:rsidR="006A38A6" w:rsidRPr="006A38A6" w:rsidRDefault="006A38A6" w:rsidP="006A38A6">
            <w:r w:rsidRPr="006A38A6">
              <w:t>381</w:t>
            </w:r>
          </w:p>
        </w:tc>
        <w:tc>
          <w:tcPr>
            <w:tcW w:w="1500" w:type="dxa"/>
            <w:noWrap/>
            <w:hideMark/>
          </w:tcPr>
          <w:p w14:paraId="6FFC0A86" w14:textId="77777777" w:rsidR="006A38A6" w:rsidRPr="006A38A6" w:rsidRDefault="006A38A6" w:rsidP="006A38A6">
            <w:r w:rsidRPr="006A38A6">
              <w:t>283</w:t>
            </w:r>
          </w:p>
        </w:tc>
        <w:tc>
          <w:tcPr>
            <w:tcW w:w="1800" w:type="dxa"/>
            <w:noWrap/>
            <w:hideMark/>
          </w:tcPr>
          <w:p w14:paraId="332CA9B2" w14:textId="77777777" w:rsidR="006A38A6" w:rsidRPr="006A38A6" w:rsidRDefault="006A38A6" w:rsidP="006A38A6">
            <w:r w:rsidRPr="006A38A6">
              <w:t>52</w:t>
            </w:r>
          </w:p>
        </w:tc>
        <w:tc>
          <w:tcPr>
            <w:tcW w:w="1400" w:type="dxa"/>
            <w:noWrap/>
            <w:hideMark/>
          </w:tcPr>
          <w:p w14:paraId="5376E49C" w14:textId="77777777" w:rsidR="006A38A6" w:rsidRPr="006A38A6" w:rsidRDefault="006A38A6" w:rsidP="006A38A6">
            <w:r w:rsidRPr="006A38A6">
              <w:t>716</w:t>
            </w:r>
          </w:p>
        </w:tc>
        <w:tc>
          <w:tcPr>
            <w:tcW w:w="2200" w:type="dxa"/>
            <w:noWrap/>
            <w:hideMark/>
          </w:tcPr>
          <w:p w14:paraId="132D1170" w14:textId="77777777" w:rsidR="006A38A6" w:rsidRPr="006A38A6" w:rsidRDefault="006A38A6" w:rsidP="006A38A6">
            <w:r w:rsidRPr="006A38A6">
              <w:t>53%</w:t>
            </w:r>
          </w:p>
        </w:tc>
        <w:tc>
          <w:tcPr>
            <w:tcW w:w="1800" w:type="dxa"/>
            <w:noWrap/>
            <w:hideMark/>
          </w:tcPr>
          <w:p w14:paraId="4302A438" w14:textId="77777777" w:rsidR="006A38A6" w:rsidRPr="006A38A6" w:rsidRDefault="006A38A6" w:rsidP="006A38A6">
            <w:r w:rsidRPr="006A38A6">
              <w:t>40%</w:t>
            </w:r>
          </w:p>
        </w:tc>
        <w:tc>
          <w:tcPr>
            <w:tcW w:w="2120" w:type="dxa"/>
            <w:noWrap/>
            <w:hideMark/>
          </w:tcPr>
          <w:p w14:paraId="5762CA77" w14:textId="77777777" w:rsidR="006A38A6" w:rsidRPr="006A38A6" w:rsidRDefault="006A38A6" w:rsidP="006A38A6">
            <w:r w:rsidRPr="006A38A6">
              <w:t>7%</w:t>
            </w:r>
          </w:p>
        </w:tc>
      </w:tr>
      <w:tr w:rsidR="006A38A6" w:rsidRPr="006A38A6" w14:paraId="6389695D" w14:textId="77777777" w:rsidTr="006A38A6">
        <w:trPr>
          <w:trHeight w:val="300"/>
        </w:trPr>
        <w:tc>
          <w:tcPr>
            <w:tcW w:w="3060" w:type="dxa"/>
            <w:noWrap/>
            <w:hideMark/>
          </w:tcPr>
          <w:p w14:paraId="4554AC0A" w14:textId="77777777" w:rsidR="006A38A6" w:rsidRPr="006A38A6" w:rsidRDefault="006A38A6">
            <w:r w:rsidRPr="006A38A6">
              <w:t>10000 to 14999</w:t>
            </w:r>
          </w:p>
        </w:tc>
        <w:tc>
          <w:tcPr>
            <w:tcW w:w="1880" w:type="dxa"/>
            <w:noWrap/>
            <w:hideMark/>
          </w:tcPr>
          <w:p w14:paraId="5C58C9A2" w14:textId="77777777" w:rsidR="006A38A6" w:rsidRPr="006A38A6" w:rsidRDefault="006A38A6" w:rsidP="006A38A6">
            <w:r w:rsidRPr="006A38A6">
              <w:t>168</w:t>
            </w:r>
          </w:p>
        </w:tc>
        <w:tc>
          <w:tcPr>
            <w:tcW w:w="1500" w:type="dxa"/>
            <w:noWrap/>
            <w:hideMark/>
          </w:tcPr>
          <w:p w14:paraId="553C2910" w14:textId="77777777" w:rsidR="006A38A6" w:rsidRPr="006A38A6" w:rsidRDefault="006A38A6" w:rsidP="006A38A6">
            <w:r w:rsidRPr="006A38A6">
              <w:t>144</w:t>
            </w:r>
          </w:p>
        </w:tc>
        <w:tc>
          <w:tcPr>
            <w:tcW w:w="1800" w:type="dxa"/>
            <w:noWrap/>
            <w:hideMark/>
          </w:tcPr>
          <w:p w14:paraId="00002328" w14:textId="77777777" w:rsidR="006A38A6" w:rsidRPr="006A38A6" w:rsidRDefault="006A38A6" w:rsidP="006A38A6">
            <w:r w:rsidRPr="006A38A6">
              <w:t>40</w:t>
            </w:r>
          </w:p>
        </w:tc>
        <w:tc>
          <w:tcPr>
            <w:tcW w:w="1400" w:type="dxa"/>
            <w:noWrap/>
            <w:hideMark/>
          </w:tcPr>
          <w:p w14:paraId="20516EEE" w14:textId="77777777" w:rsidR="006A38A6" w:rsidRPr="006A38A6" w:rsidRDefault="006A38A6" w:rsidP="006A38A6">
            <w:r w:rsidRPr="006A38A6">
              <w:t>352</w:t>
            </w:r>
          </w:p>
        </w:tc>
        <w:tc>
          <w:tcPr>
            <w:tcW w:w="2200" w:type="dxa"/>
            <w:noWrap/>
            <w:hideMark/>
          </w:tcPr>
          <w:p w14:paraId="6F19592E" w14:textId="77777777" w:rsidR="006A38A6" w:rsidRPr="006A38A6" w:rsidRDefault="006A38A6" w:rsidP="006A38A6">
            <w:r w:rsidRPr="006A38A6">
              <w:t>48%</w:t>
            </w:r>
          </w:p>
        </w:tc>
        <w:tc>
          <w:tcPr>
            <w:tcW w:w="1800" w:type="dxa"/>
            <w:noWrap/>
            <w:hideMark/>
          </w:tcPr>
          <w:p w14:paraId="3A7F3498" w14:textId="77777777" w:rsidR="006A38A6" w:rsidRPr="006A38A6" w:rsidRDefault="006A38A6" w:rsidP="006A38A6">
            <w:r w:rsidRPr="006A38A6">
              <w:t>41%</w:t>
            </w:r>
          </w:p>
        </w:tc>
        <w:tc>
          <w:tcPr>
            <w:tcW w:w="2120" w:type="dxa"/>
            <w:noWrap/>
            <w:hideMark/>
          </w:tcPr>
          <w:p w14:paraId="3D1180DD" w14:textId="77777777" w:rsidR="006A38A6" w:rsidRPr="006A38A6" w:rsidRDefault="006A38A6" w:rsidP="006A38A6">
            <w:r w:rsidRPr="006A38A6">
              <w:t>11%</w:t>
            </w:r>
          </w:p>
        </w:tc>
      </w:tr>
      <w:tr w:rsidR="006A38A6" w:rsidRPr="006A38A6" w14:paraId="30CCA2A5" w14:textId="77777777" w:rsidTr="006A38A6">
        <w:trPr>
          <w:trHeight w:val="300"/>
        </w:trPr>
        <w:tc>
          <w:tcPr>
            <w:tcW w:w="3060" w:type="dxa"/>
            <w:noWrap/>
            <w:hideMark/>
          </w:tcPr>
          <w:p w14:paraId="299BEEC7" w14:textId="77777777" w:rsidR="006A38A6" w:rsidRPr="006A38A6" w:rsidRDefault="006A38A6">
            <w:r w:rsidRPr="006A38A6">
              <w:t>15000 to 19999</w:t>
            </w:r>
          </w:p>
        </w:tc>
        <w:tc>
          <w:tcPr>
            <w:tcW w:w="1880" w:type="dxa"/>
            <w:noWrap/>
            <w:hideMark/>
          </w:tcPr>
          <w:p w14:paraId="5E240189" w14:textId="77777777" w:rsidR="006A38A6" w:rsidRPr="006A38A6" w:rsidRDefault="006A38A6" w:rsidP="006A38A6">
            <w:r w:rsidRPr="006A38A6">
              <w:t>94</w:t>
            </w:r>
          </w:p>
        </w:tc>
        <w:tc>
          <w:tcPr>
            <w:tcW w:w="1500" w:type="dxa"/>
            <w:noWrap/>
            <w:hideMark/>
          </w:tcPr>
          <w:p w14:paraId="265BDC48" w14:textId="77777777" w:rsidR="006A38A6" w:rsidRPr="006A38A6" w:rsidRDefault="006A38A6" w:rsidP="006A38A6">
            <w:r w:rsidRPr="006A38A6">
              <w:t>90</w:t>
            </w:r>
          </w:p>
        </w:tc>
        <w:tc>
          <w:tcPr>
            <w:tcW w:w="1800" w:type="dxa"/>
            <w:noWrap/>
            <w:hideMark/>
          </w:tcPr>
          <w:p w14:paraId="2D1E8522" w14:textId="77777777" w:rsidR="006A38A6" w:rsidRPr="006A38A6" w:rsidRDefault="006A38A6" w:rsidP="006A38A6">
            <w:r w:rsidRPr="006A38A6">
              <w:t>17</w:t>
            </w:r>
          </w:p>
        </w:tc>
        <w:tc>
          <w:tcPr>
            <w:tcW w:w="1400" w:type="dxa"/>
            <w:noWrap/>
            <w:hideMark/>
          </w:tcPr>
          <w:p w14:paraId="06E62E11" w14:textId="77777777" w:rsidR="006A38A6" w:rsidRPr="006A38A6" w:rsidRDefault="006A38A6" w:rsidP="006A38A6">
            <w:r w:rsidRPr="006A38A6">
              <w:t>201</w:t>
            </w:r>
          </w:p>
        </w:tc>
        <w:tc>
          <w:tcPr>
            <w:tcW w:w="2200" w:type="dxa"/>
            <w:noWrap/>
            <w:hideMark/>
          </w:tcPr>
          <w:p w14:paraId="4781E4F1" w14:textId="77777777" w:rsidR="006A38A6" w:rsidRPr="006A38A6" w:rsidRDefault="006A38A6" w:rsidP="006A38A6">
            <w:r w:rsidRPr="006A38A6">
              <w:t>47%</w:t>
            </w:r>
          </w:p>
        </w:tc>
        <w:tc>
          <w:tcPr>
            <w:tcW w:w="1800" w:type="dxa"/>
            <w:noWrap/>
            <w:hideMark/>
          </w:tcPr>
          <w:p w14:paraId="5D38D62E" w14:textId="77777777" w:rsidR="006A38A6" w:rsidRPr="006A38A6" w:rsidRDefault="006A38A6" w:rsidP="006A38A6">
            <w:r w:rsidRPr="006A38A6">
              <w:t>45%</w:t>
            </w:r>
          </w:p>
        </w:tc>
        <w:tc>
          <w:tcPr>
            <w:tcW w:w="2120" w:type="dxa"/>
            <w:noWrap/>
            <w:hideMark/>
          </w:tcPr>
          <w:p w14:paraId="687D7A60" w14:textId="77777777" w:rsidR="006A38A6" w:rsidRPr="006A38A6" w:rsidRDefault="006A38A6" w:rsidP="006A38A6">
            <w:r w:rsidRPr="006A38A6">
              <w:t>8%</w:t>
            </w:r>
          </w:p>
        </w:tc>
      </w:tr>
      <w:tr w:rsidR="006A38A6" w:rsidRPr="006A38A6" w14:paraId="61AD2D4F" w14:textId="77777777" w:rsidTr="006A38A6">
        <w:trPr>
          <w:trHeight w:val="300"/>
        </w:trPr>
        <w:tc>
          <w:tcPr>
            <w:tcW w:w="3060" w:type="dxa"/>
            <w:noWrap/>
            <w:hideMark/>
          </w:tcPr>
          <w:p w14:paraId="358871C1" w14:textId="77777777" w:rsidR="006A38A6" w:rsidRPr="006A38A6" w:rsidRDefault="006A38A6">
            <w:r w:rsidRPr="006A38A6">
              <w:t>20000 to 24999</w:t>
            </w:r>
          </w:p>
        </w:tc>
        <w:tc>
          <w:tcPr>
            <w:tcW w:w="1880" w:type="dxa"/>
            <w:noWrap/>
            <w:hideMark/>
          </w:tcPr>
          <w:p w14:paraId="4E80BC79" w14:textId="77777777" w:rsidR="006A38A6" w:rsidRPr="006A38A6" w:rsidRDefault="006A38A6" w:rsidP="006A38A6">
            <w:r w:rsidRPr="006A38A6">
              <w:t>62</w:t>
            </w:r>
          </w:p>
        </w:tc>
        <w:tc>
          <w:tcPr>
            <w:tcW w:w="1500" w:type="dxa"/>
            <w:noWrap/>
            <w:hideMark/>
          </w:tcPr>
          <w:p w14:paraId="3BCB531C" w14:textId="77777777" w:rsidR="006A38A6" w:rsidRPr="006A38A6" w:rsidRDefault="006A38A6" w:rsidP="006A38A6">
            <w:r w:rsidRPr="006A38A6">
              <w:t>72</w:t>
            </w:r>
          </w:p>
        </w:tc>
        <w:tc>
          <w:tcPr>
            <w:tcW w:w="1800" w:type="dxa"/>
            <w:noWrap/>
            <w:hideMark/>
          </w:tcPr>
          <w:p w14:paraId="02403B42" w14:textId="77777777" w:rsidR="006A38A6" w:rsidRPr="006A38A6" w:rsidRDefault="006A38A6" w:rsidP="006A38A6">
            <w:r w:rsidRPr="006A38A6">
              <w:t>14</w:t>
            </w:r>
          </w:p>
        </w:tc>
        <w:tc>
          <w:tcPr>
            <w:tcW w:w="1400" w:type="dxa"/>
            <w:noWrap/>
            <w:hideMark/>
          </w:tcPr>
          <w:p w14:paraId="752DFD88" w14:textId="77777777" w:rsidR="006A38A6" w:rsidRPr="006A38A6" w:rsidRDefault="006A38A6" w:rsidP="006A38A6">
            <w:r w:rsidRPr="006A38A6">
              <w:t>148</w:t>
            </w:r>
          </w:p>
        </w:tc>
        <w:tc>
          <w:tcPr>
            <w:tcW w:w="2200" w:type="dxa"/>
            <w:noWrap/>
            <w:hideMark/>
          </w:tcPr>
          <w:p w14:paraId="00645135" w14:textId="77777777" w:rsidR="006A38A6" w:rsidRPr="006A38A6" w:rsidRDefault="006A38A6" w:rsidP="006A38A6">
            <w:r w:rsidRPr="006A38A6">
              <w:t>42%</w:t>
            </w:r>
          </w:p>
        </w:tc>
        <w:tc>
          <w:tcPr>
            <w:tcW w:w="1800" w:type="dxa"/>
            <w:noWrap/>
            <w:hideMark/>
          </w:tcPr>
          <w:p w14:paraId="238C1FF8" w14:textId="77777777" w:rsidR="006A38A6" w:rsidRPr="006A38A6" w:rsidRDefault="006A38A6" w:rsidP="006A38A6">
            <w:r w:rsidRPr="006A38A6">
              <w:t>49%</w:t>
            </w:r>
          </w:p>
        </w:tc>
        <w:tc>
          <w:tcPr>
            <w:tcW w:w="2120" w:type="dxa"/>
            <w:noWrap/>
            <w:hideMark/>
          </w:tcPr>
          <w:p w14:paraId="51B32C09" w14:textId="77777777" w:rsidR="006A38A6" w:rsidRPr="006A38A6" w:rsidRDefault="006A38A6" w:rsidP="006A38A6">
            <w:r w:rsidRPr="006A38A6">
              <w:t>9%</w:t>
            </w:r>
          </w:p>
        </w:tc>
      </w:tr>
      <w:tr w:rsidR="006A38A6" w:rsidRPr="006A38A6" w14:paraId="74D86A57" w14:textId="77777777" w:rsidTr="006A38A6">
        <w:trPr>
          <w:trHeight w:val="300"/>
        </w:trPr>
        <w:tc>
          <w:tcPr>
            <w:tcW w:w="3060" w:type="dxa"/>
            <w:noWrap/>
            <w:hideMark/>
          </w:tcPr>
          <w:p w14:paraId="4BB019F2" w14:textId="77777777" w:rsidR="006A38A6" w:rsidRPr="006A38A6" w:rsidRDefault="006A38A6">
            <w:r w:rsidRPr="006A38A6">
              <w:t>25000 to 29999</w:t>
            </w:r>
          </w:p>
        </w:tc>
        <w:tc>
          <w:tcPr>
            <w:tcW w:w="1880" w:type="dxa"/>
            <w:noWrap/>
            <w:hideMark/>
          </w:tcPr>
          <w:p w14:paraId="3DE0487C" w14:textId="77777777" w:rsidR="006A38A6" w:rsidRPr="006A38A6" w:rsidRDefault="006A38A6" w:rsidP="006A38A6">
            <w:r w:rsidRPr="006A38A6">
              <w:t>55</w:t>
            </w:r>
          </w:p>
        </w:tc>
        <w:tc>
          <w:tcPr>
            <w:tcW w:w="1500" w:type="dxa"/>
            <w:noWrap/>
            <w:hideMark/>
          </w:tcPr>
          <w:p w14:paraId="60498247" w14:textId="77777777" w:rsidR="006A38A6" w:rsidRPr="006A38A6" w:rsidRDefault="006A38A6" w:rsidP="006A38A6">
            <w:r w:rsidRPr="006A38A6">
              <w:t>64</w:t>
            </w:r>
          </w:p>
        </w:tc>
        <w:tc>
          <w:tcPr>
            <w:tcW w:w="1800" w:type="dxa"/>
            <w:noWrap/>
            <w:hideMark/>
          </w:tcPr>
          <w:p w14:paraId="7F17D7B3" w14:textId="77777777" w:rsidR="006A38A6" w:rsidRPr="006A38A6" w:rsidRDefault="006A38A6" w:rsidP="006A38A6">
            <w:r w:rsidRPr="006A38A6">
              <w:t>18</w:t>
            </w:r>
          </w:p>
        </w:tc>
        <w:tc>
          <w:tcPr>
            <w:tcW w:w="1400" w:type="dxa"/>
            <w:noWrap/>
            <w:hideMark/>
          </w:tcPr>
          <w:p w14:paraId="50BADC2C" w14:textId="77777777" w:rsidR="006A38A6" w:rsidRPr="006A38A6" w:rsidRDefault="006A38A6" w:rsidP="006A38A6">
            <w:r w:rsidRPr="006A38A6">
              <w:t>137</w:t>
            </w:r>
          </w:p>
        </w:tc>
        <w:tc>
          <w:tcPr>
            <w:tcW w:w="2200" w:type="dxa"/>
            <w:noWrap/>
            <w:hideMark/>
          </w:tcPr>
          <w:p w14:paraId="2B9D5E6D" w14:textId="77777777" w:rsidR="006A38A6" w:rsidRPr="006A38A6" w:rsidRDefault="006A38A6" w:rsidP="006A38A6">
            <w:r w:rsidRPr="006A38A6">
              <w:t>40%</w:t>
            </w:r>
          </w:p>
        </w:tc>
        <w:tc>
          <w:tcPr>
            <w:tcW w:w="1800" w:type="dxa"/>
            <w:noWrap/>
            <w:hideMark/>
          </w:tcPr>
          <w:p w14:paraId="4F3C384A" w14:textId="77777777" w:rsidR="006A38A6" w:rsidRPr="006A38A6" w:rsidRDefault="006A38A6" w:rsidP="006A38A6">
            <w:r w:rsidRPr="006A38A6">
              <w:t>47%</w:t>
            </w:r>
          </w:p>
        </w:tc>
        <w:tc>
          <w:tcPr>
            <w:tcW w:w="2120" w:type="dxa"/>
            <w:noWrap/>
            <w:hideMark/>
          </w:tcPr>
          <w:p w14:paraId="54484DAB" w14:textId="77777777" w:rsidR="006A38A6" w:rsidRPr="006A38A6" w:rsidRDefault="006A38A6" w:rsidP="006A38A6">
            <w:r w:rsidRPr="006A38A6">
              <w:t>13%</w:t>
            </w:r>
          </w:p>
        </w:tc>
      </w:tr>
      <w:tr w:rsidR="006A38A6" w:rsidRPr="006A38A6" w14:paraId="5E7B18C9" w14:textId="77777777" w:rsidTr="006A38A6">
        <w:trPr>
          <w:trHeight w:val="300"/>
        </w:trPr>
        <w:tc>
          <w:tcPr>
            <w:tcW w:w="3060" w:type="dxa"/>
            <w:noWrap/>
            <w:hideMark/>
          </w:tcPr>
          <w:p w14:paraId="2D7487EA" w14:textId="77777777" w:rsidR="006A38A6" w:rsidRPr="006A38A6" w:rsidRDefault="006A38A6">
            <w:r w:rsidRPr="006A38A6">
              <w:t>30000 to 34999</w:t>
            </w:r>
          </w:p>
        </w:tc>
        <w:tc>
          <w:tcPr>
            <w:tcW w:w="1880" w:type="dxa"/>
            <w:noWrap/>
            <w:hideMark/>
          </w:tcPr>
          <w:p w14:paraId="6A8EDCAB" w14:textId="77777777" w:rsidR="006A38A6" w:rsidRPr="006A38A6" w:rsidRDefault="006A38A6" w:rsidP="006A38A6">
            <w:r w:rsidRPr="006A38A6">
              <w:t>32</w:t>
            </w:r>
          </w:p>
        </w:tc>
        <w:tc>
          <w:tcPr>
            <w:tcW w:w="1500" w:type="dxa"/>
            <w:noWrap/>
            <w:hideMark/>
          </w:tcPr>
          <w:p w14:paraId="05B482F6" w14:textId="77777777" w:rsidR="006A38A6" w:rsidRPr="006A38A6" w:rsidRDefault="006A38A6" w:rsidP="006A38A6">
            <w:r w:rsidRPr="006A38A6">
              <w:t>37</w:t>
            </w:r>
          </w:p>
        </w:tc>
        <w:tc>
          <w:tcPr>
            <w:tcW w:w="1800" w:type="dxa"/>
            <w:noWrap/>
            <w:hideMark/>
          </w:tcPr>
          <w:p w14:paraId="7910CDFD" w14:textId="77777777" w:rsidR="006A38A6" w:rsidRPr="006A38A6" w:rsidRDefault="006A38A6" w:rsidP="006A38A6">
            <w:r w:rsidRPr="006A38A6">
              <w:t>13</w:t>
            </w:r>
          </w:p>
        </w:tc>
        <w:tc>
          <w:tcPr>
            <w:tcW w:w="1400" w:type="dxa"/>
            <w:noWrap/>
            <w:hideMark/>
          </w:tcPr>
          <w:p w14:paraId="14BB4CB6" w14:textId="77777777" w:rsidR="006A38A6" w:rsidRPr="006A38A6" w:rsidRDefault="006A38A6" w:rsidP="006A38A6">
            <w:r w:rsidRPr="006A38A6">
              <w:t>82</w:t>
            </w:r>
          </w:p>
        </w:tc>
        <w:tc>
          <w:tcPr>
            <w:tcW w:w="2200" w:type="dxa"/>
            <w:noWrap/>
            <w:hideMark/>
          </w:tcPr>
          <w:p w14:paraId="707AA7DF" w14:textId="77777777" w:rsidR="006A38A6" w:rsidRPr="006A38A6" w:rsidRDefault="006A38A6" w:rsidP="006A38A6">
            <w:r w:rsidRPr="006A38A6">
              <w:t>39%</w:t>
            </w:r>
          </w:p>
        </w:tc>
        <w:tc>
          <w:tcPr>
            <w:tcW w:w="1800" w:type="dxa"/>
            <w:noWrap/>
            <w:hideMark/>
          </w:tcPr>
          <w:p w14:paraId="2C871A56" w14:textId="77777777" w:rsidR="006A38A6" w:rsidRPr="006A38A6" w:rsidRDefault="006A38A6" w:rsidP="006A38A6">
            <w:r w:rsidRPr="006A38A6">
              <w:t>45%</w:t>
            </w:r>
          </w:p>
        </w:tc>
        <w:tc>
          <w:tcPr>
            <w:tcW w:w="2120" w:type="dxa"/>
            <w:noWrap/>
            <w:hideMark/>
          </w:tcPr>
          <w:p w14:paraId="560A26B0" w14:textId="77777777" w:rsidR="006A38A6" w:rsidRPr="006A38A6" w:rsidRDefault="006A38A6" w:rsidP="006A38A6">
            <w:r w:rsidRPr="006A38A6">
              <w:t>16%</w:t>
            </w:r>
          </w:p>
        </w:tc>
      </w:tr>
      <w:tr w:rsidR="006A38A6" w:rsidRPr="006A38A6" w14:paraId="2FC44780" w14:textId="77777777" w:rsidTr="006A38A6">
        <w:trPr>
          <w:trHeight w:val="300"/>
        </w:trPr>
        <w:tc>
          <w:tcPr>
            <w:tcW w:w="3060" w:type="dxa"/>
            <w:noWrap/>
            <w:hideMark/>
          </w:tcPr>
          <w:p w14:paraId="3372B19C" w14:textId="77777777" w:rsidR="006A38A6" w:rsidRPr="006A38A6" w:rsidRDefault="006A38A6">
            <w:r w:rsidRPr="006A38A6">
              <w:t>35000 to 39999</w:t>
            </w:r>
          </w:p>
        </w:tc>
        <w:tc>
          <w:tcPr>
            <w:tcW w:w="1880" w:type="dxa"/>
            <w:noWrap/>
            <w:hideMark/>
          </w:tcPr>
          <w:p w14:paraId="5214784D" w14:textId="77777777" w:rsidR="006A38A6" w:rsidRPr="006A38A6" w:rsidRDefault="006A38A6" w:rsidP="006A38A6">
            <w:r w:rsidRPr="006A38A6">
              <w:t>26</w:t>
            </w:r>
          </w:p>
        </w:tc>
        <w:tc>
          <w:tcPr>
            <w:tcW w:w="1500" w:type="dxa"/>
            <w:noWrap/>
            <w:hideMark/>
          </w:tcPr>
          <w:p w14:paraId="7657F883" w14:textId="77777777" w:rsidR="006A38A6" w:rsidRPr="006A38A6" w:rsidRDefault="006A38A6" w:rsidP="006A38A6">
            <w:r w:rsidRPr="006A38A6">
              <w:t>22</w:t>
            </w:r>
          </w:p>
        </w:tc>
        <w:tc>
          <w:tcPr>
            <w:tcW w:w="1800" w:type="dxa"/>
            <w:noWrap/>
            <w:hideMark/>
          </w:tcPr>
          <w:p w14:paraId="27E5B1ED" w14:textId="77777777" w:rsidR="006A38A6" w:rsidRPr="006A38A6" w:rsidRDefault="006A38A6" w:rsidP="006A38A6">
            <w:r w:rsidRPr="006A38A6">
              <w:t>7</w:t>
            </w:r>
          </w:p>
        </w:tc>
        <w:tc>
          <w:tcPr>
            <w:tcW w:w="1400" w:type="dxa"/>
            <w:noWrap/>
            <w:hideMark/>
          </w:tcPr>
          <w:p w14:paraId="31E7A026" w14:textId="77777777" w:rsidR="006A38A6" w:rsidRPr="006A38A6" w:rsidRDefault="006A38A6" w:rsidP="006A38A6">
            <w:r w:rsidRPr="006A38A6">
              <w:t>55</w:t>
            </w:r>
          </w:p>
        </w:tc>
        <w:tc>
          <w:tcPr>
            <w:tcW w:w="2200" w:type="dxa"/>
            <w:noWrap/>
            <w:hideMark/>
          </w:tcPr>
          <w:p w14:paraId="1DF79D7C" w14:textId="77777777" w:rsidR="006A38A6" w:rsidRPr="006A38A6" w:rsidRDefault="006A38A6" w:rsidP="006A38A6">
            <w:r w:rsidRPr="006A38A6">
              <w:t>47%</w:t>
            </w:r>
          </w:p>
        </w:tc>
        <w:tc>
          <w:tcPr>
            <w:tcW w:w="1800" w:type="dxa"/>
            <w:noWrap/>
            <w:hideMark/>
          </w:tcPr>
          <w:p w14:paraId="3F61630E" w14:textId="77777777" w:rsidR="006A38A6" w:rsidRPr="006A38A6" w:rsidRDefault="006A38A6" w:rsidP="006A38A6">
            <w:r w:rsidRPr="006A38A6">
              <w:t>40%</w:t>
            </w:r>
          </w:p>
        </w:tc>
        <w:tc>
          <w:tcPr>
            <w:tcW w:w="2120" w:type="dxa"/>
            <w:noWrap/>
            <w:hideMark/>
          </w:tcPr>
          <w:p w14:paraId="1621F518" w14:textId="77777777" w:rsidR="006A38A6" w:rsidRPr="006A38A6" w:rsidRDefault="006A38A6" w:rsidP="006A38A6">
            <w:r w:rsidRPr="006A38A6">
              <w:t>13%</w:t>
            </w:r>
          </w:p>
        </w:tc>
      </w:tr>
      <w:tr w:rsidR="006A38A6" w:rsidRPr="006A38A6" w14:paraId="423301F5" w14:textId="77777777" w:rsidTr="006A38A6">
        <w:trPr>
          <w:trHeight w:val="300"/>
        </w:trPr>
        <w:tc>
          <w:tcPr>
            <w:tcW w:w="3060" w:type="dxa"/>
            <w:noWrap/>
            <w:hideMark/>
          </w:tcPr>
          <w:p w14:paraId="17F7D2AB" w14:textId="77777777" w:rsidR="006A38A6" w:rsidRPr="006A38A6" w:rsidRDefault="006A38A6">
            <w:r w:rsidRPr="006A38A6">
              <w:t>40000 to 44999</w:t>
            </w:r>
          </w:p>
        </w:tc>
        <w:tc>
          <w:tcPr>
            <w:tcW w:w="1880" w:type="dxa"/>
            <w:noWrap/>
            <w:hideMark/>
          </w:tcPr>
          <w:p w14:paraId="1959A372" w14:textId="77777777" w:rsidR="006A38A6" w:rsidRPr="006A38A6" w:rsidRDefault="006A38A6" w:rsidP="006A38A6">
            <w:r w:rsidRPr="006A38A6">
              <w:t>21</w:t>
            </w:r>
          </w:p>
        </w:tc>
        <w:tc>
          <w:tcPr>
            <w:tcW w:w="1500" w:type="dxa"/>
            <w:noWrap/>
            <w:hideMark/>
          </w:tcPr>
          <w:p w14:paraId="1EDFFE2B" w14:textId="77777777" w:rsidR="006A38A6" w:rsidRPr="006A38A6" w:rsidRDefault="006A38A6" w:rsidP="006A38A6">
            <w:r w:rsidRPr="006A38A6">
              <w:t>16</w:t>
            </w:r>
          </w:p>
        </w:tc>
        <w:tc>
          <w:tcPr>
            <w:tcW w:w="1800" w:type="dxa"/>
            <w:noWrap/>
            <w:hideMark/>
          </w:tcPr>
          <w:p w14:paraId="1226827A" w14:textId="77777777" w:rsidR="006A38A6" w:rsidRPr="006A38A6" w:rsidRDefault="006A38A6" w:rsidP="006A38A6">
            <w:r w:rsidRPr="006A38A6">
              <w:t>6</w:t>
            </w:r>
          </w:p>
        </w:tc>
        <w:tc>
          <w:tcPr>
            <w:tcW w:w="1400" w:type="dxa"/>
            <w:noWrap/>
            <w:hideMark/>
          </w:tcPr>
          <w:p w14:paraId="6A684767" w14:textId="77777777" w:rsidR="006A38A6" w:rsidRPr="006A38A6" w:rsidRDefault="006A38A6" w:rsidP="006A38A6">
            <w:r w:rsidRPr="006A38A6">
              <w:t>43</w:t>
            </w:r>
          </w:p>
        </w:tc>
        <w:tc>
          <w:tcPr>
            <w:tcW w:w="2200" w:type="dxa"/>
            <w:noWrap/>
            <w:hideMark/>
          </w:tcPr>
          <w:p w14:paraId="3D882664" w14:textId="77777777" w:rsidR="006A38A6" w:rsidRPr="006A38A6" w:rsidRDefault="006A38A6" w:rsidP="006A38A6">
            <w:r w:rsidRPr="006A38A6">
              <w:t>49%</w:t>
            </w:r>
          </w:p>
        </w:tc>
        <w:tc>
          <w:tcPr>
            <w:tcW w:w="1800" w:type="dxa"/>
            <w:noWrap/>
            <w:hideMark/>
          </w:tcPr>
          <w:p w14:paraId="2B359A5A" w14:textId="77777777" w:rsidR="006A38A6" w:rsidRPr="006A38A6" w:rsidRDefault="006A38A6" w:rsidP="006A38A6">
            <w:r w:rsidRPr="006A38A6">
              <w:t>37%</w:t>
            </w:r>
          </w:p>
        </w:tc>
        <w:tc>
          <w:tcPr>
            <w:tcW w:w="2120" w:type="dxa"/>
            <w:noWrap/>
            <w:hideMark/>
          </w:tcPr>
          <w:p w14:paraId="426F483C" w14:textId="77777777" w:rsidR="006A38A6" w:rsidRPr="006A38A6" w:rsidRDefault="006A38A6" w:rsidP="006A38A6">
            <w:r w:rsidRPr="006A38A6">
              <w:t>14%</w:t>
            </w:r>
          </w:p>
        </w:tc>
      </w:tr>
      <w:tr w:rsidR="006A38A6" w:rsidRPr="006A38A6" w14:paraId="251F2A4D" w14:textId="77777777" w:rsidTr="006A38A6">
        <w:trPr>
          <w:trHeight w:val="300"/>
        </w:trPr>
        <w:tc>
          <w:tcPr>
            <w:tcW w:w="3060" w:type="dxa"/>
            <w:noWrap/>
            <w:hideMark/>
          </w:tcPr>
          <w:p w14:paraId="39DEFDE1" w14:textId="77777777" w:rsidR="006A38A6" w:rsidRPr="006A38A6" w:rsidRDefault="006A38A6">
            <w:r w:rsidRPr="006A38A6">
              <w:t>45000 to 49999</w:t>
            </w:r>
          </w:p>
        </w:tc>
        <w:tc>
          <w:tcPr>
            <w:tcW w:w="1880" w:type="dxa"/>
            <w:noWrap/>
            <w:hideMark/>
          </w:tcPr>
          <w:p w14:paraId="3ABE6D77" w14:textId="77777777" w:rsidR="006A38A6" w:rsidRPr="006A38A6" w:rsidRDefault="006A38A6" w:rsidP="006A38A6">
            <w:r w:rsidRPr="006A38A6">
              <w:t>6</w:t>
            </w:r>
          </w:p>
        </w:tc>
        <w:tc>
          <w:tcPr>
            <w:tcW w:w="1500" w:type="dxa"/>
            <w:noWrap/>
            <w:hideMark/>
          </w:tcPr>
          <w:p w14:paraId="367A4812" w14:textId="77777777" w:rsidR="006A38A6" w:rsidRPr="006A38A6" w:rsidRDefault="006A38A6" w:rsidP="006A38A6">
            <w:r w:rsidRPr="006A38A6">
              <w:t>11</w:t>
            </w:r>
          </w:p>
        </w:tc>
        <w:tc>
          <w:tcPr>
            <w:tcW w:w="1800" w:type="dxa"/>
            <w:noWrap/>
            <w:hideMark/>
          </w:tcPr>
          <w:p w14:paraId="0C2BAC37" w14:textId="77777777" w:rsidR="006A38A6" w:rsidRPr="006A38A6" w:rsidRDefault="006A38A6" w:rsidP="006A38A6">
            <w:r w:rsidRPr="006A38A6">
              <w:t>4</w:t>
            </w:r>
          </w:p>
        </w:tc>
        <w:tc>
          <w:tcPr>
            <w:tcW w:w="1400" w:type="dxa"/>
            <w:noWrap/>
            <w:hideMark/>
          </w:tcPr>
          <w:p w14:paraId="027A6D03" w14:textId="77777777" w:rsidR="006A38A6" w:rsidRPr="006A38A6" w:rsidRDefault="006A38A6" w:rsidP="006A38A6">
            <w:r w:rsidRPr="006A38A6">
              <w:t>21</w:t>
            </w:r>
          </w:p>
        </w:tc>
        <w:tc>
          <w:tcPr>
            <w:tcW w:w="2200" w:type="dxa"/>
            <w:noWrap/>
            <w:hideMark/>
          </w:tcPr>
          <w:p w14:paraId="2DB4B3F4" w14:textId="77777777" w:rsidR="006A38A6" w:rsidRPr="006A38A6" w:rsidRDefault="006A38A6" w:rsidP="006A38A6">
            <w:r w:rsidRPr="006A38A6">
              <w:t>29%</w:t>
            </w:r>
          </w:p>
        </w:tc>
        <w:tc>
          <w:tcPr>
            <w:tcW w:w="1800" w:type="dxa"/>
            <w:noWrap/>
            <w:hideMark/>
          </w:tcPr>
          <w:p w14:paraId="08686366" w14:textId="77777777" w:rsidR="006A38A6" w:rsidRPr="006A38A6" w:rsidRDefault="006A38A6" w:rsidP="006A38A6">
            <w:r w:rsidRPr="006A38A6">
              <w:t>52%</w:t>
            </w:r>
          </w:p>
        </w:tc>
        <w:tc>
          <w:tcPr>
            <w:tcW w:w="2120" w:type="dxa"/>
            <w:noWrap/>
            <w:hideMark/>
          </w:tcPr>
          <w:p w14:paraId="27B9FCAC" w14:textId="77777777" w:rsidR="006A38A6" w:rsidRPr="006A38A6" w:rsidRDefault="006A38A6" w:rsidP="006A38A6">
            <w:r w:rsidRPr="006A38A6">
              <w:t>19%</w:t>
            </w:r>
          </w:p>
        </w:tc>
      </w:tr>
      <w:tr w:rsidR="006A38A6" w:rsidRPr="006A38A6" w14:paraId="294AB05E" w14:textId="77777777" w:rsidTr="006A38A6">
        <w:trPr>
          <w:trHeight w:val="300"/>
        </w:trPr>
        <w:tc>
          <w:tcPr>
            <w:tcW w:w="3060" w:type="dxa"/>
            <w:noWrap/>
            <w:hideMark/>
          </w:tcPr>
          <w:p w14:paraId="37A6A151" w14:textId="77777777" w:rsidR="006A38A6" w:rsidRPr="006A38A6" w:rsidRDefault="006A38A6">
            <w:r w:rsidRPr="006A38A6">
              <w:t>Greater than or equal to 50000</w:t>
            </w:r>
          </w:p>
        </w:tc>
        <w:tc>
          <w:tcPr>
            <w:tcW w:w="1880" w:type="dxa"/>
            <w:noWrap/>
            <w:hideMark/>
          </w:tcPr>
          <w:p w14:paraId="0E8775FF" w14:textId="77777777" w:rsidR="006A38A6" w:rsidRPr="006A38A6" w:rsidRDefault="006A38A6" w:rsidP="006A38A6">
            <w:r w:rsidRPr="006A38A6">
              <w:t>86</w:t>
            </w:r>
          </w:p>
        </w:tc>
        <w:tc>
          <w:tcPr>
            <w:tcW w:w="1500" w:type="dxa"/>
            <w:noWrap/>
            <w:hideMark/>
          </w:tcPr>
          <w:p w14:paraId="7DC67BBE" w14:textId="77777777" w:rsidR="006A38A6" w:rsidRPr="006A38A6" w:rsidRDefault="006A38A6" w:rsidP="006A38A6">
            <w:r w:rsidRPr="006A38A6">
              <w:t>258</w:t>
            </w:r>
          </w:p>
        </w:tc>
        <w:tc>
          <w:tcPr>
            <w:tcW w:w="1800" w:type="dxa"/>
            <w:noWrap/>
            <w:hideMark/>
          </w:tcPr>
          <w:p w14:paraId="42862C7F" w14:textId="77777777" w:rsidR="006A38A6" w:rsidRPr="006A38A6" w:rsidRDefault="006A38A6" w:rsidP="006A38A6">
            <w:r w:rsidRPr="006A38A6">
              <w:t>100</w:t>
            </w:r>
          </w:p>
        </w:tc>
        <w:tc>
          <w:tcPr>
            <w:tcW w:w="1400" w:type="dxa"/>
            <w:noWrap/>
            <w:hideMark/>
          </w:tcPr>
          <w:p w14:paraId="3065E35F" w14:textId="77777777" w:rsidR="006A38A6" w:rsidRPr="006A38A6" w:rsidRDefault="006A38A6" w:rsidP="006A38A6">
            <w:r w:rsidRPr="006A38A6">
              <w:t>444</w:t>
            </w:r>
          </w:p>
        </w:tc>
        <w:tc>
          <w:tcPr>
            <w:tcW w:w="2200" w:type="dxa"/>
            <w:noWrap/>
            <w:hideMark/>
          </w:tcPr>
          <w:p w14:paraId="4FD0882E" w14:textId="77777777" w:rsidR="006A38A6" w:rsidRPr="006A38A6" w:rsidRDefault="006A38A6" w:rsidP="006A38A6">
            <w:r w:rsidRPr="006A38A6">
              <w:t>19%</w:t>
            </w:r>
          </w:p>
        </w:tc>
        <w:tc>
          <w:tcPr>
            <w:tcW w:w="1800" w:type="dxa"/>
            <w:noWrap/>
            <w:hideMark/>
          </w:tcPr>
          <w:p w14:paraId="0E05304B" w14:textId="77777777" w:rsidR="006A38A6" w:rsidRPr="006A38A6" w:rsidRDefault="006A38A6" w:rsidP="006A38A6">
            <w:r w:rsidRPr="006A38A6">
              <w:t>58%</w:t>
            </w:r>
          </w:p>
        </w:tc>
        <w:tc>
          <w:tcPr>
            <w:tcW w:w="2120" w:type="dxa"/>
            <w:noWrap/>
            <w:hideMark/>
          </w:tcPr>
          <w:p w14:paraId="781A7014" w14:textId="77777777" w:rsidR="006A38A6" w:rsidRPr="006A38A6" w:rsidRDefault="006A38A6" w:rsidP="006A38A6">
            <w:r w:rsidRPr="006A38A6">
              <w:t>23%</w:t>
            </w:r>
          </w:p>
        </w:tc>
      </w:tr>
    </w:tbl>
    <w:p w14:paraId="18535237" w14:textId="4F85B8FC" w:rsidR="006A38A6" w:rsidRDefault="006A38A6"/>
    <w:p w14:paraId="58166D71" w14:textId="77777777" w:rsidR="006A38A6" w:rsidRDefault="006A38A6"/>
    <w:p w14:paraId="7ABDADD9" w14:textId="77777777" w:rsidR="00D5607D" w:rsidRDefault="00D5607D"/>
    <w:p w14:paraId="1C723142" w14:textId="0050B68B" w:rsidR="00D5607D" w:rsidRDefault="00D5607D">
      <w:r>
        <w:t xml:space="preserve">Based on the data, </w:t>
      </w:r>
      <w:r w:rsidR="00621FC7">
        <w:t>in the table above, the percentage outcome for each goal range is represented in the line graph below.</w:t>
      </w:r>
      <w:r>
        <w:t xml:space="preserve"> </w:t>
      </w:r>
    </w:p>
    <w:p w14:paraId="337795CA" w14:textId="0DBA2F11" w:rsidR="00621FC7" w:rsidRDefault="00621FC7">
      <w:r>
        <w:t>This table is shown in homework spreadsheet under the “Bonus” tab.</w:t>
      </w:r>
    </w:p>
    <w:p w14:paraId="05CD40C8" w14:textId="5999C8D5" w:rsidR="00D5607D" w:rsidRDefault="006A38A6">
      <w:r>
        <w:rPr>
          <w:noProof/>
        </w:rPr>
        <w:lastRenderedPageBreak/>
        <w:drawing>
          <wp:inline distT="0" distB="0" distL="0" distR="0" wp14:anchorId="7BBA7861" wp14:editId="725CC549">
            <wp:extent cx="5943600" cy="3326765"/>
            <wp:effectExtent l="0" t="0" r="12700" b="13335"/>
            <wp:docPr id="4" name="Chart 4">
              <a:extLst xmlns:a="http://schemas.openxmlformats.org/drawingml/2006/main">
                <a:ext uri="{FF2B5EF4-FFF2-40B4-BE49-F238E27FC236}">
                  <a16:creationId xmlns:a16="http://schemas.microsoft.com/office/drawing/2014/main" id="{963476C9-AA90-FC4B-BF15-FA22CC780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65953E" w14:textId="77777777" w:rsidR="006A38A6" w:rsidRDefault="006A38A6"/>
    <w:p w14:paraId="7AE5F371" w14:textId="15354E37" w:rsidR="00946E4B" w:rsidRDefault="00946E4B">
      <w:r>
        <w:t>STATISTICAL ANALYSIS</w:t>
      </w:r>
    </w:p>
    <w:p w14:paraId="3B8A68EC" w14:textId="5E525CBE" w:rsidR="00946E4B" w:rsidRDefault="00D5607D">
      <w:r>
        <w:t>The second part of the bonus assignment is the basis statical analysis of the successful and failed campaigns. The tables below show the statistical results of both the successful and failed campaigns.</w:t>
      </w:r>
    </w:p>
    <w:p w14:paraId="7E970A92" w14:textId="77777777" w:rsidR="00D5607D" w:rsidRDefault="00D5607D"/>
    <w:p w14:paraId="2A6DBDD3" w14:textId="4F18114E" w:rsidR="00642C73" w:rsidRDefault="00642C73"/>
    <w:tbl>
      <w:tblPr>
        <w:tblW w:w="7680" w:type="dxa"/>
        <w:tblLook w:val="04A0" w:firstRow="1" w:lastRow="0" w:firstColumn="1" w:lastColumn="0" w:noHBand="0" w:noVBand="1"/>
      </w:tblPr>
      <w:tblGrid>
        <w:gridCol w:w="1789"/>
        <w:gridCol w:w="1591"/>
        <w:gridCol w:w="1300"/>
        <w:gridCol w:w="1588"/>
        <w:gridCol w:w="1412"/>
      </w:tblGrid>
      <w:tr w:rsidR="00642C73" w:rsidRPr="00642C73" w14:paraId="4A428496" w14:textId="77777777" w:rsidTr="00642C73">
        <w:trPr>
          <w:trHeight w:val="320"/>
        </w:trPr>
        <w:tc>
          <w:tcPr>
            <w:tcW w:w="338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18D80551" w14:textId="77777777" w:rsidR="00642C73" w:rsidRPr="00642C73" w:rsidRDefault="00642C73" w:rsidP="00642C73">
            <w:pPr>
              <w:jc w:val="center"/>
              <w:rPr>
                <w:rFonts w:ascii="Calibri" w:eastAsia="Times New Roman" w:hAnsi="Calibri" w:cs="Calibri"/>
                <w:b/>
                <w:bCs/>
                <w:color w:val="000000"/>
                <w:sz w:val="22"/>
                <w:szCs w:val="22"/>
              </w:rPr>
            </w:pPr>
            <w:r w:rsidRPr="00642C73">
              <w:rPr>
                <w:rFonts w:ascii="Calibri" w:eastAsia="Times New Roman" w:hAnsi="Calibri" w:cs="Calibri"/>
                <w:b/>
                <w:bCs/>
                <w:color w:val="000000"/>
                <w:sz w:val="22"/>
                <w:szCs w:val="22"/>
              </w:rPr>
              <w:t>Successful campaigns</w:t>
            </w:r>
          </w:p>
        </w:tc>
        <w:tc>
          <w:tcPr>
            <w:tcW w:w="1300" w:type="dxa"/>
            <w:tcBorders>
              <w:top w:val="nil"/>
              <w:left w:val="nil"/>
              <w:bottom w:val="nil"/>
              <w:right w:val="nil"/>
            </w:tcBorders>
            <w:shd w:val="clear" w:color="auto" w:fill="auto"/>
            <w:noWrap/>
            <w:vAlign w:val="bottom"/>
            <w:hideMark/>
          </w:tcPr>
          <w:p w14:paraId="3250C473" w14:textId="77777777" w:rsidR="00642C73" w:rsidRPr="00642C73" w:rsidRDefault="00642C73" w:rsidP="00642C73">
            <w:pPr>
              <w:jc w:val="center"/>
              <w:rPr>
                <w:rFonts w:ascii="Calibri" w:eastAsia="Times New Roman" w:hAnsi="Calibri" w:cs="Calibri"/>
                <w:b/>
                <w:bCs/>
                <w:color w:val="000000"/>
                <w:sz w:val="22"/>
                <w:szCs w:val="22"/>
              </w:rPr>
            </w:pPr>
          </w:p>
        </w:tc>
        <w:tc>
          <w:tcPr>
            <w:tcW w:w="300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5F8D4951" w14:textId="77777777" w:rsidR="00642C73" w:rsidRPr="00642C73" w:rsidRDefault="00642C73" w:rsidP="00642C73">
            <w:pPr>
              <w:jc w:val="center"/>
              <w:rPr>
                <w:rFonts w:ascii="Calibri" w:eastAsia="Times New Roman" w:hAnsi="Calibri" w:cs="Calibri"/>
                <w:b/>
                <w:bCs/>
                <w:color w:val="000000"/>
                <w:sz w:val="22"/>
                <w:szCs w:val="22"/>
              </w:rPr>
            </w:pPr>
            <w:r w:rsidRPr="00642C73">
              <w:rPr>
                <w:rFonts w:ascii="Calibri" w:eastAsia="Times New Roman" w:hAnsi="Calibri" w:cs="Calibri"/>
                <w:b/>
                <w:bCs/>
                <w:color w:val="000000"/>
                <w:sz w:val="22"/>
                <w:szCs w:val="22"/>
              </w:rPr>
              <w:t>Failed campaigns</w:t>
            </w:r>
          </w:p>
        </w:tc>
      </w:tr>
      <w:tr w:rsidR="00642C73" w:rsidRPr="00642C73" w14:paraId="3B0045AD" w14:textId="77777777" w:rsidTr="00642C73">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74E5585D"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Mean</w:t>
            </w:r>
          </w:p>
        </w:tc>
        <w:tc>
          <w:tcPr>
            <w:tcW w:w="1591" w:type="dxa"/>
            <w:tcBorders>
              <w:top w:val="nil"/>
              <w:left w:val="nil"/>
              <w:bottom w:val="single" w:sz="4" w:space="0" w:color="auto"/>
              <w:right w:val="single" w:sz="4" w:space="0" w:color="auto"/>
            </w:tcBorders>
            <w:shd w:val="clear" w:color="auto" w:fill="auto"/>
            <w:noWrap/>
            <w:vAlign w:val="bottom"/>
            <w:hideMark/>
          </w:tcPr>
          <w:p w14:paraId="1D7BDAE1"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194.425172</w:t>
            </w:r>
          </w:p>
        </w:tc>
        <w:tc>
          <w:tcPr>
            <w:tcW w:w="1300" w:type="dxa"/>
            <w:tcBorders>
              <w:top w:val="nil"/>
              <w:left w:val="nil"/>
              <w:bottom w:val="nil"/>
              <w:right w:val="nil"/>
            </w:tcBorders>
            <w:shd w:val="clear" w:color="auto" w:fill="auto"/>
            <w:noWrap/>
            <w:vAlign w:val="bottom"/>
            <w:hideMark/>
          </w:tcPr>
          <w:p w14:paraId="33889D37" w14:textId="77777777" w:rsidR="00642C73" w:rsidRPr="00642C73" w:rsidRDefault="00642C73" w:rsidP="00642C73">
            <w:pPr>
              <w:jc w:val="right"/>
              <w:rPr>
                <w:rFonts w:ascii="Calibri" w:eastAsia="Times New Roman" w:hAnsi="Calibri" w:cs="Calibri"/>
                <w:color w:val="000000"/>
                <w:sz w:val="22"/>
                <w:szCs w:val="22"/>
              </w:rPr>
            </w:pPr>
          </w:p>
        </w:tc>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1B0418A8"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Mean</w:t>
            </w:r>
          </w:p>
        </w:tc>
        <w:tc>
          <w:tcPr>
            <w:tcW w:w="1412" w:type="dxa"/>
            <w:tcBorders>
              <w:top w:val="nil"/>
              <w:left w:val="nil"/>
              <w:bottom w:val="single" w:sz="4" w:space="0" w:color="auto"/>
              <w:right w:val="single" w:sz="4" w:space="0" w:color="auto"/>
            </w:tcBorders>
            <w:shd w:val="clear" w:color="auto" w:fill="auto"/>
            <w:noWrap/>
            <w:vAlign w:val="bottom"/>
            <w:hideMark/>
          </w:tcPr>
          <w:p w14:paraId="07329810"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17.7098039</w:t>
            </w:r>
          </w:p>
        </w:tc>
      </w:tr>
      <w:tr w:rsidR="00642C73" w:rsidRPr="00642C73" w14:paraId="5EC8C088" w14:textId="77777777" w:rsidTr="00642C73">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147DC99A"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Median</w:t>
            </w:r>
          </w:p>
        </w:tc>
        <w:tc>
          <w:tcPr>
            <w:tcW w:w="1591" w:type="dxa"/>
            <w:tcBorders>
              <w:top w:val="nil"/>
              <w:left w:val="nil"/>
              <w:bottom w:val="single" w:sz="4" w:space="0" w:color="auto"/>
              <w:right w:val="single" w:sz="4" w:space="0" w:color="auto"/>
            </w:tcBorders>
            <w:shd w:val="clear" w:color="auto" w:fill="auto"/>
            <w:noWrap/>
            <w:vAlign w:val="bottom"/>
            <w:hideMark/>
          </w:tcPr>
          <w:p w14:paraId="38ABE4EC"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62</w:t>
            </w:r>
          </w:p>
        </w:tc>
        <w:tc>
          <w:tcPr>
            <w:tcW w:w="1300" w:type="dxa"/>
            <w:tcBorders>
              <w:top w:val="nil"/>
              <w:left w:val="nil"/>
              <w:bottom w:val="nil"/>
              <w:right w:val="nil"/>
            </w:tcBorders>
            <w:shd w:val="clear" w:color="auto" w:fill="auto"/>
            <w:noWrap/>
            <w:vAlign w:val="bottom"/>
            <w:hideMark/>
          </w:tcPr>
          <w:p w14:paraId="357A129E" w14:textId="77777777" w:rsidR="00642C73" w:rsidRPr="00642C73" w:rsidRDefault="00642C73" w:rsidP="00642C73">
            <w:pPr>
              <w:jc w:val="right"/>
              <w:rPr>
                <w:rFonts w:ascii="Calibri" w:eastAsia="Times New Roman" w:hAnsi="Calibri" w:cs="Calibri"/>
                <w:color w:val="000000"/>
                <w:sz w:val="22"/>
                <w:szCs w:val="22"/>
              </w:rPr>
            </w:pPr>
          </w:p>
        </w:tc>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27290BEB"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Median</w:t>
            </w:r>
          </w:p>
        </w:tc>
        <w:tc>
          <w:tcPr>
            <w:tcW w:w="1412" w:type="dxa"/>
            <w:tcBorders>
              <w:top w:val="nil"/>
              <w:left w:val="nil"/>
              <w:bottom w:val="single" w:sz="4" w:space="0" w:color="auto"/>
              <w:right w:val="single" w:sz="4" w:space="0" w:color="auto"/>
            </w:tcBorders>
            <w:shd w:val="clear" w:color="auto" w:fill="auto"/>
            <w:noWrap/>
            <w:vAlign w:val="bottom"/>
            <w:hideMark/>
          </w:tcPr>
          <w:p w14:paraId="6CBB0C03"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4</w:t>
            </w:r>
          </w:p>
        </w:tc>
      </w:tr>
      <w:tr w:rsidR="00642C73" w:rsidRPr="00642C73" w14:paraId="65A7DDF4" w14:textId="77777777" w:rsidTr="00642C73">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568EFB8B"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Minimum</w:t>
            </w:r>
          </w:p>
        </w:tc>
        <w:tc>
          <w:tcPr>
            <w:tcW w:w="1591" w:type="dxa"/>
            <w:tcBorders>
              <w:top w:val="nil"/>
              <w:left w:val="nil"/>
              <w:bottom w:val="single" w:sz="4" w:space="0" w:color="auto"/>
              <w:right w:val="single" w:sz="4" w:space="0" w:color="auto"/>
            </w:tcBorders>
            <w:shd w:val="clear" w:color="auto" w:fill="auto"/>
            <w:noWrap/>
            <w:vAlign w:val="bottom"/>
            <w:hideMark/>
          </w:tcPr>
          <w:p w14:paraId="4654F10B"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1</w:t>
            </w:r>
          </w:p>
        </w:tc>
        <w:tc>
          <w:tcPr>
            <w:tcW w:w="1300" w:type="dxa"/>
            <w:tcBorders>
              <w:top w:val="nil"/>
              <w:left w:val="nil"/>
              <w:bottom w:val="nil"/>
              <w:right w:val="nil"/>
            </w:tcBorders>
            <w:shd w:val="clear" w:color="auto" w:fill="auto"/>
            <w:noWrap/>
            <w:vAlign w:val="bottom"/>
            <w:hideMark/>
          </w:tcPr>
          <w:p w14:paraId="43AFFBE7" w14:textId="77777777" w:rsidR="00642C73" w:rsidRPr="00642C73" w:rsidRDefault="00642C73" w:rsidP="00642C73">
            <w:pPr>
              <w:jc w:val="right"/>
              <w:rPr>
                <w:rFonts w:ascii="Calibri" w:eastAsia="Times New Roman" w:hAnsi="Calibri" w:cs="Calibri"/>
                <w:color w:val="000000"/>
                <w:sz w:val="22"/>
                <w:szCs w:val="22"/>
              </w:rPr>
            </w:pPr>
          </w:p>
        </w:tc>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515F9CA4"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Minimum</w:t>
            </w:r>
          </w:p>
        </w:tc>
        <w:tc>
          <w:tcPr>
            <w:tcW w:w="1412" w:type="dxa"/>
            <w:tcBorders>
              <w:top w:val="nil"/>
              <w:left w:val="nil"/>
              <w:bottom w:val="single" w:sz="4" w:space="0" w:color="auto"/>
              <w:right w:val="single" w:sz="4" w:space="0" w:color="auto"/>
            </w:tcBorders>
            <w:shd w:val="clear" w:color="auto" w:fill="auto"/>
            <w:noWrap/>
            <w:vAlign w:val="bottom"/>
            <w:hideMark/>
          </w:tcPr>
          <w:p w14:paraId="5C09239B"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0</w:t>
            </w:r>
          </w:p>
        </w:tc>
      </w:tr>
      <w:tr w:rsidR="00642C73" w:rsidRPr="00642C73" w14:paraId="5CA18F9D" w14:textId="77777777" w:rsidTr="00642C73">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73FAC203"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Maximum</w:t>
            </w:r>
          </w:p>
        </w:tc>
        <w:tc>
          <w:tcPr>
            <w:tcW w:w="1591" w:type="dxa"/>
            <w:tcBorders>
              <w:top w:val="nil"/>
              <w:left w:val="nil"/>
              <w:bottom w:val="single" w:sz="4" w:space="0" w:color="auto"/>
              <w:right w:val="single" w:sz="4" w:space="0" w:color="auto"/>
            </w:tcBorders>
            <w:shd w:val="clear" w:color="auto" w:fill="auto"/>
            <w:noWrap/>
            <w:vAlign w:val="bottom"/>
            <w:hideMark/>
          </w:tcPr>
          <w:p w14:paraId="75F1EE43"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26457</w:t>
            </w:r>
          </w:p>
        </w:tc>
        <w:tc>
          <w:tcPr>
            <w:tcW w:w="1300" w:type="dxa"/>
            <w:tcBorders>
              <w:top w:val="nil"/>
              <w:left w:val="nil"/>
              <w:bottom w:val="nil"/>
              <w:right w:val="nil"/>
            </w:tcBorders>
            <w:shd w:val="clear" w:color="auto" w:fill="auto"/>
            <w:noWrap/>
            <w:vAlign w:val="bottom"/>
            <w:hideMark/>
          </w:tcPr>
          <w:p w14:paraId="5D4E863C" w14:textId="77777777" w:rsidR="00642C73" w:rsidRPr="00642C73" w:rsidRDefault="00642C73" w:rsidP="00642C73">
            <w:pPr>
              <w:jc w:val="right"/>
              <w:rPr>
                <w:rFonts w:ascii="Calibri" w:eastAsia="Times New Roman" w:hAnsi="Calibri" w:cs="Calibri"/>
                <w:color w:val="000000"/>
                <w:sz w:val="22"/>
                <w:szCs w:val="22"/>
              </w:rPr>
            </w:pPr>
          </w:p>
        </w:tc>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28809C6A"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Maximum</w:t>
            </w:r>
          </w:p>
        </w:tc>
        <w:tc>
          <w:tcPr>
            <w:tcW w:w="1412" w:type="dxa"/>
            <w:tcBorders>
              <w:top w:val="nil"/>
              <w:left w:val="nil"/>
              <w:bottom w:val="single" w:sz="4" w:space="0" w:color="auto"/>
              <w:right w:val="single" w:sz="4" w:space="0" w:color="auto"/>
            </w:tcBorders>
            <w:shd w:val="clear" w:color="auto" w:fill="auto"/>
            <w:noWrap/>
            <w:vAlign w:val="bottom"/>
            <w:hideMark/>
          </w:tcPr>
          <w:p w14:paraId="68FD6892"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1293</w:t>
            </w:r>
          </w:p>
        </w:tc>
      </w:tr>
      <w:tr w:rsidR="00642C73" w:rsidRPr="00642C73" w14:paraId="789F1A58" w14:textId="77777777" w:rsidTr="00642C73">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3D0F6D6D"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Variance</w:t>
            </w:r>
          </w:p>
        </w:tc>
        <w:tc>
          <w:tcPr>
            <w:tcW w:w="1591" w:type="dxa"/>
            <w:tcBorders>
              <w:top w:val="nil"/>
              <w:left w:val="nil"/>
              <w:bottom w:val="single" w:sz="4" w:space="0" w:color="auto"/>
              <w:right w:val="single" w:sz="4" w:space="0" w:color="auto"/>
            </w:tcBorders>
            <w:shd w:val="clear" w:color="auto" w:fill="auto"/>
            <w:noWrap/>
            <w:vAlign w:val="bottom"/>
            <w:hideMark/>
          </w:tcPr>
          <w:p w14:paraId="13E5BDF3"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712840.987</w:t>
            </w:r>
          </w:p>
        </w:tc>
        <w:tc>
          <w:tcPr>
            <w:tcW w:w="1300" w:type="dxa"/>
            <w:tcBorders>
              <w:top w:val="nil"/>
              <w:left w:val="nil"/>
              <w:bottom w:val="nil"/>
              <w:right w:val="nil"/>
            </w:tcBorders>
            <w:shd w:val="clear" w:color="auto" w:fill="auto"/>
            <w:noWrap/>
            <w:vAlign w:val="bottom"/>
            <w:hideMark/>
          </w:tcPr>
          <w:p w14:paraId="6FB4D476" w14:textId="77777777" w:rsidR="00642C73" w:rsidRPr="00642C73" w:rsidRDefault="00642C73" w:rsidP="00642C73">
            <w:pPr>
              <w:jc w:val="right"/>
              <w:rPr>
                <w:rFonts w:ascii="Calibri" w:eastAsia="Times New Roman" w:hAnsi="Calibri" w:cs="Calibri"/>
                <w:color w:val="000000"/>
                <w:sz w:val="22"/>
                <w:szCs w:val="22"/>
              </w:rPr>
            </w:pPr>
          </w:p>
        </w:tc>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0747B41F"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Variance</w:t>
            </w:r>
          </w:p>
        </w:tc>
        <w:tc>
          <w:tcPr>
            <w:tcW w:w="1412" w:type="dxa"/>
            <w:tcBorders>
              <w:top w:val="nil"/>
              <w:left w:val="nil"/>
              <w:bottom w:val="single" w:sz="4" w:space="0" w:color="auto"/>
              <w:right w:val="single" w:sz="4" w:space="0" w:color="auto"/>
            </w:tcBorders>
            <w:shd w:val="clear" w:color="auto" w:fill="auto"/>
            <w:noWrap/>
            <w:vAlign w:val="bottom"/>
            <w:hideMark/>
          </w:tcPr>
          <w:p w14:paraId="64D5C979"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3773.22167</w:t>
            </w:r>
          </w:p>
        </w:tc>
      </w:tr>
      <w:tr w:rsidR="00642C73" w:rsidRPr="00642C73" w14:paraId="1740A836" w14:textId="77777777" w:rsidTr="00642C73">
        <w:trPr>
          <w:trHeight w:val="32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0AC297AF"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Std Deviation</w:t>
            </w:r>
          </w:p>
        </w:tc>
        <w:tc>
          <w:tcPr>
            <w:tcW w:w="1591" w:type="dxa"/>
            <w:tcBorders>
              <w:top w:val="nil"/>
              <w:left w:val="nil"/>
              <w:bottom w:val="single" w:sz="4" w:space="0" w:color="auto"/>
              <w:right w:val="single" w:sz="4" w:space="0" w:color="auto"/>
            </w:tcBorders>
            <w:shd w:val="clear" w:color="auto" w:fill="auto"/>
            <w:noWrap/>
            <w:vAlign w:val="bottom"/>
            <w:hideMark/>
          </w:tcPr>
          <w:p w14:paraId="6641D5D6"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844.49238</w:t>
            </w:r>
          </w:p>
        </w:tc>
        <w:tc>
          <w:tcPr>
            <w:tcW w:w="1300" w:type="dxa"/>
            <w:tcBorders>
              <w:top w:val="nil"/>
              <w:left w:val="nil"/>
              <w:bottom w:val="nil"/>
              <w:right w:val="nil"/>
            </w:tcBorders>
            <w:shd w:val="clear" w:color="auto" w:fill="auto"/>
            <w:noWrap/>
            <w:vAlign w:val="bottom"/>
            <w:hideMark/>
          </w:tcPr>
          <w:p w14:paraId="06B5549A" w14:textId="77777777" w:rsidR="00642C73" w:rsidRPr="00642C73" w:rsidRDefault="00642C73" w:rsidP="00642C73">
            <w:pPr>
              <w:jc w:val="right"/>
              <w:rPr>
                <w:rFonts w:ascii="Calibri" w:eastAsia="Times New Roman" w:hAnsi="Calibri" w:cs="Calibri"/>
                <w:color w:val="000000"/>
                <w:sz w:val="22"/>
                <w:szCs w:val="22"/>
              </w:rPr>
            </w:pPr>
          </w:p>
        </w:tc>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757B53F6" w14:textId="77777777" w:rsidR="00642C73" w:rsidRPr="00642C73" w:rsidRDefault="00642C73" w:rsidP="00642C73">
            <w:pPr>
              <w:rPr>
                <w:rFonts w:ascii="Calibri" w:eastAsia="Times New Roman" w:hAnsi="Calibri" w:cs="Calibri"/>
                <w:color w:val="000000"/>
                <w:sz w:val="22"/>
                <w:szCs w:val="22"/>
              </w:rPr>
            </w:pPr>
            <w:r w:rsidRPr="00642C73">
              <w:rPr>
                <w:rFonts w:ascii="Calibri" w:eastAsia="Times New Roman" w:hAnsi="Calibri" w:cs="Calibri"/>
                <w:color w:val="000000"/>
                <w:sz w:val="22"/>
                <w:szCs w:val="22"/>
              </w:rPr>
              <w:t>Std Deviation</w:t>
            </w:r>
          </w:p>
        </w:tc>
        <w:tc>
          <w:tcPr>
            <w:tcW w:w="1412" w:type="dxa"/>
            <w:tcBorders>
              <w:top w:val="nil"/>
              <w:left w:val="nil"/>
              <w:bottom w:val="single" w:sz="4" w:space="0" w:color="auto"/>
              <w:right w:val="single" w:sz="4" w:space="0" w:color="auto"/>
            </w:tcBorders>
            <w:shd w:val="clear" w:color="auto" w:fill="auto"/>
            <w:noWrap/>
            <w:vAlign w:val="bottom"/>
            <w:hideMark/>
          </w:tcPr>
          <w:p w14:paraId="1750F12A" w14:textId="77777777" w:rsidR="00642C73" w:rsidRPr="00642C73" w:rsidRDefault="00642C73" w:rsidP="00642C73">
            <w:pPr>
              <w:jc w:val="right"/>
              <w:rPr>
                <w:rFonts w:ascii="Calibri" w:eastAsia="Times New Roman" w:hAnsi="Calibri" w:cs="Calibri"/>
                <w:color w:val="000000"/>
                <w:sz w:val="22"/>
                <w:szCs w:val="22"/>
              </w:rPr>
            </w:pPr>
            <w:r w:rsidRPr="00642C73">
              <w:rPr>
                <w:rFonts w:ascii="Calibri" w:eastAsia="Times New Roman" w:hAnsi="Calibri" w:cs="Calibri"/>
                <w:color w:val="000000"/>
                <w:sz w:val="22"/>
                <w:szCs w:val="22"/>
              </w:rPr>
              <w:t>61.446639</w:t>
            </w:r>
          </w:p>
        </w:tc>
      </w:tr>
    </w:tbl>
    <w:p w14:paraId="695CCC61" w14:textId="77777777" w:rsidR="00642C73" w:rsidRDefault="00642C73"/>
    <w:p w14:paraId="2AF0F451" w14:textId="36530523" w:rsidR="00946E4B" w:rsidRDefault="00D85765">
      <w:r>
        <w:t xml:space="preserve">In the successful campaigns table, we see the mean to be 194.425 and a variance of 712840.987. With that large variance, we can tell the data is skewed making the mean not </w:t>
      </w:r>
      <w:r w:rsidR="0097160A">
        <w:t xml:space="preserve">necessarily be the best way to make a statistical inference.  We see the same behavior with the failed campaigns as well where the mean in 17.709 with a variance of 3773.221. In the above table, I will prefer using the median to rather summarize the data. </w:t>
      </w:r>
    </w:p>
    <w:p w14:paraId="29F8D912" w14:textId="6BDBB76E" w:rsidR="0097160A" w:rsidRDefault="0097160A">
      <w:r>
        <w:t xml:space="preserve">Comparing both the successful and failed campaigns, we can see that there is more variability in successful campaigns as compared to the failed campaigns. This is because there are more backers of the successful campaigns compare to the unsuccessful. </w:t>
      </w:r>
    </w:p>
    <w:sectPr w:rsidR="0097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887"/>
    <w:multiLevelType w:val="hybridMultilevel"/>
    <w:tmpl w:val="6FEE9122"/>
    <w:lvl w:ilvl="0" w:tplc="961C537E">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29"/>
    <w:rsid w:val="00107429"/>
    <w:rsid w:val="0025042C"/>
    <w:rsid w:val="003509F2"/>
    <w:rsid w:val="004B73AF"/>
    <w:rsid w:val="00621FC7"/>
    <w:rsid w:val="00642C73"/>
    <w:rsid w:val="006A38A6"/>
    <w:rsid w:val="006A5A93"/>
    <w:rsid w:val="00946E4B"/>
    <w:rsid w:val="0097160A"/>
    <w:rsid w:val="009C062A"/>
    <w:rsid w:val="00AA269F"/>
    <w:rsid w:val="00B103E3"/>
    <w:rsid w:val="00B727B9"/>
    <w:rsid w:val="00C31072"/>
    <w:rsid w:val="00C44319"/>
    <w:rsid w:val="00D555E5"/>
    <w:rsid w:val="00D5607D"/>
    <w:rsid w:val="00D85765"/>
    <w:rsid w:val="00D86828"/>
    <w:rsid w:val="00F976C7"/>
    <w:rsid w:val="00FF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C547"/>
  <w15:chartTrackingRefBased/>
  <w15:docId w15:val="{19C2FFCB-E743-554B-952B-A6D219B4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AF"/>
    <w:pPr>
      <w:ind w:left="720"/>
      <w:contextualSpacing/>
    </w:pPr>
  </w:style>
  <w:style w:type="table" w:styleId="TableGrid">
    <w:name w:val="Table Grid"/>
    <w:basedOn w:val="TableNormal"/>
    <w:uiPriority w:val="39"/>
    <w:rsid w:val="006A3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0814">
      <w:bodyDiv w:val="1"/>
      <w:marLeft w:val="0"/>
      <w:marRight w:val="0"/>
      <w:marTop w:val="0"/>
      <w:marBottom w:val="0"/>
      <w:divBdr>
        <w:top w:val="none" w:sz="0" w:space="0" w:color="auto"/>
        <w:left w:val="none" w:sz="0" w:space="0" w:color="auto"/>
        <w:bottom w:val="none" w:sz="0" w:space="0" w:color="auto"/>
        <w:right w:val="none" w:sz="0" w:space="0" w:color="auto"/>
      </w:divBdr>
    </w:div>
    <w:div w:id="1077049080">
      <w:bodyDiv w:val="1"/>
      <w:marLeft w:val="0"/>
      <w:marRight w:val="0"/>
      <w:marTop w:val="0"/>
      <w:marBottom w:val="0"/>
      <w:divBdr>
        <w:top w:val="none" w:sz="0" w:space="0" w:color="auto"/>
        <w:left w:val="none" w:sz="0" w:space="0" w:color="auto"/>
        <w:bottom w:val="none" w:sz="0" w:space="0" w:color="auto"/>
        <w:right w:val="none" w:sz="0" w:space="0" w:color="auto"/>
      </w:divBdr>
    </w:div>
    <w:div w:id="1565872828">
      <w:bodyDiv w:val="1"/>
      <w:marLeft w:val="0"/>
      <w:marRight w:val="0"/>
      <w:marTop w:val="0"/>
      <w:marBottom w:val="0"/>
      <w:divBdr>
        <w:top w:val="none" w:sz="0" w:space="0" w:color="auto"/>
        <w:left w:val="none" w:sz="0" w:space="0" w:color="auto"/>
        <w:bottom w:val="none" w:sz="0" w:space="0" w:color="auto"/>
        <w:right w:val="none" w:sz="0" w:space="0" w:color="auto"/>
      </w:divBdr>
    </w:div>
    <w:div w:id="16175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ynthia10/Desktop/Week1/02-Homework/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ynthia10/Desktop/Week1/02-Homework/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ynthia10/Desktop/Week1/02-Homework/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ynthia10/Desktop/Week1/02-Homework/Instructions/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[StarterBook.xlsx]Pivot_Country!PivotTable1</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Pivot_Country!$B$4:$B$5</c:f>
              <c:strCache>
                <c:ptCount val="1"/>
                <c:pt idx="0">
                  <c:v>successful</c:v>
                </c:pt>
              </c:strCache>
            </c:strRef>
          </c:tx>
          <c:spPr>
            <a:solidFill>
              <a:schemeClr val="accent6"/>
            </a:solidFill>
            <a:ln>
              <a:noFill/>
            </a:ln>
            <a:effectLst/>
          </c:spPr>
          <c:invertIfNegative val="0"/>
          <c:cat>
            <c:strRef>
              <c:f>Pivot_Country!$A$6:$A$15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Pivot_Country!$B$6:$B$15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F34C-C044-8A26-41A1D82D2B29}"/>
            </c:ext>
          </c:extLst>
        </c:ser>
        <c:ser>
          <c:idx val="1"/>
          <c:order val="1"/>
          <c:tx>
            <c:strRef>
              <c:f>Pivot_Country!$C$4:$C$5</c:f>
              <c:strCache>
                <c:ptCount val="1"/>
                <c:pt idx="0">
                  <c:v>failed</c:v>
                </c:pt>
              </c:strCache>
            </c:strRef>
          </c:tx>
          <c:spPr>
            <a:solidFill>
              <a:schemeClr val="accent5"/>
            </a:solidFill>
            <a:ln>
              <a:noFill/>
            </a:ln>
            <a:effectLst/>
          </c:spPr>
          <c:invertIfNegative val="0"/>
          <c:cat>
            <c:strRef>
              <c:f>Pivot_Country!$A$6:$A$15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Pivot_Country!$C$6:$C$15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34C-C044-8A26-41A1D82D2B29}"/>
            </c:ext>
          </c:extLst>
        </c:ser>
        <c:ser>
          <c:idx val="2"/>
          <c:order val="2"/>
          <c:tx>
            <c:strRef>
              <c:f>Pivot_Country!$D$4:$D$5</c:f>
              <c:strCache>
                <c:ptCount val="1"/>
                <c:pt idx="0">
                  <c:v>canceled</c:v>
                </c:pt>
              </c:strCache>
            </c:strRef>
          </c:tx>
          <c:spPr>
            <a:solidFill>
              <a:schemeClr val="accent4"/>
            </a:solidFill>
            <a:ln>
              <a:noFill/>
            </a:ln>
            <a:effectLst/>
          </c:spPr>
          <c:invertIfNegative val="0"/>
          <c:cat>
            <c:strRef>
              <c:f>Pivot_Country!$A$6:$A$15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Pivot_Country!$D$6:$D$15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F34C-C044-8A26-41A1D82D2B29}"/>
            </c:ext>
          </c:extLst>
        </c:ser>
        <c:ser>
          <c:idx val="3"/>
          <c:order val="3"/>
          <c:tx>
            <c:strRef>
              <c:f>Pivot_Country!$E$4:$E$5</c:f>
              <c:strCache>
                <c:ptCount val="1"/>
                <c:pt idx="0">
                  <c:v>live</c:v>
                </c:pt>
              </c:strCache>
            </c:strRef>
          </c:tx>
          <c:spPr>
            <a:solidFill>
              <a:schemeClr val="tx1"/>
            </a:solidFill>
            <a:ln>
              <a:noFill/>
            </a:ln>
            <a:effectLst/>
          </c:spPr>
          <c:invertIfNegative val="0"/>
          <c:cat>
            <c:strRef>
              <c:f>Pivot_Country!$A$6:$A$15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Pivot_Country!$E$6:$E$15</c:f>
              <c:numCache>
                <c:formatCode>General</c:formatCode>
                <c:ptCount val="9"/>
                <c:pt idx="1">
                  <c:v>6</c:v>
                </c:pt>
                <c:pt idx="4">
                  <c:v>20</c:v>
                </c:pt>
                <c:pt idx="8">
                  <c:v>24</c:v>
                </c:pt>
              </c:numCache>
            </c:numRef>
          </c:val>
          <c:extLst>
            <c:ext xmlns:c16="http://schemas.microsoft.com/office/drawing/2014/chart" uri="{C3380CC4-5D6E-409C-BE32-E72D297353CC}">
              <c16:uniqueId val="{00000003-F34C-C044-8A26-41A1D82D2B29}"/>
            </c:ext>
          </c:extLst>
        </c:ser>
        <c:dLbls>
          <c:showLegendKey val="0"/>
          <c:showVal val="0"/>
          <c:showCatName val="0"/>
          <c:showSerName val="0"/>
          <c:showPercent val="0"/>
          <c:showBubbleSize val="0"/>
        </c:dLbls>
        <c:gapWidth val="150"/>
        <c:overlap val="100"/>
        <c:axId val="1919654207"/>
        <c:axId val="1919655855"/>
      </c:barChart>
      <c:catAx>
        <c:axId val="1919654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655855"/>
        <c:crosses val="autoZero"/>
        <c:auto val="1"/>
        <c:lblAlgn val="ctr"/>
        <c:lblOffset val="100"/>
        <c:noMultiLvlLbl val="0"/>
      </c:catAx>
      <c:valAx>
        <c:axId val="1919655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654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Pivot_Category!$B$3:$B$4</c:f>
              <c:strCache>
                <c:ptCount val="1"/>
                <c:pt idx="0">
                  <c:v>successful</c:v>
                </c:pt>
              </c:strCache>
            </c:strRef>
          </c:tx>
          <c:spPr>
            <a:solidFill>
              <a:schemeClr val="accent1"/>
            </a:solidFill>
            <a:ln>
              <a:noFill/>
            </a:ln>
            <a:effectLst/>
          </c:spPr>
          <c:invertIfNegative val="0"/>
          <c:cat>
            <c:strRef>
              <c:f>Pivot_Category!$A$5:$A$46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Pivot_Category!$B$5:$B$46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3047-7841-95D0-88B76ABB3300}"/>
            </c:ext>
          </c:extLst>
        </c:ser>
        <c:ser>
          <c:idx val="1"/>
          <c:order val="1"/>
          <c:tx>
            <c:strRef>
              <c:f>Pivot_Category!$C$3:$C$4</c:f>
              <c:strCache>
                <c:ptCount val="1"/>
                <c:pt idx="0">
                  <c:v>failed</c:v>
                </c:pt>
              </c:strCache>
            </c:strRef>
          </c:tx>
          <c:spPr>
            <a:solidFill>
              <a:schemeClr val="accent2"/>
            </a:solidFill>
            <a:ln>
              <a:noFill/>
            </a:ln>
            <a:effectLst/>
          </c:spPr>
          <c:invertIfNegative val="0"/>
          <c:cat>
            <c:strRef>
              <c:f>Pivot_Category!$A$5:$A$46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Pivot_Category!$C$5:$C$46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3047-7841-95D0-88B76ABB3300}"/>
            </c:ext>
          </c:extLst>
        </c:ser>
        <c:ser>
          <c:idx val="2"/>
          <c:order val="2"/>
          <c:tx>
            <c:strRef>
              <c:f>Pivot_Category!$D$3:$D$4</c:f>
              <c:strCache>
                <c:ptCount val="1"/>
                <c:pt idx="0">
                  <c:v>canceled</c:v>
                </c:pt>
              </c:strCache>
            </c:strRef>
          </c:tx>
          <c:spPr>
            <a:solidFill>
              <a:schemeClr val="accent3"/>
            </a:solidFill>
            <a:ln>
              <a:noFill/>
            </a:ln>
            <a:effectLst/>
          </c:spPr>
          <c:invertIfNegative val="0"/>
          <c:cat>
            <c:strRef>
              <c:f>Pivot_Category!$A$5:$A$46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Pivot_Category!$D$5:$D$46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3047-7841-95D0-88B76ABB3300}"/>
            </c:ext>
          </c:extLst>
        </c:ser>
        <c:ser>
          <c:idx val="3"/>
          <c:order val="3"/>
          <c:tx>
            <c:strRef>
              <c:f>Pivot_Category!$E$3:$E$4</c:f>
              <c:strCache>
                <c:ptCount val="1"/>
                <c:pt idx="0">
                  <c:v>live</c:v>
                </c:pt>
              </c:strCache>
            </c:strRef>
          </c:tx>
          <c:spPr>
            <a:solidFill>
              <a:schemeClr val="accent4"/>
            </a:solidFill>
            <a:ln>
              <a:noFill/>
            </a:ln>
            <a:effectLst/>
          </c:spPr>
          <c:invertIfNegative val="0"/>
          <c:cat>
            <c:strRef>
              <c:f>Pivot_Category!$A$5:$A$46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Pivot_Category!$E$5:$E$46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3047-7841-95D0-88B76ABB3300}"/>
            </c:ext>
          </c:extLst>
        </c:ser>
        <c:dLbls>
          <c:showLegendKey val="0"/>
          <c:showVal val="0"/>
          <c:showCatName val="0"/>
          <c:showSerName val="0"/>
          <c:showPercent val="0"/>
          <c:showBubbleSize val="0"/>
        </c:dLbls>
        <c:gapWidth val="150"/>
        <c:overlap val="100"/>
        <c:axId val="221874624"/>
        <c:axId val="221666464"/>
      </c:barChart>
      <c:catAx>
        <c:axId val="22187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666464"/>
        <c:crosses val="autoZero"/>
        <c:auto val="1"/>
        <c:lblAlgn val="ctr"/>
        <c:lblOffset val="100"/>
        <c:noMultiLvlLbl val="0"/>
      </c:catAx>
      <c:valAx>
        <c:axId val="22166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874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[StarterBook.xlsx]Pivot_Sub-Category!PivotTable3</c:name>
    <c:fmtId val="-1"/>
  </c:pivotSource>
  <c:chart>
    <c:autoTitleDeleted val="0"/>
    <c:pivotFmts>
      <c:pivotFmt>
        <c:idx val="0"/>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5"/>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5"/>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5"/>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'Pivot_Sub-Category'!$B$4:$B$5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'Pivot_Sub-Category'!$A$6:$A$18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'Pivot_Sub-Category'!$B$6:$B$18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CCE2-9943-ABE7-F6A0C3456505}"/>
            </c:ext>
          </c:extLst>
        </c:ser>
        <c:ser>
          <c:idx val="1"/>
          <c:order val="1"/>
          <c:tx>
            <c:strRef>
              <c:f>'Pivot_Sub-Category'!$C$4:$C$5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'Pivot_Sub-Category'!$A$6:$A$18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'Pivot_Sub-Category'!$C$6:$C$18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CCE2-9943-ABE7-F6A0C3456505}"/>
            </c:ext>
          </c:extLst>
        </c:ser>
        <c:ser>
          <c:idx val="2"/>
          <c:order val="2"/>
          <c:tx>
            <c:strRef>
              <c:f>'Pivot_Sub-Category'!$D$4:$D$5</c:f>
              <c:strCache>
                <c:ptCount val="1"/>
                <c:pt idx="0">
                  <c:v>canceled</c:v>
                </c:pt>
              </c:strCache>
            </c:strRef>
          </c:tx>
          <c:spPr>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cat>
            <c:strRef>
              <c:f>'Pivot_Sub-Category'!$A$6:$A$18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'Pivot_Sub-Category'!$D$6:$D$18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CCE2-9943-ABE7-F6A0C3456505}"/>
            </c:ext>
          </c:extLst>
        </c:ser>
        <c:dLbls>
          <c:showLegendKey val="0"/>
          <c:showVal val="0"/>
          <c:showCatName val="0"/>
          <c:showSerName val="0"/>
          <c:showPercent val="0"/>
          <c:showBubbleSize val="0"/>
        </c:dLbls>
        <c:marker val="1"/>
        <c:smooth val="0"/>
        <c:axId val="1631234527"/>
        <c:axId val="1631228591"/>
      </c:lineChart>
      <c:catAx>
        <c:axId val="1631234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228591"/>
        <c:crosses val="autoZero"/>
        <c:auto val="1"/>
        <c:lblAlgn val="ctr"/>
        <c:lblOffset val="100"/>
        <c:noMultiLvlLbl val="0"/>
      </c:catAx>
      <c:valAx>
        <c:axId val="163122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234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Bonus!$F$1</c:f>
              <c:strCache>
                <c:ptCount val="1"/>
                <c:pt idx="0">
                  <c:v>Percentage Successful</c:v>
                </c:pt>
              </c:strCache>
            </c:strRef>
          </c:tx>
          <c:spPr>
            <a:ln w="28575" cap="rnd">
              <a:solidFill>
                <a:schemeClr val="accent5"/>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DAE9-344F-8A66-8C724F3CD5EC}"/>
            </c:ext>
          </c:extLst>
        </c:ser>
        <c:ser>
          <c:idx val="5"/>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DAE9-344F-8A66-8C724F3CD5EC}"/>
            </c:ext>
          </c:extLst>
        </c:ser>
        <c:ser>
          <c:idx val="6"/>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DAE9-344F-8A66-8C724F3CD5EC}"/>
            </c:ext>
          </c:extLst>
        </c:ser>
        <c:dLbls>
          <c:showLegendKey val="0"/>
          <c:showVal val="0"/>
          <c:showCatName val="0"/>
          <c:showSerName val="0"/>
          <c:showPercent val="0"/>
          <c:showBubbleSize val="0"/>
        </c:dLbls>
        <c:smooth val="0"/>
        <c:axId val="1633523535"/>
        <c:axId val="1641866735"/>
      </c:lineChart>
      <c:catAx>
        <c:axId val="163352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866735"/>
        <c:crosses val="autoZero"/>
        <c:auto val="1"/>
        <c:lblAlgn val="ctr"/>
        <c:lblOffset val="100"/>
        <c:noMultiLvlLbl val="0"/>
      </c:catAx>
      <c:valAx>
        <c:axId val="1641866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52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Akpene Afedo-Abotsi</dc:creator>
  <cp:keywords/>
  <dc:description/>
  <cp:lastModifiedBy>Cynthia Akpene Afedo-Abotsi</cp:lastModifiedBy>
  <cp:revision>6</cp:revision>
  <dcterms:created xsi:type="dcterms:W3CDTF">2021-12-12T11:25:00Z</dcterms:created>
  <dcterms:modified xsi:type="dcterms:W3CDTF">2021-12-12T17:31:00Z</dcterms:modified>
</cp:coreProperties>
</file>