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37" w:rsidRDefault="00CA1BC3">
      <w:pPr>
        <w:jc w:val="center"/>
        <w:rPr>
          <w:b/>
          <w:sz w:val="32"/>
          <w:szCs w:val="32"/>
        </w:rPr>
      </w:pPr>
      <w:r>
        <w:rPr>
          <w:b/>
          <w:sz w:val="32"/>
          <w:szCs w:val="32"/>
        </w:rPr>
        <w:t>《</w:t>
      </w:r>
      <w:r>
        <w:rPr>
          <w:rFonts w:hint="eastAsia"/>
          <w:b/>
          <w:sz w:val="32"/>
          <w:szCs w:val="32"/>
        </w:rPr>
        <w:t>电路与模拟电子技术实验</w:t>
      </w:r>
      <w:r>
        <w:rPr>
          <w:b/>
          <w:sz w:val="32"/>
          <w:szCs w:val="32"/>
        </w:rPr>
        <w:t>》教学大纲</w:t>
      </w:r>
      <w:r w:rsidR="00FB4DA8">
        <w:rPr>
          <w:b/>
          <w:sz w:val="32"/>
          <w:szCs w:val="32"/>
        </w:rPr>
        <w:t>(12</w:t>
      </w:r>
      <w:r w:rsidR="00FB4DA8">
        <w:rPr>
          <w:rFonts w:hint="eastAsia"/>
          <w:b/>
          <w:sz w:val="32"/>
          <w:szCs w:val="32"/>
        </w:rPr>
        <w:t>学时</w:t>
      </w:r>
      <w:r w:rsidR="00FB4DA8">
        <w:rPr>
          <w:rFonts w:hint="eastAsia"/>
          <w:b/>
          <w:sz w:val="32"/>
          <w:szCs w:val="32"/>
        </w:rPr>
        <w:t>)</w:t>
      </w:r>
    </w:p>
    <w:p w:rsidR="00D54437" w:rsidRDefault="00CA1BC3">
      <w:pPr>
        <w:spacing w:line="300" w:lineRule="auto"/>
        <w:rPr>
          <w:sz w:val="28"/>
          <w:szCs w:val="28"/>
        </w:rPr>
      </w:pPr>
      <w:r>
        <w:rPr>
          <w:sz w:val="28"/>
          <w:szCs w:val="28"/>
        </w:rPr>
        <w:t>一、课程简介</w:t>
      </w:r>
    </w:p>
    <w:p w:rsidR="00D54437" w:rsidRDefault="00CA1BC3">
      <w:pPr>
        <w:widowControl/>
        <w:ind w:firstLineChars="200" w:firstLine="480"/>
        <w:rPr>
          <w:kern w:val="0"/>
          <w:sz w:val="24"/>
          <w:szCs w:val="24"/>
        </w:rPr>
      </w:pPr>
      <w:r>
        <w:rPr>
          <w:sz w:val="24"/>
          <w:szCs w:val="24"/>
        </w:rPr>
        <w:t>1</w:t>
      </w:r>
      <w:r>
        <w:rPr>
          <w:sz w:val="24"/>
          <w:szCs w:val="24"/>
        </w:rPr>
        <w:t>、课程代码：</w:t>
      </w:r>
      <w:r w:rsidR="00FB4DA8" w:rsidRPr="00FB4DA8">
        <w:rPr>
          <w:sz w:val="24"/>
          <w:szCs w:val="24"/>
        </w:rPr>
        <w:t>3021308004</w:t>
      </w:r>
    </w:p>
    <w:p w:rsidR="00D54437" w:rsidRDefault="00CA1BC3">
      <w:pPr>
        <w:widowControl/>
        <w:ind w:firstLineChars="200" w:firstLine="480"/>
        <w:rPr>
          <w:sz w:val="24"/>
          <w:szCs w:val="24"/>
        </w:rPr>
      </w:pPr>
      <w:r>
        <w:rPr>
          <w:sz w:val="24"/>
          <w:szCs w:val="24"/>
        </w:rPr>
        <w:t>2</w:t>
      </w:r>
      <w:r>
        <w:rPr>
          <w:sz w:val="24"/>
          <w:szCs w:val="24"/>
        </w:rPr>
        <w:t>、课程中英文名称：</w:t>
      </w:r>
      <w:r>
        <w:rPr>
          <w:rFonts w:hint="eastAsia"/>
          <w:sz w:val="24"/>
          <w:szCs w:val="24"/>
        </w:rPr>
        <w:t>电路与模拟电子技术实验</w:t>
      </w:r>
      <w:r>
        <w:rPr>
          <w:sz w:val="24"/>
          <w:szCs w:val="24"/>
        </w:rPr>
        <w:t xml:space="preserve"> /Circuit &amp; Analog </w:t>
      </w:r>
      <w:proofErr w:type="spellStart"/>
      <w:r>
        <w:rPr>
          <w:sz w:val="24"/>
          <w:szCs w:val="24"/>
        </w:rPr>
        <w:t>Elecronic</w:t>
      </w:r>
      <w:proofErr w:type="spellEnd"/>
      <w:r>
        <w:rPr>
          <w:sz w:val="24"/>
          <w:szCs w:val="24"/>
        </w:rPr>
        <w:t xml:space="preserve"> Technology Experiment</w:t>
      </w:r>
    </w:p>
    <w:p w:rsidR="00D54437" w:rsidRDefault="00CA1BC3">
      <w:pPr>
        <w:widowControl/>
        <w:ind w:firstLineChars="200" w:firstLine="480"/>
        <w:rPr>
          <w:sz w:val="24"/>
          <w:szCs w:val="24"/>
        </w:rPr>
      </w:pPr>
      <w:r>
        <w:rPr>
          <w:sz w:val="24"/>
          <w:szCs w:val="24"/>
        </w:rPr>
        <w:t xml:space="preserve"> 3</w:t>
      </w:r>
      <w:r>
        <w:rPr>
          <w:sz w:val="24"/>
          <w:szCs w:val="24"/>
        </w:rPr>
        <w:t>、开课学期：第</w:t>
      </w:r>
      <w:r>
        <w:rPr>
          <w:rFonts w:hint="eastAsia"/>
          <w:sz w:val="24"/>
          <w:szCs w:val="24"/>
        </w:rPr>
        <w:t>3</w:t>
      </w:r>
      <w:r>
        <w:rPr>
          <w:sz w:val="24"/>
          <w:szCs w:val="24"/>
        </w:rPr>
        <w:t>学期</w:t>
      </w:r>
    </w:p>
    <w:p w:rsidR="00D54437" w:rsidRDefault="00CA1BC3">
      <w:pPr>
        <w:spacing w:line="300" w:lineRule="auto"/>
        <w:ind w:firstLineChars="200" w:firstLine="480"/>
        <w:rPr>
          <w:sz w:val="24"/>
          <w:szCs w:val="24"/>
        </w:rPr>
      </w:pPr>
      <w:r>
        <w:rPr>
          <w:sz w:val="24"/>
          <w:szCs w:val="24"/>
        </w:rPr>
        <w:t>4</w:t>
      </w:r>
      <w:r>
        <w:rPr>
          <w:sz w:val="24"/>
          <w:szCs w:val="24"/>
        </w:rPr>
        <w:t>、学分</w:t>
      </w:r>
      <w:r>
        <w:rPr>
          <w:sz w:val="24"/>
          <w:szCs w:val="24"/>
        </w:rPr>
        <w:t>/</w:t>
      </w:r>
      <w:r>
        <w:rPr>
          <w:sz w:val="24"/>
          <w:szCs w:val="24"/>
        </w:rPr>
        <w:t>学时：</w:t>
      </w:r>
      <w:r w:rsidR="007D7239">
        <w:rPr>
          <w:sz w:val="24"/>
          <w:szCs w:val="24"/>
        </w:rPr>
        <w:t>0.5</w:t>
      </w:r>
      <w:r>
        <w:rPr>
          <w:sz w:val="24"/>
          <w:szCs w:val="24"/>
        </w:rPr>
        <w:t>/</w:t>
      </w:r>
      <w:r w:rsidR="00FB4DA8">
        <w:rPr>
          <w:sz w:val="24"/>
          <w:szCs w:val="24"/>
        </w:rPr>
        <w:t>12</w:t>
      </w:r>
    </w:p>
    <w:p w:rsidR="00D54437" w:rsidRDefault="00CA1BC3">
      <w:pPr>
        <w:spacing w:line="300" w:lineRule="auto"/>
        <w:ind w:firstLineChars="200" w:firstLine="480"/>
        <w:rPr>
          <w:sz w:val="24"/>
          <w:szCs w:val="24"/>
        </w:rPr>
      </w:pPr>
      <w:r>
        <w:rPr>
          <w:sz w:val="24"/>
          <w:szCs w:val="24"/>
        </w:rPr>
        <w:t>5</w:t>
      </w:r>
      <w:r>
        <w:rPr>
          <w:sz w:val="24"/>
          <w:szCs w:val="24"/>
        </w:rPr>
        <w:t>、课程类别：</w:t>
      </w:r>
      <w:r>
        <w:rPr>
          <w:rFonts w:hint="eastAsia"/>
          <w:sz w:val="24"/>
          <w:szCs w:val="24"/>
        </w:rPr>
        <w:t>公共</w:t>
      </w:r>
      <w:r>
        <w:rPr>
          <w:sz w:val="24"/>
          <w:szCs w:val="24"/>
        </w:rPr>
        <w:t>必修课</w:t>
      </w:r>
    </w:p>
    <w:p w:rsidR="00D54437" w:rsidRDefault="00CA1BC3">
      <w:pPr>
        <w:spacing w:line="300" w:lineRule="auto"/>
        <w:ind w:firstLineChars="200" w:firstLine="480"/>
        <w:rPr>
          <w:sz w:val="24"/>
          <w:szCs w:val="24"/>
        </w:rPr>
      </w:pPr>
      <w:r>
        <w:rPr>
          <w:sz w:val="24"/>
          <w:szCs w:val="24"/>
        </w:rPr>
        <w:t>6</w:t>
      </w:r>
      <w:r>
        <w:rPr>
          <w:sz w:val="24"/>
          <w:szCs w:val="24"/>
        </w:rPr>
        <w:t>、适用专业：</w:t>
      </w:r>
      <w:r w:rsidR="00FB4DA8">
        <w:rPr>
          <w:rFonts w:hint="eastAsia"/>
          <w:sz w:val="24"/>
          <w:szCs w:val="24"/>
        </w:rPr>
        <w:t>计科（专升本）</w:t>
      </w:r>
    </w:p>
    <w:p w:rsidR="00D54437" w:rsidRDefault="00CA1BC3">
      <w:pPr>
        <w:widowControl/>
        <w:ind w:firstLineChars="200" w:firstLine="480"/>
        <w:rPr>
          <w:sz w:val="24"/>
          <w:szCs w:val="24"/>
        </w:rPr>
      </w:pPr>
      <w:r>
        <w:rPr>
          <w:sz w:val="24"/>
          <w:szCs w:val="24"/>
        </w:rPr>
        <w:t>7</w:t>
      </w:r>
      <w:r>
        <w:rPr>
          <w:sz w:val="24"/>
          <w:szCs w:val="24"/>
        </w:rPr>
        <w:t>、先修</w:t>
      </w:r>
      <w:r>
        <w:rPr>
          <w:sz w:val="24"/>
          <w:szCs w:val="24"/>
        </w:rPr>
        <w:t>/</w:t>
      </w:r>
      <w:r>
        <w:rPr>
          <w:sz w:val="24"/>
          <w:szCs w:val="24"/>
        </w:rPr>
        <w:t>后修课程：</w:t>
      </w:r>
      <w:r w:rsidR="00FB4DA8">
        <w:rPr>
          <w:rFonts w:hint="eastAsia"/>
          <w:sz w:val="24"/>
          <w:szCs w:val="24"/>
        </w:rPr>
        <w:t>电路与模拟电子技术基础</w:t>
      </w:r>
    </w:p>
    <w:p w:rsidR="00D54437" w:rsidRDefault="00CA1BC3">
      <w:pPr>
        <w:spacing w:line="300" w:lineRule="auto"/>
        <w:ind w:firstLineChars="200" w:firstLine="480"/>
        <w:rPr>
          <w:sz w:val="24"/>
          <w:szCs w:val="24"/>
        </w:rPr>
      </w:pPr>
      <w:r>
        <w:rPr>
          <w:sz w:val="24"/>
          <w:szCs w:val="24"/>
        </w:rPr>
        <w:t>8</w:t>
      </w:r>
      <w:r>
        <w:rPr>
          <w:sz w:val="24"/>
          <w:szCs w:val="24"/>
        </w:rPr>
        <w:t>、开课单位：</w:t>
      </w:r>
      <w:r>
        <w:rPr>
          <w:rFonts w:hint="eastAsia"/>
          <w:sz w:val="24"/>
          <w:szCs w:val="24"/>
        </w:rPr>
        <w:t>基础教学与实训中心</w:t>
      </w:r>
      <w:r>
        <w:rPr>
          <w:sz w:val="24"/>
          <w:szCs w:val="24"/>
        </w:rPr>
        <w:t>/</w:t>
      </w:r>
      <w:r>
        <w:rPr>
          <w:rFonts w:hint="eastAsia"/>
          <w:sz w:val="24"/>
          <w:szCs w:val="24"/>
        </w:rPr>
        <w:t>电工电子实训室</w:t>
      </w:r>
    </w:p>
    <w:p w:rsidR="00D54437" w:rsidRDefault="00CA1BC3">
      <w:pPr>
        <w:spacing w:line="300" w:lineRule="auto"/>
        <w:rPr>
          <w:sz w:val="28"/>
          <w:szCs w:val="28"/>
        </w:rPr>
      </w:pPr>
      <w:r>
        <w:rPr>
          <w:sz w:val="28"/>
          <w:szCs w:val="28"/>
        </w:rPr>
        <w:t>二、课程说明</w:t>
      </w:r>
    </w:p>
    <w:p w:rsidR="00D54437" w:rsidRDefault="00CA1BC3">
      <w:pPr>
        <w:spacing w:line="300" w:lineRule="auto"/>
        <w:ind w:firstLineChars="200" w:firstLine="480"/>
        <w:rPr>
          <w:sz w:val="24"/>
          <w:szCs w:val="24"/>
        </w:rPr>
      </w:pPr>
      <w:r>
        <w:rPr>
          <w:sz w:val="24"/>
          <w:szCs w:val="24"/>
        </w:rPr>
        <w:t>《</w:t>
      </w:r>
      <w:r>
        <w:rPr>
          <w:rFonts w:hint="eastAsia"/>
          <w:sz w:val="24"/>
          <w:szCs w:val="24"/>
        </w:rPr>
        <w:t>电路与模拟电子技术实验</w:t>
      </w:r>
      <w:r>
        <w:rPr>
          <w:sz w:val="24"/>
          <w:szCs w:val="24"/>
        </w:rPr>
        <w:t>》是</w:t>
      </w:r>
      <w:r w:rsidR="00FB4DA8">
        <w:rPr>
          <w:rFonts w:hint="eastAsia"/>
          <w:sz w:val="24"/>
          <w:szCs w:val="24"/>
        </w:rPr>
        <w:t>人工智能与大数据学院《</w:t>
      </w:r>
      <w:r w:rsidR="00FB4DA8" w:rsidRPr="00FB4DA8">
        <w:rPr>
          <w:rFonts w:hint="eastAsia"/>
          <w:sz w:val="24"/>
          <w:szCs w:val="24"/>
        </w:rPr>
        <w:t>电路与模拟电子技术基础</w:t>
      </w:r>
      <w:r w:rsidR="00FB4DA8">
        <w:rPr>
          <w:rFonts w:hint="eastAsia"/>
          <w:sz w:val="24"/>
          <w:szCs w:val="24"/>
        </w:rPr>
        <w:t>》课程的实验部分</w:t>
      </w:r>
      <w:r>
        <w:rPr>
          <w:rFonts w:hint="eastAsia"/>
          <w:sz w:val="24"/>
          <w:szCs w:val="24"/>
        </w:rPr>
        <w:t>，它是</w:t>
      </w:r>
      <w:r>
        <w:rPr>
          <w:color w:val="000000"/>
          <w:sz w:val="24"/>
          <w:szCs w:val="24"/>
        </w:rPr>
        <w:t>以</w:t>
      </w:r>
      <w:r>
        <w:rPr>
          <w:sz w:val="24"/>
          <w:szCs w:val="24"/>
        </w:rPr>
        <w:t>电子技术课程中的电路</w:t>
      </w:r>
      <w:r>
        <w:rPr>
          <w:rFonts w:hint="eastAsia"/>
          <w:sz w:val="24"/>
          <w:szCs w:val="24"/>
        </w:rPr>
        <w:t>与模拟电子技术相关</w:t>
      </w:r>
      <w:r>
        <w:rPr>
          <w:sz w:val="24"/>
          <w:szCs w:val="24"/>
        </w:rPr>
        <w:t>知识为理论基础的</w:t>
      </w:r>
      <w:r>
        <w:rPr>
          <w:rFonts w:hint="eastAsia"/>
          <w:sz w:val="24"/>
          <w:szCs w:val="24"/>
        </w:rPr>
        <w:t>实践</w:t>
      </w:r>
      <w:r>
        <w:rPr>
          <w:sz w:val="24"/>
          <w:szCs w:val="24"/>
        </w:rPr>
        <w:t>教学环节。</w:t>
      </w:r>
      <w:r>
        <w:rPr>
          <w:rFonts w:hint="eastAsia"/>
          <w:sz w:val="24"/>
          <w:szCs w:val="24"/>
        </w:rPr>
        <w:t>通过本教学环节的学习，使学生加深对电路基本概念、基本原理和分析方法的理解，学会使用常用的电子仪器设备和电路元件，掌握电路搭建、调试、参数测试的方法，使学生具备初步分析、运用、设计的能力，具备分析检查与排除故障、解决和处理实验结果的能力，</w:t>
      </w:r>
      <w:r>
        <w:rPr>
          <w:sz w:val="24"/>
          <w:szCs w:val="24"/>
        </w:rPr>
        <w:t>为学生学习后续课程以及今后从事相关工作奠定良好基础。</w:t>
      </w:r>
    </w:p>
    <w:p w:rsidR="00D54437" w:rsidRDefault="00CA1BC3">
      <w:pPr>
        <w:spacing w:line="300" w:lineRule="auto"/>
        <w:rPr>
          <w:sz w:val="24"/>
          <w:szCs w:val="24"/>
        </w:rPr>
      </w:pPr>
      <w:r>
        <w:rPr>
          <w:sz w:val="28"/>
          <w:szCs w:val="28"/>
        </w:rPr>
        <w:t>三、课程思政</w:t>
      </w:r>
    </w:p>
    <w:p w:rsidR="00D54437" w:rsidRDefault="00CA1BC3">
      <w:pPr>
        <w:spacing w:line="300" w:lineRule="auto"/>
        <w:ind w:firstLineChars="176" w:firstLine="422"/>
        <w:rPr>
          <w:sz w:val="24"/>
          <w:szCs w:val="24"/>
        </w:rPr>
      </w:pPr>
      <w:r>
        <w:rPr>
          <w:sz w:val="24"/>
          <w:szCs w:val="24"/>
        </w:rPr>
        <w:t>教师在教学过程中，要树立起价值塑造、能力培养、知识传授三位一体的教学目标。通过</w:t>
      </w:r>
      <w:r>
        <w:rPr>
          <w:rFonts w:hint="eastAsia"/>
          <w:sz w:val="24"/>
          <w:szCs w:val="24"/>
        </w:rPr>
        <w:t>本</w:t>
      </w:r>
      <w:r>
        <w:rPr>
          <w:sz w:val="24"/>
          <w:szCs w:val="24"/>
        </w:rPr>
        <w:t>课程的学习，不仅</w:t>
      </w:r>
      <w:r>
        <w:rPr>
          <w:rFonts w:hint="eastAsia"/>
          <w:sz w:val="24"/>
          <w:szCs w:val="24"/>
        </w:rPr>
        <w:t>锻炼了学生的实践操作能力、解决实际问题能力</w:t>
      </w:r>
      <w:r>
        <w:rPr>
          <w:sz w:val="24"/>
          <w:szCs w:val="24"/>
        </w:rPr>
        <w:t>，而且能够通过课程思政，</w:t>
      </w:r>
      <w:r>
        <w:rPr>
          <w:rFonts w:hint="eastAsia"/>
          <w:sz w:val="24"/>
          <w:szCs w:val="24"/>
        </w:rPr>
        <w:t>促进</w:t>
      </w:r>
      <w:r>
        <w:rPr>
          <w:sz w:val="24"/>
          <w:szCs w:val="24"/>
        </w:rPr>
        <w:t>学生树立起正确的世界观、价值观和人生观。为此，本课程</w:t>
      </w:r>
      <w:r>
        <w:rPr>
          <w:rFonts w:hint="eastAsia"/>
          <w:sz w:val="24"/>
          <w:szCs w:val="24"/>
        </w:rPr>
        <w:t>将</w:t>
      </w:r>
      <w:r>
        <w:rPr>
          <w:sz w:val="24"/>
          <w:szCs w:val="24"/>
        </w:rPr>
        <w:t>从</w:t>
      </w:r>
      <w:r>
        <w:rPr>
          <w:rFonts w:hint="eastAsia"/>
          <w:sz w:val="24"/>
          <w:szCs w:val="24"/>
        </w:rPr>
        <w:t>以下</w:t>
      </w:r>
      <w:r>
        <w:rPr>
          <w:sz w:val="24"/>
          <w:szCs w:val="24"/>
        </w:rPr>
        <w:t>两个方面深入挖掘思政</w:t>
      </w:r>
      <w:r>
        <w:rPr>
          <w:rFonts w:hint="eastAsia"/>
          <w:sz w:val="24"/>
          <w:szCs w:val="24"/>
        </w:rPr>
        <w:t>元素：</w:t>
      </w:r>
    </w:p>
    <w:p w:rsidR="00D54437" w:rsidRDefault="00CA1BC3">
      <w:pPr>
        <w:spacing w:line="300" w:lineRule="auto"/>
        <w:ind w:firstLineChars="200" w:firstLine="480"/>
        <w:rPr>
          <w:rFonts w:ascii="宋体" w:hAnsi="宋体"/>
          <w:sz w:val="24"/>
          <w:szCs w:val="24"/>
        </w:rPr>
      </w:pPr>
      <w:r>
        <w:rPr>
          <w:sz w:val="24"/>
          <w:szCs w:val="24"/>
        </w:rPr>
        <w:t>1</w:t>
      </w:r>
      <w:r>
        <w:rPr>
          <w:rFonts w:hint="eastAsia"/>
          <w:sz w:val="24"/>
          <w:szCs w:val="24"/>
        </w:rPr>
        <w:t>、</w:t>
      </w:r>
      <w:r>
        <w:rPr>
          <w:sz w:val="24"/>
          <w:szCs w:val="24"/>
        </w:rPr>
        <w:t>培</w:t>
      </w:r>
      <w:r>
        <w:rPr>
          <w:rFonts w:hint="eastAsia"/>
          <w:sz w:val="24"/>
          <w:szCs w:val="24"/>
        </w:rPr>
        <w:t>养</w:t>
      </w:r>
      <w:r>
        <w:rPr>
          <w:sz w:val="24"/>
          <w:szCs w:val="24"/>
        </w:rPr>
        <w:t>学生的辩证思维</w:t>
      </w:r>
      <w:r>
        <w:rPr>
          <w:rFonts w:hint="eastAsia"/>
          <w:sz w:val="24"/>
          <w:szCs w:val="24"/>
        </w:rPr>
        <w:t>。</w:t>
      </w:r>
      <w:r>
        <w:rPr>
          <w:sz w:val="24"/>
          <w:szCs w:val="24"/>
        </w:rPr>
        <w:t>学会具体问题具体分析，善于抓住事物</w:t>
      </w:r>
      <w:r>
        <w:rPr>
          <w:rFonts w:hint="eastAsia"/>
          <w:sz w:val="24"/>
          <w:szCs w:val="24"/>
        </w:rPr>
        <w:t>的</w:t>
      </w:r>
      <w:r>
        <w:rPr>
          <w:sz w:val="24"/>
          <w:szCs w:val="24"/>
        </w:rPr>
        <w:t>主要矛盾和矛盾</w:t>
      </w:r>
      <w:r>
        <w:rPr>
          <w:rFonts w:hint="eastAsia"/>
          <w:sz w:val="24"/>
          <w:szCs w:val="24"/>
        </w:rPr>
        <w:t>的</w:t>
      </w:r>
      <w:r>
        <w:rPr>
          <w:sz w:val="24"/>
          <w:szCs w:val="24"/>
        </w:rPr>
        <w:t>主要方面。</w:t>
      </w:r>
      <w:r>
        <w:rPr>
          <w:rFonts w:hint="eastAsia"/>
          <w:sz w:val="24"/>
          <w:szCs w:val="24"/>
        </w:rPr>
        <w:t>本实验课程包含</w:t>
      </w:r>
      <w:r w:rsidR="00423FF2">
        <w:rPr>
          <w:rFonts w:hint="eastAsia"/>
          <w:sz w:val="24"/>
          <w:szCs w:val="24"/>
        </w:rPr>
        <w:t>6</w:t>
      </w:r>
      <w:r>
        <w:rPr>
          <w:rFonts w:hint="eastAsia"/>
          <w:sz w:val="24"/>
          <w:szCs w:val="24"/>
        </w:rPr>
        <w:t>个实验项目，要求学生在了解元器件功能的基础上，设计、搭建能够实现一定功能的，理解</w:t>
      </w:r>
      <w:r>
        <w:rPr>
          <w:sz w:val="24"/>
          <w:szCs w:val="24"/>
        </w:rPr>
        <w:t>主要元器件对系统性能的影响，</w:t>
      </w:r>
      <w:r>
        <w:rPr>
          <w:rFonts w:hint="eastAsia"/>
          <w:sz w:val="24"/>
          <w:szCs w:val="24"/>
        </w:rPr>
        <w:t>在调试电路过程中，能够通过所学知识冷静分析，找到问题所在，</w:t>
      </w:r>
      <w:r>
        <w:rPr>
          <w:sz w:val="24"/>
          <w:szCs w:val="24"/>
        </w:rPr>
        <w:t>并解决问题。</w:t>
      </w:r>
    </w:p>
    <w:p w:rsidR="00D54437" w:rsidRDefault="00CA1BC3">
      <w:pPr>
        <w:spacing w:line="300" w:lineRule="auto"/>
        <w:ind w:firstLineChars="200" w:firstLine="480"/>
        <w:rPr>
          <w:sz w:val="24"/>
          <w:szCs w:val="24"/>
        </w:rPr>
      </w:pPr>
      <w:r>
        <w:rPr>
          <w:rFonts w:hint="eastAsia"/>
          <w:sz w:val="24"/>
          <w:szCs w:val="24"/>
        </w:rPr>
        <w:t>2</w:t>
      </w:r>
      <w:r w:rsidR="00091D6D">
        <w:rPr>
          <w:rFonts w:hint="eastAsia"/>
          <w:sz w:val="24"/>
          <w:szCs w:val="24"/>
        </w:rPr>
        <w:t>、培养学生的工匠精神。不仅让学生思考专业课知识点，而且在</w:t>
      </w:r>
      <w:r>
        <w:rPr>
          <w:rFonts w:hint="eastAsia"/>
          <w:sz w:val="24"/>
          <w:szCs w:val="24"/>
        </w:rPr>
        <w:t>电路系统设计与制作过程中，使学生抱有务实严谨的工作态度以及精益求精的精神理念，让学生深入思考作为一个“社会人”的责任与使命，培养担当的时代精神。把科学精神、创新意识和实践能力等内容渗透在本课程实践教学之中，提高实践教学质量，努力完成立德树人的根本任务。</w:t>
      </w:r>
    </w:p>
    <w:p w:rsidR="00D54437" w:rsidRDefault="00CA1BC3">
      <w:pPr>
        <w:spacing w:line="300" w:lineRule="auto"/>
        <w:rPr>
          <w:sz w:val="28"/>
          <w:szCs w:val="28"/>
        </w:rPr>
      </w:pPr>
      <w:r>
        <w:rPr>
          <w:rFonts w:hint="eastAsia"/>
          <w:sz w:val="28"/>
          <w:szCs w:val="28"/>
        </w:rPr>
        <w:lastRenderedPageBreak/>
        <w:t>四</w:t>
      </w:r>
      <w:r>
        <w:rPr>
          <w:sz w:val="28"/>
          <w:szCs w:val="28"/>
        </w:rPr>
        <w:t>、教学内容</w:t>
      </w:r>
    </w:p>
    <w:p w:rsidR="00ED09F8" w:rsidRPr="00ED09F8" w:rsidRDefault="00ED09F8" w:rsidP="00ED09F8">
      <w:pPr>
        <w:spacing w:line="300" w:lineRule="auto"/>
        <w:ind w:firstLineChars="176" w:firstLine="422"/>
        <w:rPr>
          <w:sz w:val="24"/>
          <w:szCs w:val="24"/>
        </w:rPr>
      </w:pPr>
      <w:r>
        <w:rPr>
          <w:sz w:val="24"/>
          <w:szCs w:val="24"/>
        </w:rPr>
        <w:t>表</w:t>
      </w:r>
      <w:r>
        <w:rPr>
          <w:rFonts w:hint="eastAsia"/>
          <w:sz w:val="24"/>
          <w:szCs w:val="24"/>
        </w:rPr>
        <w:t>1</w:t>
      </w:r>
      <w:r>
        <w:rPr>
          <w:rFonts w:hint="eastAsia"/>
          <w:sz w:val="24"/>
          <w:szCs w:val="24"/>
        </w:rPr>
        <w:t>给出</w:t>
      </w:r>
      <w:r>
        <w:rPr>
          <w:sz w:val="24"/>
          <w:szCs w:val="24"/>
        </w:rPr>
        <w:t>了本课程的</w:t>
      </w:r>
      <w:r>
        <w:rPr>
          <w:rFonts w:hint="eastAsia"/>
          <w:sz w:val="24"/>
          <w:szCs w:val="24"/>
        </w:rPr>
        <w:t>实验项目，每一个实验项目均是根据相关学院人才培养方案设置的，要求学生独立完成。</w:t>
      </w:r>
    </w:p>
    <w:p w:rsidR="00D54437" w:rsidRDefault="00CA1BC3">
      <w:pPr>
        <w:spacing w:line="300" w:lineRule="auto"/>
        <w:jc w:val="center"/>
        <w:rPr>
          <w:b/>
          <w:sz w:val="24"/>
          <w:szCs w:val="24"/>
        </w:rPr>
      </w:pPr>
      <w:r>
        <w:rPr>
          <w:rFonts w:hint="eastAsia"/>
          <w:b/>
          <w:sz w:val="24"/>
          <w:szCs w:val="24"/>
        </w:rPr>
        <w:t>表</w:t>
      </w:r>
      <w:r>
        <w:rPr>
          <w:rFonts w:hint="eastAsia"/>
          <w:b/>
          <w:sz w:val="24"/>
          <w:szCs w:val="24"/>
        </w:rPr>
        <w:t>1</w:t>
      </w:r>
      <w:r>
        <w:rPr>
          <w:rFonts w:hint="eastAsia"/>
          <w:b/>
          <w:sz w:val="24"/>
          <w:szCs w:val="24"/>
        </w:rPr>
        <w:t>实验项目列表</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1417"/>
        <w:gridCol w:w="3402"/>
        <w:gridCol w:w="2835"/>
        <w:gridCol w:w="851"/>
      </w:tblGrid>
      <w:tr w:rsidR="00D54437">
        <w:tc>
          <w:tcPr>
            <w:tcW w:w="1101" w:type="dxa"/>
            <w:vAlign w:val="center"/>
          </w:tcPr>
          <w:p w:rsidR="00D54437" w:rsidRDefault="00CA1BC3">
            <w:pPr>
              <w:jc w:val="center"/>
              <w:rPr>
                <w:b/>
                <w:szCs w:val="21"/>
              </w:rPr>
            </w:pPr>
            <w:r>
              <w:rPr>
                <w:b/>
                <w:szCs w:val="21"/>
              </w:rPr>
              <w:t>实验</w:t>
            </w:r>
            <w:r>
              <w:rPr>
                <w:rFonts w:hint="eastAsia"/>
                <w:b/>
                <w:szCs w:val="21"/>
              </w:rPr>
              <w:t>项目</w:t>
            </w:r>
          </w:p>
        </w:tc>
        <w:tc>
          <w:tcPr>
            <w:tcW w:w="1417" w:type="dxa"/>
          </w:tcPr>
          <w:p w:rsidR="00D54437" w:rsidRDefault="00D54437">
            <w:pPr>
              <w:jc w:val="center"/>
              <w:rPr>
                <w:b/>
                <w:szCs w:val="21"/>
              </w:rPr>
            </w:pPr>
          </w:p>
          <w:p w:rsidR="00D54437" w:rsidRDefault="00D54437">
            <w:pPr>
              <w:jc w:val="center"/>
              <w:rPr>
                <w:b/>
                <w:szCs w:val="21"/>
              </w:rPr>
            </w:pPr>
          </w:p>
          <w:p w:rsidR="00D54437" w:rsidRDefault="00CA1BC3">
            <w:pPr>
              <w:rPr>
                <w:b/>
                <w:szCs w:val="21"/>
              </w:rPr>
            </w:pPr>
            <w:r>
              <w:rPr>
                <w:rFonts w:hint="eastAsia"/>
                <w:b/>
                <w:szCs w:val="21"/>
              </w:rPr>
              <w:t>主要涉及的知识点</w:t>
            </w:r>
          </w:p>
        </w:tc>
        <w:tc>
          <w:tcPr>
            <w:tcW w:w="3402" w:type="dxa"/>
            <w:vAlign w:val="center"/>
          </w:tcPr>
          <w:p w:rsidR="00D54437" w:rsidRDefault="00CA1BC3">
            <w:pPr>
              <w:jc w:val="center"/>
              <w:rPr>
                <w:b/>
                <w:szCs w:val="21"/>
              </w:rPr>
            </w:pPr>
            <w:r>
              <w:rPr>
                <w:b/>
                <w:szCs w:val="21"/>
              </w:rPr>
              <w:t>学生预期成果</w:t>
            </w:r>
          </w:p>
        </w:tc>
        <w:tc>
          <w:tcPr>
            <w:tcW w:w="2835" w:type="dxa"/>
            <w:vAlign w:val="center"/>
          </w:tcPr>
          <w:p w:rsidR="00D54437" w:rsidRDefault="00CA1BC3">
            <w:pPr>
              <w:jc w:val="center"/>
              <w:rPr>
                <w:b/>
                <w:szCs w:val="21"/>
              </w:rPr>
            </w:pPr>
            <w:r>
              <w:rPr>
                <w:b/>
                <w:szCs w:val="21"/>
              </w:rPr>
              <w:t>教学方式</w:t>
            </w:r>
          </w:p>
        </w:tc>
        <w:tc>
          <w:tcPr>
            <w:tcW w:w="851" w:type="dxa"/>
            <w:vAlign w:val="center"/>
          </w:tcPr>
          <w:p w:rsidR="00D54437" w:rsidRDefault="00CA1BC3">
            <w:pPr>
              <w:jc w:val="center"/>
              <w:rPr>
                <w:b/>
                <w:szCs w:val="21"/>
              </w:rPr>
            </w:pPr>
            <w:r>
              <w:rPr>
                <w:b/>
                <w:szCs w:val="21"/>
              </w:rPr>
              <w:t>实验学时</w:t>
            </w:r>
            <w:r>
              <w:rPr>
                <w:b/>
                <w:szCs w:val="21"/>
              </w:rPr>
              <w:t>/</w:t>
            </w:r>
            <w:r>
              <w:rPr>
                <w:rFonts w:hint="eastAsia"/>
                <w:b/>
                <w:szCs w:val="21"/>
              </w:rPr>
              <w:t>自主学习</w:t>
            </w:r>
            <w:r>
              <w:rPr>
                <w:b/>
                <w:szCs w:val="21"/>
              </w:rPr>
              <w:t>学时</w:t>
            </w:r>
          </w:p>
        </w:tc>
      </w:tr>
      <w:tr w:rsidR="00D54437">
        <w:tc>
          <w:tcPr>
            <w:tcW w:w="1101" w:type="dxa"/>
          </w:tcPr>
          <w:p w:rsidR="00D54437" w:rsidRDefault="00CA1BC3">
            <w:pPr>
              <w:adjustRightInd w:val="0"/>
              <w:snapToGrid w:val="0"/>
              <w:rPr>
                <w:bCs/>
                <w:szCs w:val="21"/>
              </w:rPr>
            </w:pPr>
            <w:r>
              <w:rPr>
                <w:rFonts w:hint="eastAsia"/>
                <w:bCs/>
                <w:szCs w:val="21"/>
              </w:rPr>
              <w:t>基尔霍夫定律的验证</w:t>
            </w:r>
          </w:p>
        </w:tc>
        <w:tc>
          <w:tcPr>
            <w:tcW w:w="1417" w:type="dxa"/>
          </w:tcPr>
          <w:p w:rsidR="00D54437" w:rsidRDefault="00CA1BC3">
            <w:pPr>
              <w:adjustRightInd w:val="0"/>
              <w:snapToGrid w:val="0"/>
              <w:spacing w:line="400" w:lineRule="exact"/>
              <w:rPr>
                <w:rFonts w:ascii="宋体" w:hAnsi="宋体"/>
                <w:szCs w:val="21"/>
              </w:rPr>
            </w:pPr>
            <w:r>
              <w:rPr>
                <w:rFonts w:ascii="宋体" w:hAnsi="宋体" w:hint="eastAsia"/>
                <w:szCs w:val="21"/>
              </w:rPr>
              <w:t>基尔霍夫定律（KCL和KVL）</w:t>
            </w:r>
          </w:p>
        </w:tc>
        <w:tc>
          <w:tcPr>
            <w:tcW w:w="3402" w:type="dxa"/>
          </w:tcPr>
          <w:p w:rsidR="00D54437" w:rsidRDefault="00CA1BC3">
            <w:pPr>
              <w:adjustRightInd w:val="0"/>
              <w:snapToGrid w:val="0"/>
              <w:spacing w:line="400" w:lineRule="exact"/>
              <w:rPr>
                <w:rFonts w:ascii="宋体" w:hAnsi="宋体"/>
                <w:szCs w:val="21"/>
              </w:rPr>
            </w:pPr>
            <w:r>
              <w:rPr>
                <w:rFonts w:ascii="宋体" w:hAnsi="宋体"/>
                <w:szCs w:val="21"/>
              </w:rPr>
              <w:t>1</w:t>
            </w:r>
            <w:r>
              <w:rPr>
                <w:rFonts w:ascii="宋体" w:hAnsi="宋体" w:hint="eastAsia"/>
                <w:szCs w:val="21"/>
              </w:rPr>
              <w:t>、加深理解基尔霍夫电流和电压定律；</w:t>
            </w:r>
          </w:p>
          <w:p w:rsidR="00D54437" w:rsidRDefault="00CA1BC3">
            <w:pPr>
              <w:adjustRightInd w:val="0"/>
              <w:snapToGrid w:val="0"/>
              <w:spacing w:line="400" w:lineRule="exact"/>
              <w:rPr>
                <w:rFonts w:ascii="宋体" w:hAnsi="宋体"/>
                <w:szCs w:val="21"/>
              </w:rPr>
            </w:pPr>
            <w:r>
              <w:rPr>
                <w:rFonts w:ascii="宋体" w:hAnsi="宋体" w:hint="eastAsia"/>
                <w:szCs w:val="21"/>
              </w:rPr>
              <w:t>2、学习用万用表测量直流电压值，用直流毫安表测量支路电流；</w:t>
            </w:r>
          </w:p>
          <w:p w:rsidR="00D54437" w:rsidRDefault="00CA1BC3">
            <w:pPr>
              <w:adjustRightInd w:val="0"/>
              <w:snapToGrid w:val="0"/>
              <w:spacing w:line="400" w:lineRule="exact"/>
              <w:rPr>
                <w:rFonts w:ascii="宋体" w:hAnsi="宋体"/>
                <w:szCs w:val="21"/>
              </w:rPr>
            </w:pPr>
            <w:r>
              <w:rPr>
                <w:rFonts w:hint="eastAsia"/>
                <w:bCs/>
                <w:szCs w:val="21"/>
              </w:rPr>
              <w:t>3</w:t>
            </w:r>
            <w:r>
              <w:rPr>
                <w:rFonts w:hint="eastAsia"/>
                <w:bCs/>
                <w:szCs w:val="21"/>
              </w:rPr>
              <w:t>、</w:t>
            </w:r>
            <w:r>
              <w:rPr>
                <w:bCs/>
                <w:szCs w:val="21"/>
              </w:rPr>
              <w:t>正确记录数据，并在实验报告中对数据进行分析、解释，得到有效结论。</w:t>
            </w:r>
          </w:p>
        </w:tc>
        <w:tc>
          <w:tcPr>
            <w:tcW w:w="2835" w:type="dxa"/>
          </w:tcPr>
          <w:p w:rsidR="00D54437" w:rsidRDefault="00CA1BC3">
            <w:pPr>
              <w:snapToGrid w:val="0"/>
              <w:rPr>
                <w:bCs/>
                <w:szCs w:val="21"/>
              </w:rPr>
            </w:pPr>
            <w:r>
              <w:rPr>
                <w:rFonts w:hint="eastAsia"/>
                <w:bCs/>
                <w:szCs w:val="21"/>
              </w:rPr>
              <w:t>自主学习</w:t>
            </w:r>
            <w:r>
              <w:rPr>
                <w:bCs/>
                <w:szCs w:val="21"/>
              </w:rPr>
              <w:t>、实验讲解、实验</w:t>
            </w:r>
            <w:r>
              <w:rPr>
                <w:rFonts w:hint="eastAsia"/>
                <w:bCs/>
                <w:szCs w:val="21"/>
              </w:rPr>
              <w:t>过程中</w:t>
            </w:r>
            <w:r>
              <w:rPr>
                <w:bCs/>
                <w:szCs w:val="21"/>
              </w:rPr>
              <w:t>巡视</w:t>
            </w:r>
            <w:r>
              <w:rPr>
                <w:rFonts w:hint="eastAsia"/>
                <w:bCs/>
                <w:szCs w:val="21"/>
              </w:rPr>
              <w:t>、指导</w:t>
            </w:r>
            <w:r>
              <w:rPr>
                <w:bCs/>
                <w:szCs w:val="21"/>
              </w:rPr>
              <w:t>。</w:t>
            </w:r>
          </w:p>
        </w:tc>
        <w:tc>
          <w:tcPr>
            <w:tcW w:w="851" w:type="dxa"/>
          </w:tcPr>
          <w:p w:rsidR="00D54437" w:rsidRDefault="00CA1BC3">
            <w:pPr>
              <w:rPr>
                <w:bCs/>
                <w:szCs w:val="21"/>
              </w:rPr>
            </w:pPr>
            <w:r>
              <w:rPr>
                <w:rFonts w:hint="eastAsia"/>
                <w:bCs/>
                <w:szCs w:val="21"/>
              </w:rPr>
              <w:t>2</w:t>
            </w:r>
            <w:r>
              <w:rPr>
                <w:bCs/>
                <w:szCs w:val="21"/>
              </w:rPr>
              <w:t>/</w:t>
            </w:r>
            <w:r>
              <w:rPr>
                <w:rFonts w:hint="eastAsia"/>
                <w:bCs/>
                <w:szCs w:val="21"/>
              </w:rPr>
              <w:t>1</w:t>
            </w:r>
          </w:p>
        </w:tc>
      </w:tr>
      <w:tr w:rsidR="00D54437">
        <w:tc>
          <w:tcPr>
            <w:tcW w:w="1101" w:type="dxa"/>
          </w:tcPr>
          <w:p w:rsidR="00D54437" w:rsidRDefault="00CA1BC3">
            <w:pPr>
              <w:adjustRightInd w:val="0"/>
              <w:snapToGrid w:val="0"/>
              <w:rPr>
                <w:bCs/>
                <w:szCs w:val="21"/>
              </w:rPr>
            </w:pPr>
            <w:r>
              <w:rPr>
                <w:rFonts w:hint="eastAsia"/>
                <w:bCs/>
                <w:szCs w:val="21"/>
              </w:rPr>
              <w:t>叠加原理</w:t>
            </w:r>
          </w:p>
        </w:tc>
        <w:tc>
          <w:tcPr>
            <w:tcW w:w="1417" w:type="dxa"/>
          </w:tcPr>
          <w:p w:rsidR="00D54437" w:rsidRDefault="00CA1BC3">
            <w:pPr>
              <w:adjustRightInd w:val="0"/>
              <w:snapToGrid w:val="0"/>
              <w:spacing w:line="380" w:lineRule="exact"/>
              <w:rPr>
                <w:rFonts w:ascii="宋体" w:hAnsi="宋体"/>
                <w:szCs w:val="21"/>
              </w:rPr>
            </w:pPr>
            <w:r>
              <w:rPr>
                <w:rFonts w:ascii="宋体" w:hAnsi="宋体" w:hint="eastAsia"/>
                <w:szCs w:val="21"/>
              </w:rPr>
              <w:t>电路的叠加原理以及线性电路的齐次性。</w:t>
            </w:r>
          </w:p>
          <w:p w:rsidR="00D54437" w:rsidRDefault="00D54437">
            <w:pPr>
              <w:adjustRightInd w:val="0"/>
              <w:snapToGrid w:val="0"/>
              <w:spacing w:line="380" w:lineRule="exact"/>
              <w:rPr>
                <w:rFonts w:ascii="宋体" w:hAnsi="宋体"/>
                <w:szCs w:val="21"/>
              </w:rPr>
            </w:pPr>
          </w:p>
        </w:tc>
        <w:tc>
          <w:tcPr>
            <w:tcW w:w="3402" w:type="dxa"/>
          </w:tcPr>
          <w:p w:rsidR="00D54437" w:rsidRDefault="00CA1BC3">
            <w:pPr>
              <w:adjustRightInd w:val="0"/>
              <w:snapToGrid w:val="0"/>
              <w:spacing w:line="380" w:lineRule="exact"/>
              <w:rPr>
                <w:rFonts w:ascii="宋体" w:hAnsi="宋体"/>
                <w:szCs w:val="21"/>
              </w:rPr>
            </w:pPr>
            <w:r>
              <w:rPr>
                <w:rFonts w:ascii="宋体" w:hAnsi="宋体" w:hint="eastAsia"/>
                <w:szCs w:val="21"/>
              </w:rPr>
              <w:t>1、加深对线性电路叠加性和齐次性的认识和理解；</w:t>
            </w:r>
          </w:p>
          <w:p w:rsidR="00D54437" w:rsidRDefault="00CA1BC3">
            <w:pPr>
              <w:adjustRightInd w:val="0"/>
              <w:snapToGrid w:val="0"/>
              <w:spacing w:line="400" w:lineRule="exact"/>
              <w:rPr>
                <w:rFonts w:ascii="宋体" w:hAnsi="宋体"/>
                <w:szCs w:val="21"/>
              </w:rPr>
            </w:pPr>
            <w:r>
              <w:rPr>
                <w:rFonts w:ascii="宋体" w:hAnsi="宋体" w:hint="eastAsia"/>
                <w:szCs w:val="21"/>
              </w:rPr>
              <w:t>2、学习用万用表测量直流电压值，用直流毫安表测量支路电流；</w:t>
            </w:r>
          </w:p>
          <w:p w:rsidR="00D54437" w:rsidRDefault="00CA1BC3">
            <w:pPr>
              <w:adjustRightInd w:val="0"/>
              <w:snapToGrid w:val="0"/>
              <w:spacing w:line="400" w:lineRule="exact"/>
              <w:rPr>
                <w:rFonts w:ascii="宋体" w:hAnsi="宋体"/>
                <w:szCs w:val="21"/>
              </w:rPr>
            </w:pPr>
            <w:r>
              <w:rPr>
                <w:rFonts w:ascii="宋体" w:hAnsi="宋体" w:hint="eastAsia"/>
                <w:szCs w:val="21"/>
              </w:rPr>
              <w:t>3、</w:t>
            </w:r>
            <w:r>
              <w:rPr>
                <w:bCs/>
                <w:szCs w:val="21"/>
              </w:rPr>
              <w:t>正确记录数据，并在实验报告中对数据进行分析、解释，得到有效结论。</w:t>
            </w:r>
          </w:p>
        </w:tc>
        <w:tc>
          <w:tcPr>
            <w:tcW w:w="2835" w:type="dxa"/>
          </w:tcPr>
          <w:p w:rsidR="00D54437" w:rsidRDefault="00CA1BC3">
            <w:pPr>
              <w:snapToGrid w:val="0"/>
              <w:rPr>
                <w:bCs/>
                <w:szCs w:val="21"/>
              </w:rPr>
            </w:pPr>
            <w:r>
              <w:rPr>
                <w:rFonts w:hint="eastAsia"/>
                <w:bCs/>
                <w:szCs w:val="21"/>
              </w:rPr>
              <w:t>自主学习</w:t>
            </w:r>
            <w:r>
              <w:rPr>
                <w:bCs/>
                <w:szCs w:val="21"/>
              </w:rPr>
              <w:t>、实验讲解、实验</w:t>
            </w:r>
            <w:r>
              <w:rPr>
                <w:rFonts w:hint="eastAsia"/>
                <w:bCs/>
                <w:szCs w:val="21"/>
              </w:rPr>
              <w:t>过程中</w:t>
            </w:r>
            <w:r>
              <w:rPr>
                <w:bCs/>
                <w:szCs w:val="21"/>
              </w:rPr>
              <w:t>巡视</w:t>
            </w:r>
            <w:r>
              <w:rPr>
                <w:rFonts w:hint="eastAsia"/>
                <w:bCs/>
                <w:szCs w:val="21"/>
              </w:rPr>
              <w:t>、指导</w:t>
            </w:r>
            <w:r>
              <w:rPr>
                <w:bCs/>
                <w:szCs w:val="21"/>
              </w:rPr>
              <w:t>。</w:t>
            </w:r>
          </w:p>
        </w:tc>
        <w:tc>
          <w:tcPr>
            <w:tcW w:w="851" w:type="dxa"/>
          </w:tcPr>
          <w:p w:rsidR="00D54437" w:rsidRDefault="00CA1BC3">
            <w:pPr>
              <w:rPr>
                <w:bCs/>
                <w:szCs w:val="21"/>
              </w:rPr>
            </w:pPr>
            <w:r>
              <w:rPr>
                <w:bCs/>
                <w:szCs w:val="21"/>
              </w:rPr>
              <w:t>2/</w:t>
            </w:r>
            <w:r w:rsidR="00D63AF3">
              <w:rPr>
                <w:rFonts w:hint="eastAsia"/>
                <w:bCs/>
                <w:szCs w:val="21"/>
              </w:rPr>
              <w:t>1</w:t>
            </w:r>
          </w:p>
        </w:tc>
      </w:tr>
      <w:tr w:rsidR="00D54437">
        <w:trPr>
          <w:trHeight w:val="272"/>
        </w:trPr>
        <w:tc>
          <w:tcPr>
            <w:tcW w:w="1101" w:type="dxa"/>
          </w:tcPr>
          <w:p w:rsidR="00D54437" w:rsidRDefault="00CA1BC3">
            <w:pPr>
              <w:adjustRightInd w:val="0"/>
              <w:snapToGrid w:val="0"/>
              <w:rPr>
                <w:bCs/>
                <w:szCs w:val="21"/>
              </w:rPr>
            </w:pPr>
            <w:r>
              <w:rPr>
                <w:rFonts w:hint="eastAsia"/>
                <w:bCs/>
                <w:szCs w:val="21"/>
              </w:rPr>
              <w:t>戴维南定理</w:t>
            </w:r>
          </w:p>
        </w:tc>
        <w:tc>
          <w:tcPr>
            <w:tcW w:w="1417" w:type="dxa"/>
          </w:tcPr>
          <w:p w:rsidR="00D54437" w:rsidRDefault="00CA1BC3">
            <w:pPr>
              <w:adjustRightInd w:val="0"/>
              <w:snapToGrid w:val="0"/>
              <w:spacing w:line="380" w:lineRule="exact"/>
              <w:rPr>
                <w:rFonts w:ascii="宋体" w:hAnsi="宋体"/>
                <w:szCs w:val="21"/>
              </w:rPr>
            </w:pPr>
            <w:r>
              <w:rPr>
                <w:rFonts w:ascii="宋体" w:hAnsi="宋体" w:hint="eastAsia"/>
                <w:szCs w:val="21"/>
              </w:rPr>
              <w:t>戴维南定理</w:t>
            </w:r>
          </w:p>
          <w:p w:rsidR="00D54437" w:rsidRDefault="00D54437">
            <w:pPr>
              <w:adjustRightInd w:val="0"/>
              <w:snapToGrid w:val="0"/>
              <w:spacing w:line="380" w:lineRule="exact"/>
              <w:rPr>
                <w:rFonts w:ascii="宋体" w:hAnsi="宋体"/>
                <w:szCs w:val="21"/>
              </w:rPr>
            </w:pPr>
          </w:p>
        </w:tc>
        <w:tc>
          <w:tcPr>
            <w:tcW w:w="3402" w:type="dxa"/>
          </w:tcPr>
          <w:p w:rsidR="00D54437" w:rsidRDefault="00CA1BC3">
            <w:pPr>
              <w:numPr>
                <w:ilvl w:val="0"/>
                <w:numId w:val="1"/>
              </w:numPr>
              <w:adjustRightInd w:val="0"/>
              <w:snapToGrid w:val="0"/>
              <w:spacing w:line="380" w:lineRule="exact"/>
              <w:rPr>
                <w:rFonts w:ascii="宋体" w:hAnsi="宋体"/>
                <w:szCs w:val="21"/>
              </w:rPr>
            </w:pPr>
            <w:r>
              <w:rPr>
                <w:rFonts w:ascii="宋体" w:hAnsi="宋体" w:hint="eastAsia"/>
                <w:szCs w:val="21"/>
              </w:rPr>
              <w:t>验证戴维南定理的正确性，加深对该定理的理解；</w:t>
            </w:r>
          </w:p>
          <w:p w:rsidR="00D54437" w:rsidRDefault="00CA1BC3">
            <w:pPr>
              <w:adjustRightInd w:val="0"/>
              <w:snapToGrid w:val="0"/>
              <w:spacing w:line="380" w:lineRule="exact"/>
              <w:rPr>
                <w:rFonts w:ascii="宋体" w:hAnsi="宋体"/>
                <w:szCs w:val="21"/>
              </w:rPr>
            </w:pPr>
            <w:r>
              <w:rPr>
                <w:rFonts w:ascii="宋体" w:hAnsi="宋体" w:hint="eastAsia"/>
                <w:szCs w:val="21"/>
              </w:rPr>
              <w:t>2、掌握测量有源二端网络等效参数的一般方法；</w:t>
            </w:r>
          </w:p>
          <w:p w:rsidR="00D54437" w:rsidRDefault="00CA1BC3">
            <w:pPr>
              <w:adjustRightInd w:val="0"/>
              <w:snapToGrid w:val="0"/>
              <w:spacing w:line="380" w:lineRule="exact"/>
              <w:rPr>
                <w:bCs/>
                <w:szCs w:val="21"/>
              </w:rPr>
            </w:pPr>
            <w:r>
              <w:rPr>
                <w:rFonts w:ascii="宋体" w:hAnsi="宋体" w:hint="eastAsia"/>
                <w:szCs w:val="21"/>
              </w:rPr>
              <w:t>3、</w:t>
            </w:r>
            <w:r>
              <w:rPr>
                <w:bCs/>
                <w:szCs w:val="21"/>
              </w:rPr>
              <w:t>正确记录数据，并在实验报告中对数据进行分析、解释，得到有效结论。</w:t>
            </w:r>
          </w:p>
        </w:tc>
        <w:tc>
          <w:tcPr>
            <w:tcW w:w="2835" w:type="dxa"/>
          </w:tcPr>
          <w:p w:rsidR="00D54437" w:rsidRDefault="00CA1BC3">
            <w:pPr>
              <w:snapToGrid w:val="0"/>
              <w:rPr>
                <w:bCs/>
                <w:szCs w:val="21"/>
              </w:rPr>
            </w:pPr>
            <w:r>
              <w:rPr>
                <w:rFonts w:hint="eastAsia"/>
                <w:bCs/>
                <w:szCs w:val="21"/>
              </w:rPr>
              <w:t>自主学习</w:t>
            </w:r>
            <w:r>
              <w:rPr>
                <w:bCs/>
                <w:szCs w:val="21"/>
              </w:rPr>
              <w:t>、实验讲解、实验</w:t>
            </w:r>
            <w:r>
              <w:rPr>
                <w:rFonts w:hint="eastAsia"/>
                <w:bCs/>
                <w:szCs w:val="21"/>
              </w:rPr>
              <w:t>过程中</w:t>
            </w:r>
            <w:r>
              <w:rPr>
                <w:bCs/>
                <w:szCs w:val="21"/>
              </w:rPr>
              <w:t>巡视</w:t>
            </w:r>
            <w:r>
              <w:rPr>
                <w:rFonts w:hint="eastAsia"/>
                <w:bCs/>
                <w:szCs w:val="21"/>
              </w:rPr>
              <w:t>、指导</w:t>
            </w:r>
            <w:r>
              <w:rPr>
                <w:bCs/>
                <w:szCs w:val="21"/>
              </w:rPr>
              <w:t>。</w:t>
            </w:r>
          </w:p>
          <w:p w:rsidR="00D54437" w:rsidRDefault="00D54437">
            <w:pPr>
              <w:snapToGrid w:val="0"/>
              <w:rPr>
                <w:bCs/>
                <w:szCs w:val="21"/>
              </w:rPr>
            </w:pPr>
          </w:p>
        </w:tc>
        <w:tc>
          <w:tcPr>
            <w:tcW w:w="851" w:type="dxa"/>
          </w:tcPr>
          <w:p w:rsidR="00D54437" w:rsidRDefault="00CA1BC3">
            <w:pPr>
              <w:rPr>
                <w:bCs/>
                <w:szCs w:val="21"/>
              </w:rPr>
            </w:pPr>
            <w:r>
              <w:rPr>
                <w:rFonts w:hint="eastAsia"/>
                <w:bCs/>
                <w:szCs w:val="21"/>
              </w:rPr>
              <w:t>2</w:t>
            </w:r>
            <w:r>
              <w:rPr>
                <w:bCs/>
                <w:szCs w:val="21"/>
              </w:rPr>
              <w:t>/</w:t>
            </w:r>
            <w:r>
              <w:rPr>
                <w:rFonts w:hint="eastAsia"/>
                <w:bCs/>
                <w:szCs w:val="21"/>
              </w:rPr>
              <w:t>2</w:t>
            </w:r>
          </w:p>
        </w:tc>
      </w:tr>
      <w:tr w:rsidR="00D54437">
        <w:trPr>
          <w:trHeight w:val="272"/>
        </w:trPr>
        <w:tc>
          <w:tcPr>
            <w:tcW w:w="1101" w:type="dxa"/>
          </w:tcPr>
          <w:p w:rsidR="00D54437" w:rsidRDefault="00CA1BC3">
            <w:pPr>
              <w:adjustRightInd w:val="0"/>
              <w:snapToGrid w:val="0"/>
              <w:spacing w:line="380" w:lineRule="exact"/>
            </w:pPr>
            <w:r>
              <w:rPr>
                <w:rFonts w:hint="eastAsia"/>
              </w:rPr>
              <w:t>常用电子仪器的使用</w:t>
            </w:r>
          </w:p>
        </w:tc>
        <w:tc>
          <w:tcPr>
            <w:tcW w:w="1417" w:type="dxa"/>
          </w:tcPr>
          <w:p w:rsidR="00D54437" w:rsidRDefault="00CA1BC3">
            <w:pPr>
              <w:numPr>
                <w:ilvl w:val="0"/>
                <w:numId w:val="3"/>
              </w:numPr>
              <w:adjustRightInd w:val="0"/>
              <w:snapToGrid w:val="0"/>
              <w:spacing w:line="380" w:lineRule="exact"/>
            </w:pPr>
            <w:r>
              <w:rPr>
                <w:rFonts w:hint="eastAsia"/>
              </w:rPr>
              <w:t>双踪示波器、信号发生器、交流毫伏表的使用方法；</w:t>
            </w:r>
          </w:p>
          <w:p w:rsidR="00D54437" w:rsidRDefault="00CA1BC3">
            <w:pPr>
              <w:numPr>
                <w:ilvl w:val="0"/>
                <w:numId w:val="3"/>
              </w:numPr>
              <w:adjustRightInd w:val="0"/>
              <w:snapToGrid w:val="0"/>
              <w:spacing w:line="380" w:lineRule="exact"/>
            </w:pPr>
            <w:r>
              <w:rPr>
                <w:rFonts w:hint="eastAsia"/>
              </w:rPr>
              <w:t>用示波器</w:t>
            </w:r>
            <w:r>
              <w:rPr>
                <w:rFonts w:hint="eastAsia"/>
              </w:rPr>
              <w:lastRenderedPageBreak/>
              <w:t>测量校准信号的参数；</w:t>
            </w:r>
          </w:p>
          <w:p w:rsidR="00D54437" w:rsidRDefault="00CA1BC3">
            <w:pPr>
              <w:numPr>
                <w:ilvl w:val="0"/>
                <w:numId w:val="3"/>
              </w:numPr>
              <w:adjustRightInd w:val="0"/>
              <w:snapToGrid w:val="0"/>
              <w:spacing w:line="380" w:lineRule="exact"/>
            </w:pPr>
            <w:r>
              <w:rPr>
                <w:rFonts w:hint="eastAsia"/>
              </w:rPr>
              <w:t>用示波器测量正弦波信号参数。</w:t>
            </w:r>
          </w:p>
        </w:tc>
        <w:tc>
          <w:tcPr>
            <w:tcW w:w="3402" w:type="dxa"/>
          </w:tcPr>
          <w:p w:rsidR="00D54437" w:rsidRDefault="00CA1BC3">
            <w:pPr>
              <w:adjustRightInd w:val="0"/>
              <w:snapToGrid w:val="0"/>
              <w:spacing w:line="380" w:lineRule="exact"/>
              <w:rPr>
                <w:bCs/>
                <w:szCs w:val="21"/>
                <w:lang w:val="zh-CN"/>
              </w:rPr>
            </w:pPr>
            <w:r>
              <w:rPr>
                <w:bCs/>
                <w:szCs w:val="21"/>
                <w:lang w:val="zh-CN"/>
              </w:rPr>
              <w:lastRenderedPageBreak/>
              <w:t>1</w:t>
            </w:r>
            <w:r>
              <w:rPr>
                <w:rFonts w:hint="eastAsia"/>
                <w:bCs/>
                <w:szCs w:val="21"/>
                <w:lang w:val="zh-CN"/>
              </w:rPr>
              <w:t>、学习电子电路实验中常用的电子仪器——示波器、函数信号发生器、交流毫伏表等的主要技术指标、性能及正确使用方法；</w:t>
            </w:r>
          </w:p>
          <w:p w:rsidR="00D54437" w:rsidRDefault="00CA1BC3">
            <w:pPr>
              <w:adjustRightInd w:val="0"/>
              <w:snapToGrid w:val="0"/>
              <w:spacing w:line="380" w:lineRule="exact"/>
              <w:rPr>
                <w:bCs/>
                <w:szCs w:val="21"/>
                <w:lang w:val="zh-CN"/>
              </w:rPr>
            </w:pPr>
            <w:r>
              <w:rPr>
                <w:bCs/>
                <w:szCs w:val="21"/>
                <w:lang w:val="zh-CN"/>
              </w:rPr>
              <w:t>2</w:t>
            </w:r>
            <w:r>
              <w:rPr>
                <w:rFonts w:hint="eastAsia"/>
                <w:bCs/>
                <w:szCs w:val="21"/>
                <w:lang w:val="zh-CN"/>
              </w:rPr>
              <w:t>、初步掌握用</w:t>
            </w:r>
            <w:r>
              <w:rPr>
                <w:rFonts w:hint="eastAsia"/>
                <w:bCs/>
                <w:szCs w:val="21"/>
                <w:lang w:val="zh-CN"/>
              </w:rPr>
              <w:t>CA8020</w:t>
            </w:r>
            <w:r>
              <w:rPr>
                <w:rFonts w:hint="eastAsia"/>
                <w:bCs/>
                <w:szCs w:val="21"/>
                <w:lang w:val="zh-CN"/>
              </w:rPr>
              <w:t>双踪示波器观察</w:t>
            </w:r>
            <w:r>
              <w:rPr>
                <w:rFonts w:hint="eastAsia"/>
                <w:bCs/>
                <w:szCs w:val="21"/>
              </w:rPr>
              <w:t>校准信号和</w:t>
            </w:r>
            <w:r>
              <w:rPr>
                <w:rFonts w:hint="eastAsia"/>
                <w:bCs/>
                <w:szCs w:val="21"/>
                <w:lang w:val="zh-CN"/>
              </w:rPr>
              <w:t>正弦信号波形，读</w:t>
            </w:r>
            <w:r>
              <w:rPr>
                <w:rFonts w:hint="eastAsia"/>
                <w:bCs/>
                <w:szCs w:val="21"/>
                <w:lang w:val="zh-CN"/>
              </w:rPr>
              <w:lastRenderedPageBreak/>
              <w:t>取波形参数的方法；</w:t>
            </w:r>
          </w:p>
          <w:p w:rsidR="00D54437" w:rsidRDefault="00CA1BC3">
            <w:pPr>
              <w:adjustRightInd w:val="0"/>
              <w:snapToGrid w:val="0"/>
              <w:spacing w:line="380" w:lineRule="exact"/>
              <w:rPr>
                <w:rFonts w:ascii="Verdana" w:hAnsi="Verdana"/>
                <w:color w:val="000000"/>
                <w:szCs w:val="21"/>
              </w:rPr>
            </w:pPr>
            <w:r>
              <w:rPr>
                <w:rFonts w:ascii="宋体" w:hAnsi="宋体" w:hint="eastAsia"/>
                <w:szCs w:val="21"/>
              </w:rPr>
              <w:t>3、</w:t>
            </w:r>
            <w:r>
              <w:rPr>
                <w:bCs/>
                <w:szCs w:val="21"/>
              </w:rPr>
              <w:t>正确记录数据，并在实验报告中对数据进行分析、解释，得到有效结论。</w:t>
            </w:r>
          </w:p>
          <w:p w:rsidR="00D54437" w:rsidRDefault="00D54437">
            <w:pPr>
              <w:adjustRightInd w:val="0"/>
              <w:snapToGrid w:val="0"/>
              <w:spacing w:line="380" w:lineRule="exact"/>
              <w:rPr>
                <w:bCs/>
                <w:szCs w:val="21"/>
                <w:lang w:val="zh-CN"/>
              </w:rPr>
            </w:pPr>
          </w:p>
          <w:p w:rsidR="00D54437" w:rsidRDefault="00D54437">
            <w:pPr>
              <w:adjustRightInd w:val="0"/>
              <w:snapToGrid w:val="0"/>
              <w:spacing w:line="380" w:lineRule="exact"/>
              <w:rPr>
                <w:rFonts w:ascii="宋体" w:hAnsi="宋体"/>
                <w:szCs w:val="21"/>
              </w:rPr>
            </w:pPr>
          </w:p>
        </w:tc>
        <w:tc>
          <w:tcPr>
            <w:tcW w:w="2835" w:type="dxa"/>
          </w:tcPr>
          <w:p w:rsidR="00D54437" w:rsidRDefault="00CA1BC3">
            <w:pPr>
              <w:snapToGrid w:val="0"/>
              <w:rPr>
                <w:bCs/>
                <w:szCs w:val="21"/>
              </w:rPr>
            </w:pPr>
            <w:r>
              <w:rPr>
                <w:rFonts w:hint="eastAsia"/>
                <w:bCs/>
                <w:szCs w:val="21"/>
              </w:rPr>
              <w:lastRenderedPageBreak/>
              <w:t>自主学习</w:t>
            </w:r>
            <w:r>
              <w:rPr>
                <w:bCs/>
                <w:szCs w:val="21"/>
              </w:rPr>
              <w:t>、实验讲解、实验</w:t>
            </w:r>
            <w:r>
              <w:rPr>
                <w:rFonts w:hint="eastAsia"/>
                <w:bCs/>
                <w:szCs w:val="21"/>
              </w:rPr>
              <w:t>过程中</w:t>
            </w:r>
            <w:r>
              <w:rPr>
                <w:bCs/>
                <w:szCs w:val="21"/>
              </w:rPr>
              <w:t>巡视</w:t>
            </w:r>
            <w:r>
              <w:rPr>
                <w:rFonts w:hint="eastAsia"/>
                <w:bCs/>
                <w:szCs w:val="21"/>
              </w:rPr>
              <w:t>、指导</w:t>
            </w:r>
            <w:r>
              <w:rPr>
                <w:bCs/>
                <w:szCs w:val="21"/>
              </w:rPr>
              <w:t>。</w:t>
            </w:r>
          </w:p>
          <w:p w:rsidR="00D54437" w:rsidRDefault="00D54437">
            <w:pPr>
              <w:adjustRightInd w:val="0"/>
              <w:snapToGrid w:val="0"/>
              <w:spacing w:line="380" w:lineRule="exact"/>
              <w:rPr>
                <w:rFonts w:ascii="宋体" w:hAnsi="宋体"/>
                <w:szCs w:val="21"/>
              </w:rPr>
            </w:pPr>
          </w:p>
        </w:tc>
        <w:tc>
          <w:tcPr>
            <w:tcW w:w="851" w:type="dxa"/>
          </w:tcPr>
          <w:p w:rsidR="00D54437" w:rsidRDefault="00D63AF3">
            <w:pPr>
              <w:adjustRightInd w:val="0"/>
              <w:snapToGrid w:val="0"/>
              <w:spacing w:line="380" w:lineRule="exact"/>
              <w:rPr>
                <w:rFonts w:ascii="宋体" w:hAnsi="宋体"/>
                <w:szCs w:val="21"/>
              </w:rPr>
            </w:pPr>
            <w:r>
              <w:rPr>
                <w:rFonts w:hint="eastAsia"/>
                <w:bCs/>
                <w:szCs w:val="21"/>
              </w:rPr>
              <w:t>2</w:t>
            </w:r>
            <w:r>
              <w:rPr>
                <w:bCs/>
                <w:szCs w:val="21"/>
              </w:rPr>
              <w:t>/</w:t>
            </w:r>
            <w:r>
              <w:rPr>
                <w:rFonts w:hint="eastAsia"/>
                <w:bCs/>
                <w:szCs w:val="21"/>
              </w:rPr>
              <w:t>1</w:t>
            </w:r>
          </w:p>
        </w:tc>
      </w:tr>
      <w:tr w:rsidR="00D54437">
        <w:trPr>
          <w:trHeight w:val="272"/>
        </w:trPr>
        <w:tc>
          <w:tcPr>
            <w:tcW w:w="1101" w:type="dxa"/>
          </w:tcPr>
          <w:p w:rsidR="00D54437" w:rsidRDefault="00CA1BC3">
            <w:pPr>
              <w:adjustRightInd w:val="0"/>
              <w:snapToGrid w:val="0"/>
              <w:spacing w:line="380" w:lineRule="exact"/>
            </w:pPr>
            <w:r>
              <w:rPr>
                <w:rFonts w:hint="eastAsia"/>
              </w:rPr>
              <w:lastRenderedPageBreak/>
              <w:t>晶体管共射极单管放大器</w:t>
            </w:r>
          </w:p>
        </w:tc>
        <w:tc>
          <w:tcPr>
            <w:tcW w:w="1417" w:type="dxa"/>
          </w:tcPr>
          <w:p w:rsidR="00D54437" w:rsidRDefault="00CA1BC3">
            <w:pPr>
              <w:numPr>
                <w:ilvl w:val="0"/>
                <w:numId w:val="4"/>
              </w:numPr>
              <w:adjustRightInd w:val="0"/>
              <w:snapToGrid w:val="0"/>
              <w:spacing w:line="380" w:lineRule="exact"/>
            </w:pPr>
            <w:r>
              <w:rPr>
                <w:rFonts w:hint="eastAsia"/>
              </w:rPr>
              <w:t>单管共射极放大器的特点；</w:t>
            </w:r>
          </w:p>
          <w:p w:rsidR="00D54437" w:rsidRDefault="00CA1BC3">
            <w:pPr>
              <w:numPr>
                <w:ilvl w:val="0"/>
                <w:numId w:val="4"/>
              </w:numPr>
              <w:adjustRightInd w:val="0"/>
              <w:snapToGrid w:val="0"/>
              <w:spacing w:line="380" w:lineRule="exact"/>
            </w:pPr>
            <w:r>
              <w:rPr>
                <w:rFonts w:hint="eastAsia"/>
              </w:rPr>
              <w:t>放大器的静态工作点；</w:t>
            </w:r>
          </w:p>
          <w:p w:rsidR="00D54437" w:rsidRDefault="00CA1BC3">
            <w:pPr>
              <w:numPr>
                <w:ilvl w:val="0"/>
                <w:numId w:val="4"/>
              </w:numPr>
              <w:adjustRightInd w:val="0"/>
              <w:snapToGrid w:val="0"/>
              <w:spacing w:line="380" w:lineRule="exact"/>
            </w:pPr>
            <w:r>
              <w:rPr>
                <w:rFonts w:hint="eastAsia"/>
              </w:rPr>
              <w:t>放大器的动态参数；</w:t>
            </w:r>
          </w:p>
          <w:p w:rsidR="00D54437" w:rsidRDefault="00CA1BC3">
            <w:pPr>
              <w:numPr>
                <w:ilvl w:val="0"/>
                <w:numId w:val="4"/>
              </w:numPr>
              <w:adjustRightInd w:val="0"/>
              <w:snapToGrid w:val="0"/>
              <w:spacing w:line="380" w:lineRule="exact"/>
            </w:pPr>
            <w:r>
              <w:rPr>
                <w:rFonts w:hint="eastAsia"/>
              </w:rPr>
              <w:t>静态工作点对输出波形失真的影响。</w:t>
            </w:r>
          </w:p>
        </w:tc>
        <w:tc>
          <w:tcPr>
            <w:tcW w:w="3402" w:type="dxa"/>
          </w:tcPr>
          <w:p w:rsidR="00D54437" w:rsidRDefault="00CA1BC3">
            <w:pPr>
              <w:adjustRightInd w:val="0"/>
              <w:snapToGrid w:val="0"/>
              <w:spacing w:line="380" w:lineRule="exact"/>
              <w:rPr>
                <w:bCs/>
                <w:szCs w:val="21"/>
              </w:rPr>
            </w:pPr>
            <w:r>
              <w:rPr>
                <w:rFonts w:hint="eastAsia"/>
                <w:bCs/>
                <w:szCs w:val="21"/>
              </w:rPr>
              <w:t>1</w:t>
            </w:r>
            <w:r>
              <w:rPr>
                <w:rFonts w:hint="eastAsia"/>
                <w:bCs/>
                <w:szCs w:val="21"/>
              </w:rPr>
              <w:t>、熟悉常用电子仪器的使用；</w:t>
            </w:r>
          </w:p>
          <w:p w:rsidR="00D54437" w:rsidRDefault="00CA1BC3">
            <w:pPr>
              <w:adjustRightInd w:val="0"/>
              <w:snapToGrid w:val="0"/>
              <w:spacing w:line="380" w:lineRule="exact"/>
              <w:rPr>
                <w:bCs/>
                <w:szCs w:val="21"/>
              </w:rPr>
            </w:pPr>
            <w:r>
              <w:rPr>
                <w:rFonts w:hint="eastAsia"/>
                <w:bCs/>
                <w:szCs w:val="21"/>
              </w:rPr>
              <w:t>2</w:t>
            </w:r>
            <w:r>
              <w:rPr>
                <w:rFonts w:hint="eastAsia"/>
                <w:bCs/>
                <w:szCs w:val="21"/>
              </w:rPr>
              <w:t>、学会放大器静态工作点的调试方法，分析静态工作点对放大器性能的影响；</w:t>
            </w:r>
          </w:p>
          <w:p w:rsidR="00D54437" w:rsidRDefault="00CA1BC3">
            <w:pPr>
              <w:adjustRightInd w:val="0"/>
              <w:snapToGrid w:val="0"/>
              <w:spacing w:line="380" w:lineRule="exact"/>
              <w:rPr>
                <w:bCs/>
                <w:szCs w:val="21"/>
              </w:rPr>
            </w:pPr>
            <w:r>
              <w:rPr>
                <w:rFonts w:hint="eastAsia"/>
                <w:bCs/>
                <w:szCs w:val="21"/>
              </w:rPr>
              <w:t>3</w:t>
            </w:r>
            <w:r>
              <w:rPr>
                <w:rFonts w:hint="eastAsia"/>
                <w:bCs/>
                <w:szCs w:val="21"/>
              </w:rPr>
              <w:t>、掌握放大器电压放大倍数、输入电阻、输出电阻测量方法；</w:t>
            </w:r>
          </w:p>
          <w:p w:rsidR="00D54437" w:rsidRDefault="00CA1BC3">
            <w:pPr>
              <w:adjustRightInd w:val="0"/>
              <w:snapToGrid w:val="0"/>
              <w:spacing w:line="380" w:lineRule="exact"/>
              <w:rPr>
                <w:rFonts w:ascii="Verdana" w:hAnsi="Verdana"/>
                <w:color w:val="000000"/>
                <w:szCs w:val="21"/>
              </w:rPr>
            </w:pPr>
            <w:r>
              <w:rPr>
                <w:rFonts w:hint="eastAsia"/>
                <w:bCs/>
                <w:szCs w:val="21"/>
              </w:rPr>
              <w:t>4</w:t>
            </w:r>
            <w:r>
              <w:rPr>
                <w:rFonts w:hint="eastAsia"/>
                <w:bCs/>
                <w:szCs w:val="21"/>
              </w:rPr>
              <w:t>、</w:t>
            </w:r>
            <w:r>
              <w:rPr>
                <w:bCs/>
                <w:szCs w:val="21"/>
              </w:rPr>
              <w:t>正确记录数据，并在实验报告中对数据进行分析、解释，得到有效结论。</w:t>
            </w:r>
          </w:p>
          <w:p w:rsidR="00D54437" w:rsidRDefault="00D54437">
            <w:pPr>
              <w:adjustRightInd w:val="0"/>
              <w:snapToGrid w:val="0"/>
              <w:spacing w:line="380" w:lineRule="exact"/>
              <w:rPr>
                <w:rFonts w:ascii="宋体" w:hAnsi="宋体"/>
                <w:szCs w:val="21"/>
              </w:rPr>
            </w:pPr>
          </w:p>
        </w:tc>
        <w:tc>
          <w:tcPr>
            <w:tcW w:w="2835" w:type="dxa"/>
          </w:tcPr>
          <w:p w:rsidR="00D54437" w:rsidRDefault="00CA1BC3">
            <w:pPr>
              <w:snapToGrid w:val="0"/>
              <w:rPr>
                <w:bCs/>
                <w:szCs w:val="21"/>
              </w:rPr>
            </w:pPr>
            <w:r>
              <w:rPr>
                <w:rFonts w:hint="eastAsia"/>
                <w:bCs/>
                <w:szCs w:val="21"/>
              </w:rPr>
              <w:t>自主学习</w:t>
            </w:r>
            <w:r>
              <w:rPr>
                <w:bCs/>
                <w:szCs w:val="21"/>
              </w:rPr>
              <w:t>、实验讲解、实验</w:t>
            </w:r>
            <w:r>
              <w:rPr>
                <w:rFonts w:hint="eastAsia"/>
                <w:bCs/>
                <w:szCs w:val="21"/>
              </w:rPr>
              <w:t>过程中</w:t>
            </w:r>
            <w:r>
              <w:rPr>
                <w:bCs/>
                <w:szCs w:val="21"/>
              </w:rPr>
              <w:t>巡视</w:t>
            </w:r>
            <w:r>
              <w:rPr>
                <w:rFonts w:hint="eastAsia"/>
                <w:bCs/>
                <w:szCs w:val="21"/>
              </w:rPr>
              <w:t>、指导</w:t>
            </w:r>
            <w:r>
              <w:rPr>
                <w:bCs/>
                <w:szCs w:val="21"/>
              </w:rPr>
              <w:t>。</w:t>
            </w:r>
          </w:p>
          <w:p w:rsidR="00D54437" w:rsidRDefault="00D54437">
            <w:pPr>
              <w:adjustRightInd w:val="0"/>
              <w:snapToGrid w:val="0"/>
              <w:spacing w:line="380" w:lineRule="exact"/>
              <w:rPr>
                <w:rFonts w:ascii="宋体" w:hAnsi="宋体"/>
                <w:szCs w:val="21"/>
              </w:rPr>
            </w:pPr>
          </w:p>
        </w:tc>
        <w:tc>
          <w:tcPr>
            <w:tcW w:w="851" w:type="dxa"/>
          </w:tcPr>
          <w:p w:rsidR="00D54437" w:rsidRDefault="00D63AF3">
            <w:pPr>
              <w:adjustRightInd w:val="0"/>
              <w:snapToGrid w:val="0"/>
              <w:spacing w:line="380" w:lineRule="exact"/>
              <w:rPr>
                <w:rFonts w:ascii="宋体" w:hAnsi="宋体"/>
                <w:szCs w:val="21"/>
              </w:rPr>
            </w:pPr>
            <w:r>
              <w:rPr>
                <w:rFonts w:hint="eastAsia"/>
                <w:bCs/>
                <w:szCs w:val="21"/>
              </w:rPr>
              <w:t>2</w:t>
            </w:r>
            <w:r>
              <w:rPr>
                <w:bCs/>
                <w:szCs w:val="21"/>
              </w:rPr>
              <w:t>/</w:t>
            </w:r>
            <w:r>
              <w:rPr>
                <w:rFonts w:hint="eastAsia"/>
                <w:bCs/>
                <w:szCs w:val="21"/>
              </w:rPr>
              <w:t>1</w:t>
            </w:r>
          </w:p>
        </w:tc>
      </w:tr>
      <w:tr w:rsidR="00D54437">
        <w:trPr>
          <w:trHeight w:val="272"/>
        </w:trPr>
        <w:tc>
          <w:tcPr>
            <w:tcW w:w="1101" w:type="dxa"/>
          </w:tcPr>
          <w:p w:rsidR="00D54437" w:rsidRDefault="00CA1BC3">
            <w:pPr>
              <w:adjustRightInd w:val="0"/>
              <w:snapToGrid w:val="0"/>
              <w:spacing w:line="380" w:lineRule="exact"/>
            </w:pPr>
            <w:r>
              <w:rPr>
                <w:rFonts w:hint="eastAsia"/>
              </w:rPr>
              <w:t>集成运算放大器的基本应用</w:t>
            </w:r>
          </w:p>
        </w:tc>
        <w:tc>
          <w:tcPr>
            <w:tcW w:w="1417" w:type="dxa"/>
          </w:tcPr>
          <w:p w:rsidR="00D54437" w:rsidRDefault="00CA1BC3">
            <w:pPr>
              <w:numPr>
                <w:ilvl w:val="0"/>
                <w:numId w:val="8"/>
              </w:numPr>
              <w:adjustRightInd w:val="0"/>
              <w:snapToGrid w:val="0"/>
              <w:spacing w:line="380" w:lineRule="exact"/>
            </w:pPr>
            <w:r>
              <w:rPr>
                <w:rFonts w:hint="eastAsia"/>
              </w:rPr>
              <w:t>集成运算放大器的特性；</w:t>
            </w:r>
          </w:p>
          <w:p w:rsidR="00D54437" w:rsidRDefault="00CA1BC3">
            <w:pPr>
              <w:numPr>
                <w:ilvl w:val="0"/>
                <w:numId w:val="8"/>
              </w:numPr>
              <w:adjustRightInd w:val="0"/>
              <w:snapToGrid w:val="0"/>
              <w:spacing w:line="380" w:lineRule="exact"/>
            </w:pPr>
            <w:r>
              <w:rPr>
                <w:rFonts w:hint="eastAsia"/>
              </w:rPr>
              <w:t>反相比例运算电路、反相加法电路和同相比例运算电路。</w:t>
            </w:r>
          </w:p>
        </w:tc>
        <w:tc>
          <w:tcPr>
            <w:tcW w:w="3402" w:type="dxa"/>
          </w:tcPr>
          <w:p w:rsidR="00D54437" w:rsidRDefault="00CA1BC3">
            <w:pPr>
              <w:adjustRightInd w:val="0"/>
              <w:snapToGrid w:val="0"/>
              <w:spacing w:line="380" w:lineRule="exact"/>
              <w:rPr>
                <w:bCs/>
                <w:szCs w:val="21"/>
              </w:rPr>
            </w:pPr>
            <w:r>
              <w:rPr>
                <w:rFonts w:hint="eastAsia"/>
                <w:bCs/>
                <w:szCs w:val="21"/>
              </w:rPr>
              <w:t>1</w:t>
            </w:r>
            <w:r>
              <w:rPr>
                <w:rFonts w:hint="eastAsia"/>
                <w:bCs/>
                <w:szCs w:val="21"/>
              </w:rPr>
              <w:t>、掌握集成运算放大器组成的反向比例、同相比例、反相加法电路的特点、性能及基本运算电路的功能。</w:t>
            </w:r>
          </w:p>
          <w:p w:rsidR="00D54437" w:rsidRDefault="00CA1BC3">
            <w:pPr>
              <w:adjustRightInd w:val="0"/>
              <w:snapToGrid w:val="0"/>
              <w:spacing w:line="380" w:lineRule="exact"/>
              <w:rPr>
                <w:bCs/>
                <w:szCs w:val="21"/>
              </w:rPr>
            </w:pPr>
            <w:r>
              <w:rPr>
                <w:rFonts w:hint="eastAsia"/>
                <w:bCs/>
                <w:szCs w:val="21"/>
              </w:rPr>
              <w:t>2</w:t>
            </w:r>
            <w:r>
              <w:rPr>
                <w:rFonts w:hint="eastAsia"/>
                <w:bCs/>
                <w:szCs w:val="21"/>
              </w:rPr>
              <w:t>、了解运算放大器在实际应用时应考虑的一些问题，并学会对上述的测试和分析的方法。</w:t>
            </w:r>
          </w:p>
          <w:p w:rsidR="00D54437" w:rsidRDefault="00CA1BC3">
            <w:pPr>
              <w:adjustRightInd w:val="0"/>
              <w:snapToGrid w:val="0"/>
              <w:spacing w:line="380" w:lineRule="exact"/>
              <w:rPr>
                <w:bCs/>
                <w:szCs w:val="21"/>
              </w:rPr>
            </w:pPr>
            <w:r>
              <w:rPr>
                <w:rFonts w:hint="eastAsia"/>
                <w:bCs/>
                <w:szCs w:val="21"/>
              </w:rPr>
              <w:t>3</w:t>
            </w:r>
            <w:r>
              <w:rPr>
                <w:rFonts w:hint="eastAsia"/>
                <w:bCs/>
                <w:szCs w:val="21"/>
              </w:rPr>
              <w:t>、</w:t>
            </w:r>
            <w:r>
              <w:rPr>
                <w:bCs/>
                <w:szCs w:val="21"/>
              </w:rPr>
              <w:t>正确记录数据，并在实验报告中对数据进行分析、解释，得到有效结论。</w:t>
            </w:r>
          </w:p>
          <w:p w:rsidR="00D54437" w:rsidRDefault="00D54437">
            <w:pPr>
              <w:adjustRightInd w:val="0"/>
              <w:snapToGrid w:val="0"/>
              <w:spacing w:line="380" w:lineRule="exact"/>
              <w:rPr>
                <w:rFonts w:ascii="宋体" w:hAnsi="宋体"/>
                <w:szCs w:val="21"/>
              </w:rPr>
            </w:pPr>
          </w:p>
        </w:tc>
        <w:tc>
          <w:tcPr>
            <w:tcW w:w="2835" w:type="dxa"/>
          </w:tcPr>
          <w:p w:rsidR="00D54437" w:rsidRDefault="00CA1BC3">
            <w:pPr>
              <w:snapToGrid w:val="0"/>
              <w:rPr>
                <w:bCs/>
                <w:szCs w:val="21"/>
              </w:rPr>
            </w:pPr>
            <w:r>
              <w:rPr>
                <w:rFonts w:hint="eastAsia"/>
                <w:bCs/>
                <w:szCs w:val="21"/>
              </w:rPr>
              <w:t>自主学习</w:t>
            </w:r>
            <w:r>
              <w:rPr>
                <w:bCs/>
                <w:szCs w:val="21"/>
              </w:rPr>
              <w:t>、实验讲解、实验</w:t>
            </w:r>
            <w:r>
              <w:rPr>
                <w:rFonts w:hint="eastAsia"/>
                <w:bCs/>
                <w:szCs w:val="21"/>
              </w:rPr>
              <w:t>过程中</w:t>
            </w:r>
            <w:r>
              <w:rPr>
                <w:bCs/>
                <w:szCs w:val="21"/>
              </w:rPr>
              <w:t>巡视</w:t>
            </w:r>
            <w:r>
              <w:rPr>
                <w:rFonts w:hint="eastAsia"/>
                <w:bCs/>
                <w:szCs w:val="21"/>
              </w:rPr>
              <w:t>、指导</w:t>
            </w:r>
            <w:r>
              <w:rPr>
                <w:bCs/>
                <w:szCs w:val="21"/>
              </w:rPr>
              <w:t>。</w:t>
            </w:r>
          </w:p>
          <w:p w:rsidR="00D54437" w:rsidRDefault="00D54437">
            <w:pPr>
              <w:adjustRightInd w:val="0"/>
              <w:snapToGrid w:val="0"/>
              <w:spacing w:line="380" w:lineRule="exact"/>
              <w:rPr>
                <w:rFonts w:ascii="宋体" w:hAnsi="宋体"/>
                <w:szCs w:val="21"/>
              </w:rPr>
            </w:pPr>
          </w:p>
        </w:tc>
        <w:tc>
          <w:tcPr>
            <w:tcW w:w="851" w:type="dxa"/>
          </w:tcPr>
          <w:p w:rsidR="00D54437" w:rsidRDefault="00D63AF3">
            <w:pPr>
              <w:adjustRightInd w:val="0"/>
              <w:snapToGrid w:val="0"/>
              <w:spacing w:line="380" w:lineRule="exact"/>
              <w:rPr>
                <w:rFonts w:ascii="宋体" w:hAnsi="宋体"/>
                <w:szCs w:val="21"/>
              </w:rPr>
            </w:pPr>
            <w:r>
              <w:rPr>
                <w:rFonts w:hint="eastAsia"/>
                <w:bCs/>
                <w:szCs w:val="21"/>
              </w:rPr>
              <w:t>2</w:t>
            </w:r>
            <w:r>
              <w:rPr>
                <w:bCs/>
                <w:szCs w:val="21"/>
              </w:rPr>
              <w:t>/</w:t>
            </w:r>
            <w:r>
              <w:rPr>
                <w:rFonts w:hint="eastAsia"/>
                <w:bCs/>
                <w:szCs w:val="21"/>
              </w:rPr>
              <w:t>2</w:t>
            </w:r>
          </w:p>
        </w:tc>
      </w:tr>
    </w:tbl>
    <w:p w:rsidR="00D54437" w:rsidRDefault="00CA1BC3">
      <w:pPr>
        <w:spacing w:line="300" w:lineRule="auto"/>
        <w:rPr>
          <w:sz w:val="28"/>
          <w:szCs w:val="28"/>
        </w:rPr>
      </w:pPr>
      <w:r>
        <w:rPr>
          <w:rFonts w:hint="eastAsia"/>
          <w:sz w:val="28"/>
          <w:szCs w:val="28"/>
        </w:rPr>
        <w:t>五</w:t>
      </w:r>
      <w:r>
        <w:rPr>
          <w:sz w:val="28"/>
          <w:szCs w:val="28"/>
        </w:rPr>
        <w:t>、课程考核</w:t>
      </w:r>
    </w:p>
    <w:p w:rsidR="00D54437" w:rsidRDefault="00CA1BC3">
      <w:pPr>
        <w:spacing w:line="300" w:lineRule="auto"/>
        <w:rPr>
          <w:b/>
          <w:sz w:val="24"/>
          <w:szCs w:val="24"/>
        </w:rPr>
      </w:pPr>
      <w:r>
        <w:rPr>
          <w:rFonts w:hint="eastAsia"/>
          <w:b/>
          <w:sz w:val="24"/>
          <w:szCs w:val="24"/>
        </w:rPr>
        <w:t>1</w:t>
      </w:r>
      <w:r>
        <w:rPr>
          <w:rFonts w:hint="eastAsia"/>
          <w:b/>
          <w:sz w:val="24"/>
          <w:szCs w:val="24"/>
        </w:rPr>
        <w:t>、考核方式</w:t>
      </w:r>
    </w:p>
    <w:p w:rsidR="00D54437" w:rsidRDefault="00CA1BC3">
      <w:pPr>
        <w:autoSpaceDE w:val="0"/>
        <w:autoSpaceDN w:val="0"/>
        <w:adjustRightInd w:val="0"/>
        <w:spacing w:line="300" w:lineRule="auto"/>
        <w:ind w:firstLineChars="200" w:firstLine="440"/>
        <w:rPr>
          <w:sz w:val="24"/>
          <w:szCs w:val="24"/>
        </w:rPr>
      </w:pPr>
      <w:r>
        <w:rPr>
          <w:rStyle w:val="style101"/>
          <w:rFonts w:hint="default"/>
        </w:rPr>
        <w:t>本实验课程为考查课程，</w:t>
      </w:r>
      <w:r>
        <w:rPr>
          <w:kern w:val="0"/>
          <w:sz w:val="24"/>
          <w:szCs w:val="24"/>
        </w:rPr>
        <w:t>为了适应教学内容及其支撑的课程目标，</w:t>
      </w:r>
      <w:r>
        <w:rPr>
          <w:rFonts w:hint="eastAsia"/>
          <w:kern w:val="0"/>
          <w:sz w:val="24"/>
          <w:szCs w:val="24"/>
        </w:rPr>
        <w:t>将实验自主学习和实验报告（包含实际操作）作为主要考核内容，</w:t>
      </w:r>
      <w:r>
        <w:rPr>
          <w:kern w:val="0"/>
          <w:sz w:val="24"/>
          <w:szCs w:val="24"/>
        </w:rPr>
        <w:t>由此产生的考核数据即为评价依据。</w:t>
      </w:r>
    </w:p>
    <w:p w:rsidR="00D54437" w:rsidRDefault="00CA1BC3">
      <w:pPr>
        <w:spacing w:line="300" w:lineRule="auto"/>
        <w:rPr>
          <w:b/>
          <w:sz w:val="24"/>
          <w:szCs w:val="24"/>
        </w:rPr>
      </w:pPr>
      <w:r>
        <w:rPr>
          <w:b/>
          <w:sz w:val="24"/>
          <w:szCs w:val="24"/>
        </w:rPr>
        <w:t>2</w:t>
      </w:r>
      <w:r>
        <w:rPr>
          <w:rFonts w:hint="eastAsia"/>
          <w:b/>
          <w:sz w:val="24"/>
          <w:szCs w:val="24"/>
        </w:rPr>
        <w:t>、成绩评定</w:t>
      </w:r>
    </w:p>
    <w:p w:rsidR="00D54437" w:rsidRDefault="00CA1BC3">
      <w:pPr>
        <w:spacing w:line="300" w:lineRule="auto"/>
        <w:ind w:firstLine="480"/>
        <w:rPr>
          <w:sz w:val="24"/>
        </w:rPr>
      </w:pPr>
      <w:r>
        <w:rPr>
          <w:rFonts w:hint="eastAsia"/>
          <w:sz w:val="24"/>
        </w:rPr>
        <w:t>本实验课程最终总评成绩的合成包括实验平时成绩和实验报告两个部分，各考核环节在总评成绩中所占比例如表</w:t>
      </w:r>
      <w:r>
        <w:rPr>
          <w:rFonts w:hint="eastAsia"/>
          <w:sz w:val="24"/>
        </w:rPr>
        <w:t>1</w:t>
      </w:r>
      <w:r>
        <w:rPr>
          <w:rFonts w:hint="eastAsia"/>
          <w:sz w:val="24"/>
        </w:rPr>
        <w:t>所示。由于实验报告中体现了学生实际操</w:t>
      </w:r>
      <w:r>
        <w:rPr>
          <w:rFonts w:hint="eastAsia"/>
          <w:sz w:val="24"/>
        </w:rPr>
        <w:lastRenderedPageBreak/>
        <w:t>作的一些重要环节，其涉及的教学目标占比大，因此实验报告成绩在课程总评成绩中占较大比例，它占总评成绩的</w:t>
      </w:r>
      <w:r>
        <w:rPr>
          <w:rFonts w:hint="eastAsia"/>
          <w:sz w:val="24"/>
        </w:rPr>
        <w:t>7</w:t>
      </w:r>
      <w:r>
        <w:rPr>
          <w:sz w:val="24"/>
        </w:rPr>
        <w:t>0</w:t>
      </w:r>
      <w:r>
        <w:rPr>
          <w:rFonts w:hint="eastAsia"/>
          <w:sz w:val="24"/>
        </w:rPr>
        <w:t>%</w:t>
      </w:r>
      <w:r>
        <w:rPr>
          <w:rFonts w:hint="eastAsia"/>
          <w:sz w:val="24"/>
        </w:rPr>
        <w:t>，另平时成绩占总评成绩的</w:t>
      </w:r>
      <w:r>
        <w:rPr>
          <w:rFonts w:hint="eastAsia"/>
          <w:sz w:val="24"/>
        </w:rPr>
        <w:t>3</w:t>
      </w:r>
      <w:r>
        <w:rPr>
          <w:sz w:val="24"/>
        </w:rPr>
        <w:t>0</w:t>
      </w:r>
      <w:r>
        <w:rPr>
          <w:rFonts w:hint="eastAsia"/>
          <w:sz w:val="24"/>
        </w:rPr>
        <w:t>%</w:t>
      </w:r>
      <w:r>
        <w:rPr>
          <w:rFonts w:hint="eastAsia"/>
          <w:sz w:val="24"/>
        </w:rPr>
        <w:t>。最后实验课程的总评成绩按下式合成：</w:t>
      </w:r>
    </w:p>
    <w:p w:rsidR="00D54437" w:rsidRDefault="00CA1BC3">
      <w:pPr>
        <w:spacing w:line="300" w:lineRule="auto"/>
        <w:ind w:firstLine="480"/>
        <w:rPr>
          <w:sz w:val="24"/>
        </w:rPr>
      </w:pPr>
      <w:r>
        <w:rPr>
          <w:rFonts w:hint="eastAsia"/>
          <w:sz w:val="24"/>
        </w:rPr>
        <w:t>课程总评成绩</w:t>
      </w:r>
      <w:r>
        <w:rPr>
          <w:rFonts w:hint="eastAsia"/>
          <w:sz w:val="24"/>
        </w:rPr>
        <w:t>=</w:t>
      </w:r>
      <w:r>
        <w:rPr>
          <w:rFonts w:hint="eastAsia"/>
          <w:sz w:val="24"/>
        </w:rPr>
        <w:t>平时成绩</w:t>
      </w:r>
      <w:r>
        <w:rPr>
          <w:rFonts w:hint="eastAsia"/>
          <w:sz w:val="24"/>
        </w:rPr>
        <w:t>*30%+</w:t>
      </w:r>
      <w:r>
        <w:rPr>
          <w:sz w:val="24"/>
        </w:rPr>
        <w:t>每次实验报告分值之和</w:t>
      </w:r>
      <w:r>
        <w:rPr>
          <w:rStyle w:val="style101"/>
          <w:rFonts w:hint="default"/>
        </w:rPr>
        <w:t>/N*70%，</w:t>
      </w:r>
      <w:r>
        <w:rPr>
          <w:sz w:val="24"/>
        </w:rPr>
        <w:t>其中</w:t>
      </w:r>
      <w:r>
        <w:rPr>
          <w:sz w:val="24"/>
        </w:rPr>
        <w:t>N</w:t>
      </w:r>
      <w:r>
        <w:rPr>
          <w:sz w:val="24"/>
        </w:rPr>
        <w:t>为实验项目数。</w:t>
      </w:r>
    </w:p>
    <w:p w:rsidR="00D54437" w:rsidRDefault="00CA1BC3">
      <w:pPr>
        <w:spacing w:line="300" w:lineRule="auto"/>
        <w:jc w:val="center"/>
        <w:rPr>
          <w:szCs w:val="21"/>
        </w:rPr>
      </w:pPr>
      <w:r>
        <w:rPr>
          <w:rFonts w:hint="eastAsia"/>
          <w:szCs w:val="21"/>
        </w:rPr>
        <w:t>表</w:t>
      </w:r>
      <w:r>
        <w:rPr>
          <w:rFonts w:hint="eastAsia"/>
          <w:szCs w:val="21"/>
        </w:rPr>
        <w:t>1</w:t>
      </w:r>
      <w:r>
        <w:rPr>
          <w:szCs w:val="21"/>
        </w:rPr>
        <w:t xml:space="preserve"> </w:t>
      </w:r>
      <w:r>
        <w:rPr>
          <w:rFonts w:hint="eastAsia"/>
          <w:szCs w:val="21"/>
        </w:rPr>
        <w:t>各考核环节在课程总评成绩中所占比例</w:t>
      </w:r>
    </w:p>
    <w:tbl>
      <w:tblPr>
        <w:tblW w:w="4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9"/>
        <w:gridCol w:w="1315"/>
        <w:gridCol w:w="1186"/>
        <w:gridCol w:w="1216"/>
      </w:tblGrid>
      <w:tr w:rsidR="00D54437">
        <w:trPr>
          <w:trHeight w:val="397"/>
          <w:jc w:val="center"/>
        </w:trPr>
        <w:tc>
          <w:tcPr>
            <w:tcW w:w="1129" w:type="dxa"/>
            <w:vAlign w:val="center"/>
          </w:tcPr>
          <w:p w:rsidR="00D54437" w:rsidRDefault="00CA1BC3">
            <w:pPr>
              <w:jc w:val="center"/>
              <w:rPr>
                <w:szCs w:val="21"/>
              </w:rPr>
            </w:pPr>
            <w:r>
              <w:rPr>
                <w:rFonts w:hint="eastAsia"/>
                <w:szCs w:val="21"/>
              </w:rPr>
              <w:t>考核环节</w:t>
            </w:r>
          </w:p>
        </w:tc>
        <w:tc>
          <w:tcPr>
            <w:tcW w:w="1315" w:type="dxa"/>
            <w:vAlign w:val="center"/>
          </w:tcPr>
          <w:p w:rsidR="00D54437" w:rsidRDefault="00CA1BC3">
            <w:pPr>
              <w:jc w:val="center"/>
              <w:rPr>
                <w:szCs w:val="21"/>
              </w:rPr>
            </w:pPr>
            <w:r>
              <w:rPr>
                <w:rFonts w:hint="eastAsia"/>
                <w:szCs w:val="21"/>
              </w:rPr>
              <w:t>平时成绩</w:t>
            </w:r>
          </w:p>
        </w:tc>
        <w:tc>
          <w:tcPr>
            <w:tcW w:w="1186" w:type="dxa"/>
            <w:vAlign w:val="center"/>
          </w:tcPr>
          <w:p w:rsidR="00D54437" w:rsidRDefault="00CA1BC3">
            <w:pPr>
              <w:jc w:val="center"/>
              <w:rPr>
                <w:szCs w:val="21"/>
              </w:rPr>
            </w:pPr>
            <w:r>
              <w:rPr>
                <w:rFonts w:hint="eastAsia"/>
                <w:szCs w:val="21"/>
              </w:rPr>
              <w:t>实验</w:t>
            </w:r>
            <w:r>
              <w:rPr>
                <w:szCs w:val="21"/>
              </w:rPr>
              <w:t>报告</w:t>
            </w:r>
          </w:p>
        </w:tc>
        <w:tc>
          <w:tcPr>
            <w:tcW w:w="1216" w:type="dxa"/>
            <w:vAlign w:val="center"/>
          </w:tcPr>
          <w:p w:rsidR="00D54437" w:rsidRDefault="00CA1BC3">
            <w:pPr>
              <w:jc w:val="center"/>
              <w:rPr>
                <w:szCs w:val="21"/>
              </w:rPr>
            </w:pPr>
            <w:r>
              <w:rPr>
                <w:rFonts w:hint="eastAsia"/>
                <w:szCs w:val="21"/>
              </w:rPr>
              <w:t>合计</w:t>
            </w:r>
          </w:p>
        </w:tc>
      </w:tr>
      <w:tr w:rsidR="00D54437">
        <w:trPr>
          <w:trHeight w:val="397"/>
          <w:jc w:val="center"/>
        </w:trPr>
        <w:tc>
          <w:tcPr>
            <w:tcW w:w="1129" w:type="dxa"/>
            <w:vAlign w:val="center"/>
          </w:tcPr>
          <w:p w:rsidR="00D54437" w:rsidRDefault="00CA1BC3">
            <w:pPr>
              <w:jc w:val="center"/>
              <w:rPr>
                <w:szCs w:val="21"/>
              </w:rPr>
            </w:pPr>
            <w:r>
              <w:rPr>
                <w:rFonts w:hint="eastAsia"/>
                <w:szCs w:val="21"/>
              </w:rPr>
              <w:t>所占比例</w:t>
            </w:r>
          </w:p>
        </w:tc>
        <w:tc>
          <w:tcPr>
            <w:tcW w:w="1315" w:type="dxa"/>
            <w:vAlign w:val="center"/>
          </w:tcPr>
          <w:p w:rsidR="00D54437" w:rsidRDefault="00CA1BC3">
            <w:pPr>
              <w:jc w:val="center"/>
              <w:rPr>
                <w:szCs w:val="21"/>
              </w:rPr>
            </w:pPr>
            <w:r>
              <w:rPr>
                <w:rFonts w:hint="eastAsia"/>
                <w:szCs w:val="21"/>
              </w:rPr>
              <w:t>30</w:t>
            </w:r>
            <w:r>
              <w:rPr>
                <w:szCs w:val="21"/>
              </w:rPr>
              <w:t>%</w:t>
            </w:r>
          </w:p>
        </w:tc>
        <w:tc>
          <w:tcPr>
            <w:tcW w:w="1186" w:type="dxa"/>
            <w:vAlign w:val="center"/>
          </w:tcPr>
          <w:p w:rsidR="00D54437" w:rsidRDefault="00CA1BC3">
            <w:pPr>
              <w:jc w:val="center"/>
              <w:rPr>
                <w:szCs w:val="21"/>
              </w:rPr>
            </w:pPr>
            <w:r>
              <w:rPr>
                <w:rFonts w:hint="eastAsia"/>
                <w:szCs w:val="21"/>
              </w:rPr>
              <w:t>7</w:t>
            </w:r>
            <w:r>
              <w:rPr>
                <w:szCs w:val="21"/>
              </w:rPr>
              <w:t>0%</w:t>
            </w:r>
          </w:p>
        </w:tc>
        <w:tc>
          <w:tcPr>
            <w:tcW w:w="1216" w:type="dxa"/>
            <w:vAlign w:val="center"/>
          </w:tcPr>
          <w:p w:rsidR="00D54437" w:rsidRDefault="00CA1BC3">
            <w:pPr>
              <w:jc w:val="center"/>
              <w:rPr>
                <w:szCs w:val="21"/>
              </w:rPr>
            </w:pPr>
            <w:r>
              <w:rPr>
                <w:rFonts w:hint="eastAsia"/>
                <w:szCs w:val="21"/>
              </w:rPr>
              <w:t>1</w:t>
            </w:r>
            <w:r>
              <w:rPr>
                <w:szCs w:val="21"/>
              </w:rPr>
              <w:t>00%</w:t>
            </w:r>
          </w:p>
        </w:tc>
      </w:tr>
    </w:tbl>
    <w:p w:rsidR="00D54437" w:rsidRDefault="00CA1BC3" w:rsidP="007D7239">
      <w:pPr>
        <w:spacing w:beforeLines="50" w:line="300" w:lineRule="auto"/>
        <w:ind w:firstLine="482"/>
        <w:rPr>
          <w:sz w:val="24"/>
        </w:rPr>
      </w:pPr>
      <w:r>
        <w:rPr>
          <w:rFonts w:hint="eastAsia"/>
          <w:sz w:val="24"/>
        </w:rPr>
        <w:t>把百分制的总评成绩转换为五级制成绩，对应关系如表</w:t>
      </w:r>
      <w:r>
        <w:rPr>
          <w:rFonts w:hint="eastAsia"/>
          <w:sz w:val="24"/>
        </w:rPr>
        <w:t>2</w:t>
      </w:r>
      <w:r>
        <w:rPr>
          <w:rFonts w:hint="eastAsia"/>
          <w:sz w:val="24"/>
        </w:rPr>
        <w:t>所示。</w:t>
      </w:r>
    </w:p>
    <w:p w:rsidR="00D54437" w:rsidRDefault="00CA1BC3">
      <w:pPr>
        <w:spacing w:line="300" w:lineRule="auto"/>
        <w:jc w:val="center"/>
        <w:rPr>
          <w:szCs w:val="21"/>
        </w:rPr>
      </w:pPr>
      <w:r>
        <w:rPr>
          <w:rFonts w:hint="eastAsia"/>
          <w:szCs w:val="21"/>
        </w:rPr>
        <w:t>表</w:t>
      </w:r>
      <w:r>
        <w:rPr>
          <w:rFonts w:hint="eastAsia"/>
          <w:szCs w:val="21"/>
        </w:rPr>
        <w:t>2</w:t>
      </w:r>
      <w:r>
        <w:rPr>
          <w:szCs w:val="21"/>
        </w:rPr>
        <w:t xml:space="preserve"> </w:t>
      </w:r>
      <w:r>
        <w:rPr>
          <w:rFonts w:hint="eastAsia"/>
          <w:szCs w:val="21"/>
        </w:rPr>
        <w:t>百分制成绩与五级制成绩的对应关系</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6"/>
        <w:gridCol w:w="991"/>
        <w:gridCol w:w="966"/>
        <w:gridCol w:w="992"/>
        <w:gridCol w:w="965"/>
        <w:gridCol w:w="1019"/>
      </w:tblGrid>
      <w:tr w:rsidR="00D54437">
        <w:trPr>
          <w:trHeight w:val="397"/>
          <w:jc w:val="center"/>
        </w:trPr>
        <w:tc>
          <w:tcPr>
            <w:tcW w:w="1866" w:type="dxa"/>
            <w:vAlign w:val="center"/>
          </w:tcPr>
          <w:p w:rsidR="00D54437" w:rsidRDefault="00CA1BC3">
            <w:pPr>
              <w:jc w:val="center"/>
              <w:rPr>
                <w:szCs w:val="21"/>
              </w:rPr>
            </w:pPr>
            <w:r>
              <w:rPr>
                <w:rFonts w:hint="eastAsia"/>
                <w:szCs w:val="21"/>
              </w:rPr>
              <w:t>百分制成绩范围</w:t>
            </w:r>
          </w:p>
        </w:tc>
        <w:tc>
          <w:tcPr>
            <w:tcW w:w="991" w:type="dxa"/>
            <w:vAlign w:val="center"/>
          </w:tcPr>
          <w:p w:rsidR="00D54437" w:rsidRDefault="00CA1BC3">
            <w:pPr>
              <w:jc w:val="center"/>
              <w:rPr>
                <w:szCs w:val="21"/>
              </w:rPr>
            </w:pPr>
            <w:r>
              <w:rPr>
                <w:rFonts w:hint="eastAsia"/>
                <w:szCs w:val="21"/>
              </w:rPr>
              <w:t>9</w:t>
            </w:r>
            <w:r>
              <w:rPr>
                <w:szCs w:val="21"/>
              </w:rPr>
              <w:t>0</w:t>
            </w:r>
            <w:r>
              <w:rPr>
                <w:rFonts w:hint="eastAsia"/>
                <w:szCs w:val="21"/>
              </w:rPr>
              <w:t>-</w:t>
            </w:r>
            <w:r>
              <w:rPr>
                <w:szCs w:val="21"/>
              </w:rPr>
              <w:t>100</w:t>
            </w:r>
          </w:p>
        </w:tc>
        <w:tc>
          <w:tcPr>
            <w:tcW w:w="966" w:type="dxa"/>
            <w:vAlign w:val="center"/>
          </w:tcPr>
          <w:p w:rsidR="00D54437" w:rsidRDefault="00CA1BC3">
            <w:pPr>
              <w:jc w:val="center"/>
              <w:rPr>
                <w:szCs w:val="21"/>
              </w:rPr>
            </w:pPr>
            <w:r>
              <w:rPr>
                <w:rFonts w:hint="eastAsia"/>
                <w:szCs w:val="21"/>
              </w:rPr>
              <w:t>8</w:t>
            </w:r>
            <w:r>
              <w:rPr>
                <w:szCs w:val="21"/>
              </w:rPr>
              <w:t>0</w:t>
            </w:r>
            <w:r>
              <w:rPr>
                <w:rFonts w:hint="eastAsia"/>
                <w:szCs w:val="21"/>
              </w:rPr>
              <w:t>-</w:t>
            </w:r>
            <w:r>
              <w:rPr>
                <w:szCs w:val="21"/>
              </w:rPr>
              <w:t>89</w:t>
            </w:r>
          </w:p>
        </w:tc>
        <w:tc>
          <w:tcPr>
            <w:tcW w:w="992" w:type="dxa"/>
            <w:vAlign w:val="center"/>
          </w:tcPr>
          <w:p w:rsidR="00D54437" w:rsidRDefault="00CA1BC3">
            <w:pPr>
              <w:jc w:val="center"/>
              <w:rPr>
                <w:szCs w:val="21"/>
              </w:rPr>
            </w:pPr>
            <w:r>
              <w:rPr>
                <w:rFonts w:hint="eastAsia"/>
                <w:szCs w:val="21"/>
              </w:rPr>
              <w:t>7</w:t>
            </w:r>
            <w:r>
              <w:rPr>
                <w:szCs w:val="21"/>
              </w:rPr>
              <w:t>0</w:t>
            </w:r>
            <w:r>
              <w:rPr>
                <w:rFonts w:hint="eastAsia"/>
                <w:szCs w:val="21"/>
              </w:rPr>
              <w:t>-</w:t>
            </w:r>
            <w:r>
              <w:rPr>
                <w:szCs w:val="21"/>
              </w:rPr>
              <w:t>79</w:t>
            </w:r>
          </w:p>
        </w:tc>
        <w:tc>
          <w:tcPr>
            <w:tcW w:w="965" w:type="dxa"/>
            <w:vAlign w:val="center"/>
          </w:tcPr>
          <w:p w:rsidR="00D54437" w:rsidRDefault="00CA1BC3">
            <w:pPr>
              <w:jc w:val="center"/>
              <w:rPr>
                <w:szCs w:val="21"/>
              </w:rPr>
            </w:pPr>
            <w:r>
              <w:rPr>
                <w:rFonts w:hint="eastAsia"/>
                <w:szCs w:val="21"/>
              </w:rPr>
              <w:t>6</w:t>
            </w:r>
            <w:r>
              <w:rPr>
                <w:szCs w:val="21"/>
              </w:rPr>
              <w:t>0</w:t>
            </w:r>
            <w:r>
              <w:rPr>
                <w:rFonts w:hint="eastAsia"/>
                <w:szCs w:val="21"/>
              </w:rPr>
              <w:t>-</w:t>
            </w:r>
            <w:r>
              <w:rPr>
                <w:szCs w:val="21"/>
              </w:rPr>
              <w:t>69</w:t>
            </w:r>
          </w:p>
        </w:tc>
        <w:tc>
          <w:tcPr>
            <w:tcW w:w="1019" w:type="dxa"/>
            <w:vAlign w:val="center"/>
          </w:tcPr>
          <w:p w:rsidR="00D54437" w:rsidRDefault="00CA1BC3">
            <w:pPr>
              <w:jc w:val="center"/>
              <w:rPr>
                <w:szCs w:val="21"/>
              </w:rPr>
            </w:pPr>
            <w:r>
              <w:rPr>
                <w:rFonts w:hint="eastAsia"/>
                <w:szCs w:val="21"/>
              </w:rPr>
              <w:t>0-</w:t>
            </w:r>
            <w:r>
              <w:rPr>
                <w:szCs w:val="21"/>
              </w:rPr>
              <w:t>59</w:t>
            </w:r>
          </w:p>
        </w:tc>
      </w:tr>
      <w:tr w:rsidR="00D54437">
        <w:trPr>
          <w:trHeight w:val="397"/>
          <w:jc w:val="center"/>
        </w:trPr>
        <w:tc>
          <w:tcPr>
            <w:tcW w:w="1866" w:type="dxa"/>
            <w:vAlign w:val="center"/>
          </w:tcPr>
          <w:p w:rsidR="00D54437" w:rsidRDefault="00CA1BC3">
            <w:pPr>
              <w:jc w:val="center"/>
              <w:rPr>
                <w:szCs w:val="21"/>
              </w:rPr>
            </w:pPr>
            <w:r>
              <w:rPr>
                <w:rFonts w:hint="eastAsia"/>
                <w:szCs w:val="21"/>
              </w:rPr>
              <w:t>对应五级制成绩</w:t>
            </w:r>
          </w:p>
        </w:tc>
        <w:tc>
          <w:tcPr>
            <w:tcW w:w="991" w:type="dxa"/>
            <w:vAlign w:val="center"/>
          </w:tcPr>
          <w:p w:rsidR="00D54437" w:rsidRDefault="00CA1BC3">
            <w:pPr>
              <w:jc w:val="center"/>
              <w:rPr>
                <w:szCs w:val="21"/>
              </w:rPr>
            </w:pPr>
            <w:r>
              <w:rPr>
                <w:rFonts w:hint="eastAsia"/>
                <w:szCs w:val="21"/>
              </w:rPr>
              <w:t>优秀</w:t>
            </w:r>
          </w:p>
        </w:tc>
        <w:tc>
          <w:tcPr>
            <w:tcW w:w="966" w:type="dxa"/>
            <w:vAlign w:val="center"/>
          </w:tcPr>
          <w:p w:rsidR="00D54437" w:rsidRDefault="00CA1BC3">
            <w:pPr>
              <w:jc w:val="center"/>
              <w:rPr>
                <w:szCs w:val="21"/>
              </w:rPr>
            </w:pPr>
            <w:r>
              <w:rPr>
                <w:rFonts w:hint="eastAsia"/>
                <w:szCs w:val="21"/>
              </w:rPr>
              <w:t>良好</w:t>
            </w:r>
          </w:p>
        </w:tc>
        <w:tc>
          <w:tcPr>
            <w:tcW w:w="992" w:type="dxa"/>
            <w:vAlign w:val="center"/>
          </w:tcPr>
          <w:p w:rsidR="00D54437" w:rsidRDefault="00CA1BC3">
            <w:pPr>
              <w:jc w:val="center"/>
              <w:rPr>
                <w:szCs w:val="21"/>
              </w:rPr>
            </w:pPr>
            <w:r>
              <w:rPr>
                <w:rFonts w:hint="eastAsia"/>
                <w:szCs w:val="21"/>
              </w:rPr>
              <w:t>中等</w:t>
            </w:r>
          </w:p>
        </w:tc>
        <w:tc>
          <w:tcPr>
            <w:tcW w:w="965" w:type="dxa"/>
            <w:vAlign w:val="center"/>
          </w:tcPr>
          <w:p w:rsidR="00D54437" w:rsidRDefault="00CA1BC3">
            <w:pPr>
              <w:jc w:val="center"/>
              <w:rPr>
                <w:szCs w:val="21"/>
              </w:rPr>
            </w:pPr>
            <w:r>
              <w:rPr>
                <w:rFonts w:hint="eastAsia"/>
                <w:szCs w:val="21"/>
              </w:rPr>
              <w:t>及格</w:t>
            </w:r>
          </w:p>
        </w:tc>
        <w:tc>
          <w:tcPr>
            <w:tcW w:w="1019" w:type="dxa"/>
            <w:vAlign w:val="center"/>
          </w:tcPr>
          <w:p w:rsidR="00D54437" w:rsidRDefault="00CA1BC3">
            <w:pPr>
              <w:jc w:val="center"/>
              <w:rPr>
                <w:szCs w:val="21"/>
              </w:rPr>
            </w:pPr>
            <w:r>
              <w:rPr>
                <w:rFonts w:hint="eastAsia"/>
                <w:szCs w:val="21"/>
              </w:rPr>
              <w:t>不及格</w:t>
            </w:r>
          </w:p>
        </w:tc>
      </w:tr>
    </w:tbl>
    <w:p w:rsidR="00D54437" w:rsidRDefault="00CA1BC3" w:rsidP="007D7239">
      <w:pPr>
        <w:spacing w:beforeLines="50" w:line="300" w:lineRule="auto"/>
        <w:ind w:firstLine="482"/>
        <w:rPr>
          <w:sz w:val="24"/>
        </w:rPr>
      </w:pPr>
      <w:r>
        <w:rPr>
          <w:sz w:val="24"/>
        </w:rPr>
        <w:t>注：有以下情况者，直接确定为不及格。</w:t>
      </w:r>
    </w:p>
    <w:p w:rsidR="00D54437" w:rsidRDefault="00CA1BC3">
      <w:pPr>
        <w:pStyle w:val="a5"/>
        <w:numPr>
          <w:ilvl w:val="0"/>
          <w:numId w:val="9"/>
        </w:numPr>
        <w:spacing w:line="276" w:lineRule="auto"/>
        <w:ind w:firstLineChars="0"/>
        <w:rPr>
          <w:color w:val="000000"/>
          <w:sz w:val="24"/>
          <w:szCs w:val="24"/>
        </w:rPr>
      </w:pPr>
      <w:r>
        <w:rPr>
          <w:color w:val="000000"/>
          <w:sz w:val="24"/>
          <w:szCs w:val="24"/>
        </w:rPr>
        <w:t>不独立完成</w:t>
      </w:r>
      <w:r>
        <w:rPr>
          <w:rFonts w:hint="eastAsia"/>
          <w:color w:val="000000"/>
          <w:sz w:val="24"/>
          <w:szCs w:val="24"/>
        </w:rPr>
        <w:t>实验项目</w:t>
      </w:r>
      <w:r>
        <w:rPr>
          <w:color w:val="000000"/>
          <w:sz w:val="24"/>
          <w:szCs w:val="24"/>
        </w:rPr>
        <w:t>，抄袭他人者。</w:t>
      </w:r>
    </w:p>
    <w:p w:rsidR="00D54437" w:rsidRDefault="00CA1BC3">
      <w:pPr>
        <w:pStyle w:val="a5"/>
        <w:numPr>
          <w:ilvl w:val="0"/>
          <w:numId w:val="9"/>
        </w:numPr>
        <w:spacing w:line="276" w:lineRule="auto"/>
        <w:ind w:firstLineChars="0"/>
        <w:rPr>
          <w:color w:val="000000"/>
          <w:sz w:val="24"/>
          <w:szCs w:val="24"/>
        </w:rPr>
      </w:pPr>
      <w:r>
        <w:rPr>
          <w:color w:val="000000"/>
          <w:sz w:val="24"/>
          <w:szCs w:val="24"/>
        </w:rPr>
        <w:t>不遵守</w:t>
      </w:r>
      <w:r>
        <w:rPr>
          <w:rFonts w:hint="eastAsia"/>
          <w:color w:val="000000"/>
          <w:sz w:val="24"/>
          <w:szCs w:val="24"/>
        </w:rPr>
        <w:t>实验</w:t>
      </w:r>
      <w:r>
        <w:rPr>
          <w:color w:val="000000"/>
          <w:sz w:val="24"/>
          <w:szCs w:val="24"/>
        </w:rPr>
        <w:t>纪律，</w:t>
      </w:r>
      <w:r>
        <w:rPr>
          <w:rFonts w:hint="eastAsia"/>
          <w:color w:val="000000"/>
          <w:sz w:val="24"/>
          <w:szCs w:val="24"/>
        </w:rPr>
        <w:t>旷课者本次实验视为</w:t>
      </w:r>
      <w:r>
        <w:rPr>
          <w:rFonts w:hint="eastAsia"/>
          <w:color w:val="000000"/>
          <w:sz w:val="24"/>
          <w:szCs w:val="24"/>
        </w:rPr>
        <w:t>0</w:t>
      </w:r>
      <w:r>
        <w:rPr>
          <w:rFonts w:hint="eastAsia"/>
          <w:color w:val="000000"/>
          <w:sz w:val="24"/>
          <w:szCs w:val="24"/>
        </w:rPr>
        <w:t>分；实验完成，但未交实验报告者，按</w:t>
      </w:r>
      <w:r>
        <w:rPr>
          <w:rFonts w:hint="eastAsia"/>
          <w:color w:val="000000"/>
          <w:sz w:val="24"/>
          <w:szCs w:val="24"/>
        </w:rPr>
        <w:t>50</w:t>
      </w:r>
      <w:r>
        <w:rPr>
          <w:rFonts w:hint="eastAsia"/>
          <w:color w:val="000000"/>
          <w:sz w:val="24"/>
          <w:szCs w:val="24"/>
        </w:rPr>
        <w:t>分计</w:t>
      </w:r>
      <w:r>
        <w:rPr>
          <w:color w:val="000000"/>
          <w:sz w:val="24"/>
          <w:szCs w:val="24"/>
        </w:rPr>
        <w:t>。</w:t>
      </w:r>
    </w:p>
    <w:p w:rsidR="00D54437" w:rsidRDefault="00CA1BC3">
      <w:pPr>
        <w:spacing w:line="276" w:lineRule="auto"/>
        <w:rPr>
          <w:color w:val="000000"/>
          <w:sz w:val="24"/>
          <w:szCs w:val="24"/>
        </w:rPr>
      </w:pPr>
      <w:r>
        <w:rPr>
          <w:rFonts w:hint="eastAsia"/>
          <w:sz w:val="28"/>
          <w:szCs w:val="28"/>
        </w:rPr>
        <w:t>六、课程参考资料</w:t>
      </w:r>
    </w:p>
    <w:p w:rsidR="00D54437" w:rsidRPr="00980FFE" w:rsidRDefault="00CA1BC3">
      <w:pPr>
        <w:pStyle w:val="a3"/>
        <w:spacing w:before="120"/>
        <w:ind w:firstLineChars="0" w:firstLine="0"/>
        <w:rPr>
          <w:rFonts w:eastAsia="宋体" w:cs="Times New Roman"/>
          <w:b w:val="0"/>
          <w:bCs w:val="0"/>
          <w:color w:val="000000"/>
        </w:rPr>
      </w:pPr>
      <w:r w:rsidRPr="00980FFE">
        <w:rPr>
          <w:rFonts w:eastAsia="宋体"/>
          <w:b w:val="0"/>
          <w:color w:val="000000"/>
        </w:rPr>
        <w:t>[</w:t>
      </w:r>
      <w:r w:rsidRPr="00980FFE">
        <w:rPr>
          <w:rFonts w:eastAsia="宋体" w:cs="Times New Roman"/>
          <w:b w:val="0"/>
          <w:bCs w:val="0"/>
          <w:color w:val="000000"/>
        </w:rPr>
        <w:t>1]</w:t>
      </w:r>
      <w:r w:rsidRPr="00980FFE">
        <w:rPr>
          <w:rFonts w:eastAsia="宋体" w:cs="Times New Roman"/>
          <w:b w:val="0"/>
          <w:bCs w:val="0"/>
          <w:color w:val="000000"/>
        </w:rPr>
        <w:t>吴祖</w:t>
      </w:r>
      <w:r w:rsidRPr="00980FFE">
        <w:rPr>
          <w:rFonts w:eastAsia="宋体" w:cs="Times New Roman" w:hint="eastAsia"/>
          <w:b w:val="0"/>
          <w:bCs w:val="0"/>
          <w:color w:val="000000"/>
        </w:rPr>
        <w:t>国主编，《电子技术实验教程》，武汉</w:t>
      </w:r>
      <w:r w:rsidRPr="00980FFE">
        <w:rPr>
          <w:rFonts w:eastAsia="宋体" w:cs="Times New Roman" w:hint="eastAsia"/>
          <w:b w:val="0"/>
          <w:bCs w:val="0"/>
          <w:color w:val="000000"/>
        </w:rPr>
        <w:t>:</w:t>
      </w:r>
      <w:r w:rsidRPr="00980FFE">
        <w:rPr>
          <w:rFonts w:eastAsia="宋体" w:cs="Times New Roman" w:hint="eastAsia"/>
          <w:b w:val="0"/>
          <w:bCs w:val="0"/>
          <w:color w:val="000000"/>
        </w:rPr>
        <w:t>武汉大学出版社；</w:t>
      </w:r>
      <w:r w:rsidRPr="00980FFE">
        <w:rPr>
          <w:rFonts w:eastAsia="宋体" w:cs="Times New Roman" w:hint="eastAsia"/>
          <w:b w:val="0"/>
          <w:bCs w:val="0"/>
          <w:color w:val="000000"/>
        </w:rPr>
        <w:t>2017.8</w:t>
      </w:r>
    </w:p>
    <w:p w:rsidR="00980FFE" w:rsidRPr="00E72A5A" w:rsidRDefault="00980FFE" w:rsidP="00980FFE">
      <w:pPr>
        <w:pStyle w:val="a3"/>
        <w:spacing w:before="120"/>
        <w:ind w:firstLineChars="0" w:firstLine="0"/>
        <w:rPr>
          <w:rFonts w:eastAsia="宋体"/>
          <w:b w:val="0"/>
          <w:color w:val="000000"/>
        </w:rPr>
      </w:pPr>
      <w:r>
        <w:rPr>
          <w:rFonts w:eastAsia="宋体"/>
          <w:b w:val="0"/>
          <w:color w:val="000000"/>
        </w:rPr>
        <w:t>[</w:t>
      </w:r>
      <w:r>
        <w:rPr>
          <w:rFonts w:eastAsia="宋体" w:hint="eastAsia"/>
          <w:b w:val="0"/>
          <w:color w:val="000000"/>
        </w:rPr>
        <w:t>2</w:t>
      </w:r>
      <w:r w:rsidRPr="00E72A5A">
        <w:rPr>
          <w:rFonts w:eastAsia="宋体"/>
          <w:b w:val="0"/>
          <w:color w:val="000000"/>
        </w:rPr>
        <w:t>]</w:t>
      </w:r>
      <w:r w:rsidRPr="00E72A5A">
        <w:rPr>
          <w:rFonts w:eastAsia="宋体" w:hint="eastAsia"/>
          <w:b w:val="0"/>
          <w:color w:val="000000"/>
        </w:rPr>
        <w:t>天煌教仪，《电路原理</w:t>
      </w:r>
      <w:r>
        <w:rPr>
          <w:rFonts w:eastAsia="宋体" w:hint="eastAsia"/>
          <w:b w:val="0"/>
          <w:color w:val="000000"/>
        </w:rPr>
        <w:t>》</w:t>
      </w:r>
      <w:r w:rsidRPr="00E72A5A">
        <w:rPr>
          <w:rFonts w:eastAsia="宋体" w:hint="eastAsia"/>
          <w:b w:val="0"/>
          <w:color w:val="000000"/>
        </w:rPr>
        <w:t>实验指导教材</w:t>
      </w:r>
    </w:p>
    <w:p w:rsidR="00980FFE" w:rsidRPr="00E72A5A" w:rsidRDefault="00980FFE" w:rsidP="00980FFE">
      <w:pPr>
        <w:pStyle w:val="a3"/>
        <w:spacing w:before="120"/>
        <w:ind w:firstLineChars="0" w:firstLine="0"/>
        <w:rPr>
          <w:rFonts w:eastAsia="宋体"/>
          <w:b w:val="0"/>
          <w:color w:val="000000"/>
        </w:rPr>
      </w:pPr>
      <w:r w:rsidRPr="00E72A5A">
        <w:rPr>
          <w:rFonts w:eastAsia="宋体"/>
          <w:b w:val="0"/>
          <w:color w:val="000000"/>
        </w:rPr>
        <w:t>[</w:t>
      </w:r>
      <w:r>
        <w:rPr>
          <w:rFonts w:eastAsia="宋体" w:hint="eastAsia"/>
          <w:b w:val="0"/>
          <w:color w:val="000000"/>
        </w:rPr>
        <w:t>3</w:t>
      </w:r>
      <w:r w:rsidRPr="00E72A5A">
        <w:rPr>
          <w:rFonts w:eastAsia="宋体"/>
          <w:b w:val="0"/>
          <w:color w:val="000000"/>
        </w:rPr>
        <w:t>]</w:t>
      </w:r>
      <w:r w:rsidRPr="00E72A5A">
        <w:rPr>
          <w:rFonts w:eastAsia="宋体" w:hint="eastAsia"/>
          <w:b w:val="0"/>
          <w:color w:val="000000"/>
        </w:rPr>
        <w:t>天煌教仪，《模拟</w:t>
      </w:r>
      <w:r>
        <w:rPr>
          <w:rFonts w:eastAsia="宋体" w:hint="eastAsia"/>
          <w:b w:val="0"/>
          <w:color w:val="000000"/>
        </w:rPr>
        <w:t>电子技术基础》</w:t>
      </w:r>
      <w:r w:rsidRPr="00E72A5A">
        <w:rPr>
          <w:rFonts w:eastAsia="宋体" w:hint="eastAsia"/>
          <w:b w:val="0"/>
          <w:color w:val="000000"/>
        </w:rPr>
        <w:t>实验指导教材</w:t>
      </w:r>
    </w:p>
    <w:p w:rsidR="00980FFE" w:rsidRDefault="00980FFE" w:rsidP="00980FFE"/>
    <w:p w:rsidR="00D54437" w:rsidRDefault="00D54437"/>
    <w:p w:rsidR="00D54437" w:rsidRDefault="00D54437"/>
    <w:p w:rsidR="00D54437" w:rsidRDefault="00CA1BC3">
      <w:r>
        <w:rPr>
          <w:sz w:val="24"/>
        </w:rPr>
        <w:t>大纲制定人：</w:t>
      </w:r>
      <w:r>
        <w:rPr>
          <w:rFonts w:hint="eastAsia"/>
          <w:sz w:val="24"/>
        </w:rPr>
        <w:t>杨特育</w:t>
      </w:r>
      <w:r>
        <w:rPr>
          <w:sz w:val="24"/>
        </w:rPr>
        <w:t xml:space="preserve">  </w:t>
      </w:r>
      <w:r>
        <w:rPr>
          <w:rFonts w:hint="eastAsia"/>
          <w:sz w:val="24"/>
        </w:rPr>
        <w:t xml:space="preserve">    </w:t>
      </w:r>
      <w:r>
        <w:rPr>
          <w:sz w:val="24"/>
        </w:rPr>
        <w:t>课程负责人：</w:t>
      </w:r>
      <w:r>
        <w:rPr>
          <w:rFonts w:hint="eastAsia"/>
          <w:sz w:val="24"/>
        </w:rPr>
        <w:t>彭亚群（代）</w:t>
      </w:r>
      <w:r>
        <w:rPr>
          <w:rFonts w:hint="eastAsia"/>
          <w:sz w:val="24"/>
        </w:rPr>
        <w:t xml:space="preserve">     </w:t>
      </w:r>
      <w:r>
        <w:rPr>
          <w:rFonts w:hint="eastAsia"/>
          <w:sz w:val="24"/>
        </w:rPr>
        <w:t>中心主任：</w:t>
      </w:r>
      <w:r w:rsidR="00423FF2">
        <w:rPr>
          <w:rFonts w:hint="eastAsia"/>
          <w:sz w:val="24"/>
        </w:rPr>
        <w:t>章义刚</w:t>
      </w:r>
    </w:p>
    <w:p w:rsidR="00D54437" w:rsidRDefault="00D54437"/>
    <w:p w:rsidR="00D54437" w:rsidRDefault="00D54437"/>
    <w:sectPr w:rsidR="00D54437" w:rsidSect="00D5443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3D8" w:rsidRDefault="00AC43D8" w:rsidP="00D54437">
      <w:r>
        <w:separator/>
      </w:r>
    </w:p>
  </w:endnote>
  <w:endnote w:type="continuationSeparator" w:id="0">
    <w:p w:rsidR="00AC43D8" w:rsidRDefault="00AC43D8" w:rsidP="00D544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437" w:rsidRDefault="00AC5E04">
    <w:pPr>
      <w:pStyle w:val="a4"/>
      <w:jc w:val="center"/>
      <w:rPr>
        <w:sz w:val="21"/>
        <w:szCs w:val="21"/>
      </w:rPr>
    </w:pPr>
    <w:r>
      <w:rPr>
        <w:sz w:val="21"/>
        <w:szCs w:val="21"/>
      </w:rPr>
      <w:fldChar w:fldCharType="begin"/>
    </w:r>
    <w:r w:rsidR="00CA1BC3">
      <w:rPr>
        <w:sz w:val="21"/>
        <w:szCs w:val="21"/>
      </w:rPr>
      <w:instrText>PAGE   \* MERGEFORMAT</w:instrText>
    </w:r>
    <w:r>
      <w:rPr>
        <w:sz w:val="21"/>
        <w:szCs w:val="21"/>
      </w:rPr>
      <w:fldChar w:fldCharType="separate"/>
    </w:r>
    <w:r w:rsidR="007D7239" w:rsidRPr="007D7239">
      <w:rPr>
        <w:noProof/>
        <w:sz w:val="21"/>
        <w:szCs w:val="21"/>
        <w:lang w:val="zh-CN"/>
      </w:rPr>
      <w:t>1</w:t>
    </w:r>
    <w:r>
      <w:rPr>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3D8" w:rsidRDefault="00AC43D8" w:rsidP="00D54437">
      <w:r>
        <w:separator/>
      </w:r>
    </w:p>
  </w:footnote>
  <w:footnote w:type="continuationSeparator" w:id="0">
    <w:p w:rsidR="00AC43D8" w:rsidRDefault="00AC43D8" w:rsidP="00D544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7CE170"/>
    <w:multiLevelType w:val="singleLevel"/>
    <w:tmpl w:val="847CE170"/>
    <w:lvl w:ilvl="0">
      <w:start w:val="1"/>
      <w:numFmt w:val="decimal"/>
      <w:suff w:val="nothing"/>
      <w:lvlText w:val="%1、"/>
      <w:lvlJc w:val="left"/>
    </w:lvl>
  </w:abstractNum>
  <w:abstractNum w:abstractNumId="1">
    <w:nsid w:val="88E9E29C"/>
    <w:multiLevelType w:val="singleLevel"/>
    <w:tmpl w:val="88E9E29C"/>
    <w:lvl w:ilvl="0">
      <w:start w:val="1"/>
      <w:numFmt w:val="decimal"/>
      <w:suff w:val="nothing"/>
      <w:lvlText w:val="%1、"/>
      <w:lvlJc w:val="left"/>
    </w:lvl>
  </w:abstractNum>
  <w:abstractNum w:abstractNumId="2">
    <w:nsid w:val="916C0795"/>
    <w:multiLevelType w:val="singleLevel"/>
    <w:tmpl w:val="916C0795"/>
    <w:lvl w:ilvl="0">
      <w:start w:val="1"/>
      <w:numFmt w:val="decimal"/>
      <w:suff w:val="nothing"/>
      <w:lvlText w:val="%1、"/>
      <w:lvlJc w:val="left"/>
    </w:lvl>
  </w:abstractNum>
  <w:abstractNum w:abstractNumId="3">
    <w:nsid w:val="EB098D31"/>
    <w:multiLevelType w:val="singleLevel"/>
    <w:tmpl w:val="EB098D31"/>
    <w:lvl w:ilvl="0">
      <w:start w:val="1"/>
      <w:numFmt w:val="decimal"/>
      <w:suff w:val="nothing"/>
      <w:lvlText w:val="%1、"/>
      <w:lvlJc w:val="left"/>
    </w:lvl>
  </w:abstractNum>
  <w:abstractNum w:abstractNumId="4">
    <w:nsid w:val="F488BA73"/>
    <w:multiLevelType w:val="singleLevel"/>
    <w:tmpl w:val="F488BA73"/>
    <w:lvl w:ilvl="0">
      <w:start w:val="1"/>
      <w:numFmt w:val="decimal"/>
      <w:suff w:val="nothing"/>
      <w:lvlText w:val="%1、"/>
      <w:lvlJc w:val="left"/>
    </w:lvl>
  </w:abstractNum>
  <w:abstractNum w:abstractNumId="5">
    <w:nsid w:val="207B579F"/>
    <w:multiLevelType w:val="multilevel"/>
    <w:tmpl w:val="207B57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55ABFEAD"/>
    <w:multiLevelType w:val="singleLevel"/>
    <w:tmpl w:val="55ABFEAD"/>
    <w:lvl w:ilvl="0">
      <w:start w:val="1"/>
      <w:numFmt w:val="decimal"/>
      <w:suff w:val="nothing"/>
      <w:lvlText w:val="%1、"/>
      <w:lvlJc w:val="left"/>
    </w:lvl>
  </w:abstractNum>
  <w:abstractNum w:abstractNumId="7">
    <w:nsid w:val="6132265E"/>
    <w:multiLevelType w:val="singleLevel"/>
    <w:tmpl w:val="6132265E"/>
    <w:lvl w:ilvl="0">
      <w:start w:val="1"/>
      <w:numFmt w:val="decimal"/>
      <w:suff w:val="nothing"/>
      <w:lvlText w:val="%1、"/>
      <w:lvlJc w:val="left"/>
    </w:lvl>
  </w:abstractNum>
  <w:abstractNum w:abstractNumId="8">
    <w:nsid w:val="6F6CCE3A"/>
    <w:multiLevelType w:val="singleLevel"/>
    <w:tmpl w:val="6F6CCE3A"/>
    <w:lvl w:ilvl="0">
      <w:start w:val="1"/>
      <w:numFmt w:val="decimal"/>
      <w:suff w:val="nothing"/>
      <w:lvlText w:val="%1、"/>
      <w:lvlJc w:val="left"/>
    </w:lvl>
  </w:abstractNum>
  <w:num w:numId="1">
    <w:abstractNumId w:val="4"/>
  </w:num>
  <w:num w:numId="2">
    <w:abstractNumId w:val="0"/>
  </w:num>
  <w:num w:numId="3">
    <w:abstractNumId w:val="7"/>
  </w:num>
  <w:num w:numId="4">
    <w:abstractNumId w:val="3"/>
  </w:num>
  <w:num w:numId="5">
    <w:abstractNumId w:val="2"/>
  </w:num>
  <w:num w:numId="6">
    <w:abstractNumId w:val="1"/>
  </w:num>
  <w:num w:numId="7">
    <w:abstractNumId w:val="6"/>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7A52"/>
    <w:rsid w:val="00091148"/>
    <w:rsid w:val="00091D6D"/>
    <w:rsid w:val="000B0380"/>
    <w:rsid w:val="0017513B"/>
    <w:rsid w:val="001E5800"/>
    <w:rsid w:val="002064F1"/>
    <w:rsid w:val="003272C7"/>
    <w:rsid w:val="004213B7"/>
    <w:rsid w:val="00423FF2"/>
    <w:rsid w:val="00462F0E"/>
    <w:rsid w:val="004C1426"/>
    <w:rsid w:val="00517AE8"/>
    <w:rsid w:val="005A0450"/>
    <w:rsid w:val="0066449B"/>
    <w:rsid w:val="007D7239"/>
    <w:rsid w:val="007E1916"/>
    <w:rsid w:val="00844F49"/>
    <w:rsid w:val="0090334C"/>
    <w:rsid w:val="00965EAF"/>
    <w:rsid w:val="00980FFE"/>
    <w:rsid w:val="00A57A52"/>
    <w:rsid w:val="00A62182"/>
    <w:rsid w:val="00A92E3F"/>
    <w:rsid w:val="00AC43D8"/>
    <w:rsid w:val="00AC5E04"/>
    <w:rsid w:val="00C91E9B"/>
    <w:rsid w:val="00CA1BC3"/>
    <w:rsid w:val="00D0009B"/>
    <w:rsid w:val="00D12F61"/>
    <w:rsid w:val="00D54437"/>
    <w:rsid w:val="00D63AF3"/>
    <w:rsid w:val="00D821AE"/>
    <w:rsid w:val="00E3469A"/>
    <w:rsid w:val="00E511C3"/>
    <w:rsid w:val="00EA4B4D"/>
    <w:rsid w:val="00ED09F8"/>
    <w:rsid w:val="00F07545"/>
    <w:rsid w:val="00FA552B"/>
    <w:rsid w:val="00FB4DA8"/>
    <w:rsid w:val="00FD61B7"/>
    <w:rsid w:val="00FD7254"/>
    <w:rsid w:val="03ED2768"/>
    <w:rsid w:val="04D22B31"/>
    <w:rsid w:val="05400643"/>
    <w:rsid w:val="08524E14"/>
    <w:rsid w:val="0BA6016A"/>
    <w:rsid w:val="0C355317"/>
    <w:rsid w:val="128E26E4"/>
    <w:rsid w:val="143A3F44"/>
    <w:rsid w:val="1A772CF3"/>
    <w:rsid w:val="1B290AE8"/>
    <w:rsid w:val="1E4F1D54"/>
    <w:rsid w:val="29BD2773"/>
    <w:rsid w:val="2AFF7972"/>
    <w:rsid w:val="2E6C3DE5"/>
    <w:rsid w:val="2F8133CF"/>
    <w:rsid w:val="332F056D"/>
    <w:rsid w:val="34F500ED"/>
    <w:rsid w:val="35A22BEE"/>
    <w:rsid w:val="37897862"/>
    <w:rsid w:val="383D65AB"/>
    <w:rsid w:val="38966A55"/>
    <w:rsid w:val="3B192663"/>
    <w:rsid w:val="3EA91A0C"/>
    <w:rsid w:val="44DA4F8B"/>
    <w:rsid w:val="461F5B2B"/>
    <w:rsid w:val="4A292550"/>
    <w:rsid w:val="4AC54A89"/>
    <w:rsid w:val="4D483864"/>
    <w:rsid w:val="4D756D44"/>
    <w:rsid w:val="4EBE315B"/>
    <w:rsid w:val="51F02444"/>
    <w:rsid w:val="528C507E"/>
    <w:rsid w:val="56BA203A"/>
    <w:rsid w:val="57591842"/>
    <w:rsid w:val="59715488"/>
    <w:rsid w:val="59763C04"/>
    <w:rsid w:val="5AB77AF9"/>
    <w:rsid w:val="5E4A1A77"/>
    <w:rsid w:val="5ED54FDF"/>
    <w:rsid w:val="63A93369"/>
    <w:rsid w:val="65821FCC"/>
    <w:rsid w:val="66A466D0"/>
    <w:rsid w:val="676F2310"/>
    <w:rsid w:val="6831789F"/>
    <w:rsid w:val="685A1702"/>
    <w:rsid w:val="7DCD6539"/>
    <w:rsid w:val="7FCE27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443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1"/>
    <w:qFormat/>
    <w:rsid w:val="00D54437"/>
    <w:pPr>
      <w:snapToGrid w:val="0"/>
      <w:ind w:firstLineChars="200" w:firstLine="482"/>
    </w:pPr>
    <w:rPr>
      <w:rFonts w:eastAsiaTheme="minorEastAsia" w:cstheme="minorBidi"/>
      <w:b/>
      <w:bCs/>
      <w:sz w:val="24"/>
      <w:szCs w:val="24"/>
    </w:rPr>
  </w:style>
  <w:style w:type="paragraph" w:styleId="a4">
    <w:name w:val="footer"/>
    <w:basedOn w:val="a"/>
    <w:link w:val="Char10"/>
    <w:uiPriority w:val="99"/>
    <w:unhideWhenUsed/>
    <w:qFormat/>
    <w:rsid w:val="00D5443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style101">
    <w:name w:val="style101"/>
    <w:basedOn w:val="a0"/>
    <w:qFormat/>
    <w:rsid w:val="00D54437"/>
    <w:rPr>
      <w:rFonts w:ascii="新宋体" w:eastAsia="新宋体" w:hAnsi="新宋体" w:hint="eastAsia"/>
      <w:sz w:val="22"/>
      <w:szCs w:val="22"/>
    </w:rPr>
  </w:style>
  <w:style w:type="character" w:customStyle="1" w:styleId="zi1">
    <w:name w:val="zi1"/>
    <w:basedOn w:val="a0"/>
    <w:rsid w:val="00D54437"/>
  </w:style>
  <w:style w:type="character" w:customStyle="1" w:styleId="Char">
    <w:name w:val="正文文本缩进 Char"/>
    <w:basedOn w:val="a0"/>
    <w:link w:val="a3"/>
    <w:qFormat/>
    <w:rsid w:val="00D54437"/>
    <w:rPr>
      <w:rFonts w:ascii="Times New Roman" w:hAnsi="Times New Roman"/>
      <w:b/>
      <w:bCs/>
      <w:sz w:val="24"/>
      <w:szCs w:val="24"/>
    </w:rPr>
  </w:style>
  <w:style w:type="character" w:customStyle="1" w:styleId="Char1">
    <w:name w:val="正文文本缩进 Char1"/>
    <w:basedOn w:val="a0"/>
    <w:link w:val="a3"/>
    <w:uiPriority w:val="99"/>
    <w:semiHidden/>
    <w:qFormat/>
    <w:rsid w:val="00D54437"/>
    <w:rPr>
      <w:rFonts w:ascii="Times New Roman" w:eastAsia="宋体" w:hAnsi="Times New Roman" w:cs="Times New Roman"/>
    </w:rPr>
  </w:style>
  <w:style w:type="paragraph" w:styleId="a5">
    <w:name w:val="List Paragraph"/>
    <w:basedOn w:val="a"/>
    <w:uiPriority w:val="34"/>
    <w:qFormat/>
    <w:rsid w:val="00D54437"/>
    <w:pPr>
      <w:ind w:firstLineChars="200" w:firstLine="420"/>
    </w:pPr>
  </w:style>
  <w:style w:type="character" w:customStyle="1" w:styleId="Char0">
    <w:name w:val="页脚 Char"/>
    <w:basedOn w:val="a0"/>
    <w:link w:val="a4"/>
    <w:uiPriority w:val="99"/>
    <w:rsid w:val="00D54437"/>
    <w:rPr>
      <w:sz w:val="18"/>
      <w:szCs w:val="18"/>
    </w:rPr>
  </w:style>
  <w:style w:type="paragraph" w:customStyle="1" w:styleId="Style8">
    <w:name w:val="_Style 8"/>
    <w:basedOn w:val="a"/>
    <w:next w:val="a5"/>
    <w:uiPriority w:val="34"/>
    <w:qFormat/>
    <w:rsid w:val="00D54437"/>
    <w:pPr>
      <w:ind w:firstLineChars="200" w:firstLine="420"/>
    </w:pPr>
    <w:rPr>
      <w:szCs w:val="24"/>
    </w:rPr>
  </w:style>
  <w:style w:type="character" w:customStyle="1" w:styleId="Char10">
    <w:name w:val="页脚 Char1"/>
    <w:basedOn w:val="a0"/>
    <w:link w:val="a4"/>
    <w:uiPriority w:val="99"/>
    <w:semiHidden/>
    <w:qFormat/>
    <w:rsid w:val="00D54437"/>
    <w:rPr>
      <w:rFonts w:ascii="Times New Roman" w:eastAsia="宋体" w:hAnsi="Times New Roman" w:cs="Times New Roman"/>
      <w:sz w:val="18"/>
      <w:szCs w:val="18"/>
    </w:rPr>
  </w:style>
  <w:style w:type="paragraph" w:styleId="a6">
    <w:name w:val="header"/>
    <w:basedOn w:val="a"/>
    <w:link w:val="Char2"/>
    <w:uiPriority w:val="99"/>
    <w:semiHidden/>
    <w:unhideWhenUsed/>
    <w:rsid w:val="00ED09F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ED09F8"/>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75</cp:revision>
  <cp:lastPrinted>2022-02-25T07:34:00Z</cp:lastPrinted>
  <dcterms:created xsi:type="dcterms:W3CDTF">2022-02-18T08:31:00Z</dcterms:created>
  <dcterms:modified xsi:type="dcterms:W3CDTF">2023-07-19T08:14:00Z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