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jc w:val="center"/>
      </w:pPr>
      <w:r>
        <w:rPr>
          <w:b/>
          <w:bCs/>
          <w:color w:val="1F3864"/>
          <w:sz w:val="44"/>
          <w:szCs w:val="44"/>
        </w:rPr>
        <w:t xml:space="preserve">CAHIER DES CHARGES FONCTIONNEL</w:t>
      </w:r>
    </w:p>
    <w:p>
      <w:pPr>
        <w:spacing w:before="300"/>
        <w:jc w:val="center"/>
      </w:pPr>
      <w:r>
        <w:rPr>
          <w:b/>
          <w:bCs/>
          <w:color w:val="2E5395"/>
          <w:sz w:val="28"/>
          <w:szCs w:val="28"/>
        </w:rPr>
        <w:t xml:space="preserve">Application de Gestion Administrative, Comptable et Financière d'un Établissement Scolaire</w:t>
      </w:r>
    </w:p>
    <w:p>
      <w:pPr>
        <w:spacing w:before="600"/>
        <w:jc w:val="center"/>
      </w:pPr>
      <w:r>
        <w:rPr>
          <w:b/>
          <w:bCs/>
          <w:color w:val="B7791F"/>
          <w:sz w:val="22"/>
          <w:szCs w:val="22"/>
        </w:rPr>
        <w:t xml:space="preserve">Édition axée Comptabilité analytique, Recouvrement et Communications</w:t>
      </w:r>
    </w:p>
    <w:p>
      <w:pPr>
        <w:spacing w:before="500"/>
        <w:jc w:val="center"/>
      </w:pPr>
      <w:r>
        <w:rPr>
          <w:i/>
          <w:iCs/>
          <w:sz w:val="22"/>
          <w:szCs w:val="22"/>
        </w:rPr>
        <w:t xml:space="preserve">Structure applicative en 6 menus — Profils, pages, actions et migrations par sous-menu</w:t>
      </w:r>
    </w:p>
    <w:p>
      <w:pPr>
        <w:spacing w:before="2200"/>
        <w:jc w:val="center"/>
      </w:pPr>
      <w:r>
        <w:rPr>
          <w:color w:val="666666"/>
          <w:sz w:val="20"/>
          <w:szCs w:val="20"/>
        </w:rPr>
        <w:t xml:space="preserve">Document établi à partir de l'analyse du schéma de données (migrations) de l'application</w:t>
      </w:r>
    </w:p>
    <w:p>
      <w:pPr>
        <w:spacing w:before="200"/>
        <w:jc w:val="center"/>
      </w:pPr>
      <w:r>
        <w:rPr>
          <w:color w:val="666666"/>
          <w:sz w:val="20"/>
          <w:szCs w:val="20"/>
        </w:rPr>
        <w:t xml:space="preserve">Version 2.6</w:t>
      </w:r>
    </w:p>
    <w:p>
      <w:r>
        <w:br w:type="page"/>
      </w:r>
    </w:p>
    <w:p>
      <w:pPr>
        <w:pStyle w:val="Heading1"/>
        <w:pBdr>
          <w:bottom w:val="single" w:color="1F3864" w:sz="6" w:space="4"/>
        </w:pBdr>
        <w:spacing w:after="200" w:before="420"/>
      </w:pPr>
      <w:r>
        <w:rPr>
          <w:b/>
          <w:bCs/>
          <w:color w:val="1F3864"/>
          <w:sz w:val="30"/>
          <w:szCs w:val="30"/>
        </w:rPr>
        <w:t xml:space="preserve">1. Introduction</w:t>
      </w:r>
    </w:p>
    <w:p>
      <w:pPr>
        <w:pStyle w:val="Heading2"/>
        <w:spacing w:after="140" w:before="320"/>
      </w:pPr>
      <w:r>
        <w:rPr>
          <w:b/>
          <w:bCs/>
          <w:color w:val="2E5395"/>
          <w:sz w:val="25"/>
          <w:szCs w:val="25"/>
        </w:rPr>
        <w:t xml:space="preserve">1.1 Objet du document</w:t>
      </w:r>
    </w:p>
    <w:p>
      <w:pPr>
        <w:spacing w:after="150" w:line="276"/>
      </w:pPr>
      <w:r>
        <w:rPr>
          <w:sz w:val="21"/>
          <w:szCs w:val="21"/>
        </w:rPr>
        <w:t xml:space="preserve">Le présent document constitue le cahier des charges fonctionnel de l'application de gestion administrative, comptable et financière destinée à un établissement scolaire. Il décrit le périmètre fonctionnel, les profils utilisateurs, la structure des menus de l'application, ainsi que les fonctionnalités qui incombent à chaque profil.</w:t>
      </w:r>
    </w:p>
    <w:p>
      <w:pPr>
        <w:pStyle w:val="Heading2"/>
        <w:spacing w:after="140" w:before="320"/>
      </w:pPr>
      <w:r>
        <w:rPr>
          <w:b/>
          <w:bCs/>
          <w:color w:val="2E5395"/>
          <w:sz w:val="25"/>
          <w:szCs w:val="25"/>
        </w:rPr>
        <w:t xml:space="preserve">1.2 Évolutions de cette version (v2.1)</w:t>
      </w:r>
    </w:p>
    <w:p>
      <w:pPr>
        <w:spacing w:after="150" w:line="276"/>
      </w:pPr>
      <w:r>
        <w:rPr>
          <w:sz w:val="21"/>
          <w:szCs w:val="21"/>
        </w:rPr>
        <w:t xml:space="preserve">La version 2.0 a renforcé trois axes : (1) une comptabilité analytique permettant de mesurer le résultat de l'établissement par centre de coûts (service) ; (2) un module de Recouvrement dédié au suivi et à la relance des impayés ; (3) un module de Communications permettant l'envoi d'emails aux parents ou à des tiers. La navigation de l'application est par ailleurs resserrée à six menus principaux, chacun regroupant plusieurs sous-menus détaillés (profils concernés, contenu de la page d'accueil, informations affichées, actions prévues, migrations/tables associées).</w:t>
      </w:r>
    </w:p>
    <w:p>
      <w:pPr>
        <w:spacing w:after="150" w:line="276"/>
      </w:pPr>
      <w:r>
        <w:rPr>
          <w:sz w:val="21"/>
          <w:szCs w:val="21"/>
        </w:rPr>
        <w:t xml:space="preserve">La version 2.1 approfondit deux points : d'une part, le module Recouvrement est désormais conçu comme une architecture à trois niveaux — une photo quotidienne du dû par élève et par nature (situations_recouvrement), des dossiers ouverts automatiquement dès qu'un retard est détecté (dossiers_recouvrement), et l'historique détaillé des actions menées (relances) — pensée pour fonctionner sur le modèle de données actuel (sans facture), la bascule vers un modèle de facturation étant prévue pour une prochaine version majeure de l'application. D'autre part, chaque sous-menu précise désormais, en plus du contenu général de sa page d'accueil, la liste concrète des informations (colonnes) à y afficher.</w:t>
      </w:r>
    </w:p>
    <w:p>
      <w:pPr>
        <w:spacing w:after="150" w:line="276"/>
      </w:pPr>
      <w:r>
        <w:rPr>
          <w:sz w:val="21"/>
          <w:szCs w:val="21"/>
        </w:rPr>
        <w:t xml:space="preserve">La version 2.2 clarifie le circuit du paiement : le Comptable enregistre le paiement dû par une famille (montant, élève, nature de frais), et c'est ensuite le Caissier — chargé de l'ouverture et de la clôture de ses caisses — qui encaisse ce paiement et constate l'entrée effective de l'argent dans la caisse. Cette distinction s'appuie sur des champs déjà présents dans le schéma existant (comptable_id, caissier_id, date_paiement, date_encaissement sur la table details) et ne nécessite donc aucune nouvelle migration. Par ailleurs, la liste des élèves affiche désormais le montant dû (reste à payer) et le montant total des paiements encaissés pour chaque élève.</w:t>
      </w:r>
    </w:p>
    <w:p>
      <w:pPr>
        <w:spacing w:after="150" w:line="276"/>
      </w:pPr>
      <w:r>
        <w:rPr>
          <w:sz w:val="21"/>
          <w:szCs w:val="21"/>
        </w:rPr>
        <w:t xml:space="preserve">La version 2.3 sépare, dans le Menu 2, ce qui relevait auparavant d'un seul sous-menu « Paiements &amp; Caisses » en trois sous-menus distincts, reflétant chacun un rôle et un moment différents du circuit financier : 2.2 Paiements (saisie par le Comptable), 2.3 Encaissements (encaissement effectif par le Caissier) et 2.4 Caisses (ouverture, clôture et détail des mouvements d'une caisse — jusque-là absent de la structure des menus).</w:t>
      </w:r>
    </w:p>
    <w:p>
      <w:pPr>
        <w:spacing w:after="150" w:line="276"/>
      </w:pPr>
      <w:r>
        <w:rPr>
          <w:sz w:val="21"/>
          <w:szCs w:val="21"/>
        </w:rPr>
        <w:t xml:space="preserve">La version 2.4 découple la souscription d'un élève à un service (cantine, bus) de son paiement : souscrire devient une action autonome, accessible depuis les modules Cantine/Transport, qui crée immédiatement le montant dû (visible du Recouvrement) sans attendre un premier paiement. L'écran Paiements en tient compte : ses onglets par nature de frais ne sont actifs que si la souscription correspondante existe déjà. Cette version précise également le contenu et le cycle de vie du journal de caisse, qui n'est pas une nouvelle table mais la vue consolidée d'une session d'ouverture/clôture, figée à la clôture de la caisse.</w:t>
      </w:r>
    </w:p>
    <w:p>
      <w:pPr>
        <w:spacing w:after="150" w:line="276"/>
      </w:pPr>
      <w:r>
        <w:rPr>
          <w:sz w:val="21"/>
          <w:szCs w:val="21"/>
        </w:rPr>
        <w:t xml:space="preserve">La version 2.5 permet au journal de caisse d'être consulté à tout moment, y compris pendant qu'une session est encore ouverte (et non plus seulement après clôture). Elle enrichit surtout l'écran Paiements d'un panier d'achats ponctuels — produits en stock, services, activités extrascolaires, événements — recherchable dans un catalogue unifié et combinable en un seul paiement avec les frais récurrents de l'élève, en s'appuyant sur les champs produit_id/service_id/activite_id déjà présents sur details et sur l'ajout proposé d'un champ evenement_id.</w:t>
      </w:r>
    </w:p>
    <w:p>
      <w:pPr>
        <w:spacing w:after="150" w:line="276"/>
      </w:pPr>
      <w:r>
        <w:rPr>
          <w:sz w:val="21"/>
          <w:szCs w:val="21"/>
        </w:rPr>
        <w:t xml:space="preserve">La version 2.6 distingue trois régimes d'engagement sur l'écran Paiements, plutôt qu'une simple opposition récurrent/ponctuel : les engagements obligatoires préexistants (écolage, cantine, bus, et désormais les activités extrascolaires, souscrites indépendamment de tout paiement comme la cantine), les achats libres sans prérequis (produits, services, événements sans capacité limitée), et les engagements conditionnels (événements à capacité limitée, où une pré-inscription doit exister avant paiement, et où le paiement fait passer son statut de pré-inscrit à confirmé). Cela nécessite une nouvelle table inscriptions_activites et deux colonnes additives sur evenements et participation_evenements.</w:t>
      </w:r>
    </w:p>
    <w:p>
      <w:pPr>
        <w:pStyle w:val="Heading2"/>
        <w:spacing w:after="140" w:before="320"/>
      </w:pPr>
      <w:r>
        <w:rPr>
          <w:b/>
          <w:bCs/>
          <w:color w:val="2E5395"/>
          <w:sz w:val="25"/>
          <w:szCs w:val="25"/>
        </w:rPr>
        <w:t xml:space="preserve">1.3 Méthodologie</w:t>
      </w:r>
    </w:p>
    <w:p>
      <w:pPr>
        <w:spacing w:after="150" w:line="276"/>
      </w:pPr>
      <w:r>
        <w:rPr>
          <w:sz w:val="21"/>
          <w:szCs w:val="21"/>
        </w:rPr>
        <w:t xml:space="preserve">Ce cahier des charges a été élaboré à partir de l'analyse du schéma de données existant (migrations de la base de données), complétée par les nouvelles tables proposées pour couvrir la comptabilité analytique, le recouvrement et les communications. Les profils, menus et fonctionnalités présentés constituent une reconstitution fonctionnelle cohérente avec les données existantes, à valider avec le porteur du projet.</w:t>
      </w:r>
    </w:p>
    <w:p>
      <w:pPr>
        <w:pStyle w:val="Heading1"/>
        <w:pBdr>
          <w:bottom w:val="single" w:color="1F3864" w:sz="6" w:space="4"/>
        </w:pBdr>
        <w:spacing w:after="200" w:before="420"/>
      </w:pPr>
      <w:r>
        <w:rPr>
          <w:b/>
          <w:bCs/>
          <w:color w:val="1F3864"/>
          <w:sz w:val="30"/>
          <w:szCs w:val="30"/>
        </w:rPr>
        <w:t xml:space="preserve">2. Périmètre fonctionnel — Les 6 menus de l'application</w:t>
      </w:r>
    </w:p>
    <w:p>
      <w:pPr>
        <w:spacing w:after="150" w:line="276"/>
      </w:pPr>
      <w:r>
        <w:rPr>
          <w:sz w:val="21"/>
          <w:szCs w:val="21"/>
        </w:rPr>
        <w:t xml:space="preserve">La navigation de l'application est organisée en six menus principaux, chacun détaillé en sous-menus à la section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80"/>
              <w:left w:type="dxa" w:w="100"/>
              <w:bottom w:type="dxa" w:w="80"/>
              <w:right w:type="dxa" w:w="100"/>
            </w:tcMar>
            <w:vAlign w:val="center"/>
          </w:tcPr>
          <w:p>
            <w:pPr>
              <w:jc w:val="left"/>
            </w:pPr>
            <w:r>
              <w:rPr>
                <w:b/>
                <w:bCs/>
                <w:color w:val="FFFFFF"/>
                <w:sz w:val="20"/>
                <w:szCs w:val="20"/>
              </w:rPr>
              <w:t xml:space="preserve">Menu</w:t>
            </w:r>
          </w:p>
        </w:tc>
        <w:tc>
          <w:tcPr>
            <w:tcW w:type="dxa" w:w="5826"/>
            <w:shd w:fill="1F3864" w:color="auto" w:val="clear"/>
            <w:tcMar>
              <w:top w:type="dxa" w:w="80"/>
              <w:left w:type="dxa" w:w="100"/>
              <w:bottom w:type="dxa" w:w="80"/>
              <w:right w:type="dxa" w:w="100"/>
            </w:tcMar>
            <w:vAlign w:val="center"/>
          </w:tcPr>
          <w:p>
            <w:pPr>
              <w:jc w:val="left"/>
            </w:pPr>
            <w:r>
              <w:rPr>
                <w:b/>
                <w:bCs/>
                <w:color w:val="FFFFFF"/>
                <w:sz w:val="20"/>
                <w:szCs w:val="20"/>
              </w:rPr>
              <w:t xml:space="preserve">Contenu</w:t>
            </w:r>
          </w:p>
        </w:tc>
      </w:tr>
      <w:tr>
        <w:tc>
          <w:tcPr>
            <w:tcW w:type="dxa" w:w="3200"/>
            <w:tcMar>
              <w:top w:type="dxa" w:w="80"/>
              <w:left w:type="dxa" w:w="120"/>
              <w:bottom w:type="dxa" w:w="80"/>
              <w:right w:type="dxa" w:w="100"/>
            </w:tcMar>
            <w:vAlign w:val="center"/>
          </w:tcPr>
          <w:p>
            <w:pPr>
              <w:spacing w:after="40" w:line="254"/>
            </w:pPr>
            <w:r>
              <w:rPr>
                <w:b w:val="false"/>
                <w:bCs w:val="false"/>
                <w:sz w:val="20"/>
                <w:szCs w:val="20"/>
              </w:rPr>
              <w:t xml:space="preserve">Scolarité</w:t>
            </w:r>
          </w:p>
        </w:tc>
        <w:tc>
          <w:tcPr>
            <w:tcW w:type="dxa" w:w="5826"/>
            <w:tcMar>
              <w:top w:type="dxa" w:w="80"/>
              <w:left w:type="dxa" w:w="120"/>
              <w:bottom w:type="dxa" w:w="80"/>
              <w:right w:type="dxa" w:w="100"/>
            </w:tcMar>
            <w:vAlign w:val="center"/>
          </w:tcPr>
          <w:p>
            <w:pPr>
              <w:spacing w:after="40" w:line="254"/>
            </w:pPr>
            <w:r>
              <w:rPr>
                <w:b w:val="false"/>
                <w:bCs w:val="false"/>
                <w:sz w:val="20"/>
                <w:szCs w:val="20"/>
              </w:rPr>
              <w:t xml:space="preserve">Élèves, parents/familles, inscriptions, structure pédagogique et années scolaires.</w:t>
            </w:r>
          </w:p>
        </w:tc>
      </w:tr>
      <w:tr>
        <w:tc>
          <w:tcPr>
            <w:tcW w:type="dxa" w:w="32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Finances &amp; Comptabilité</w:t>
            </w:r>
          </w:p>
        </w:tc>
        <w:tc>
          <w:tcPr>
            <w:tcW w:type="dxa" w:w="5826"/>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Frais, paiements, encaissements, caisses, banques, dépenses, comptabilité analytique, recouvrement, prévisions budgétaires.</w:t>
            </w:r>
          </w:p>
        </w:tc>
      </w:tr>
      <w:tr>
        <w:tc>
          <w:tcPr>
            <w:tcW w:type="dxa" w:w="3200"/>
            <w:tcMar>
              <w:top w:type="dxa" w:w="80"/>
              <w:left w:type="dxa" w:w="120"/>
              <w:bottom w:type="dxa" w:w="80"/>
              <w:right w:type="dxa" w:w="100"/>
            </w:tcMar>
            <w:vAlign w:val="center"/>
          </w:tcPr>
          <w:p>
            <w:pPr>
              <w:spacing w:after="40" w:line="254"/>
            </w:pPr>
            <w:r>
              <w:rPr>
                <w:b w:val="false"/>
                <w:bCs w:val="false"/>
                <w:sz w:val="20"/>
                <w:szCs w:val="20"/>
              </w:rPr>
              <w:t xml:space="preserve">Logistique &amp; Achats</w:t>
            </w:r>
          </w:p>
        </w:tc>
        <w:tc>
          <w:tcPr>
            <w:tcW w:type="dxa" w:w="5826"/>
            <w:tcMar>
              <w:top w:type="dxa" w:w="80"/>
              <w:left w:type="dxa" w:w="120"/>
              <w:bottom w:type="dxa" w:w="80"/>
              <w:right w:type="dxa" w:w="100"/>
            </w:tcMar>
            <w:vAlign w:val="center"/>
          </w:tcPr>
          <w:p>
            <w:pPr>
              <w:spacing w:after="40" w:line="254"/>
            </w:pPr>
            <w:r>
              <w:rPr>
                <w:b w:val="false"/>
                <w:bCs w:val="false"/>
                <w:sz w:val="20"/>
                <w:szCs w:val="20"/>
              </w:rPr>
              <w:t xml:space="preserve">Fournisseurs, achats, produits/stock, boutique scolaire.</w:t>
            </w:r>
          </w:p>
        </w:tc>
      </w:tr>
      <w:tr>
        <w:tc>
          <w:tcPr>
            <w:tcW w:type="dxa" w:w="32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Services aux Élèves</w:t>
            </w:r>
          </w:p>
        </w:tc>
        <w:tc>
          <w:tcPr>
            <w:tcW w:type="dxa" w:w="5826"/>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Transport scolaire, cantine, bibliothèque, activités et événements.</w:t>
            </w:r>
          </w:p>
        </w:tc>
      </w:tr>
      <w:tr>
        <w:tc>
          <w:tcPr>
            <w:tcW w:type="dxa" w:w="3200"/>
            <w:tcMar>
              <w:top w:type="dxa" w:w="80"/>
              <w:left w:type="dxa" w:w="120"/>
              <w:bottom w:type="dxa" w:w="80"/>
              <w:right w:type="dxa" w:w="100"/>
            </w:tcMar>
            <w:vAlign w:val="center"/>
          </w:tcPr>
          <w:p>
            <w:pPr>
              <w:spacing w:after="40" w:line="254"/>
            </w:pPr>
            <w:r>
              <w:rPr>
                <w:b w:val="false"/>
                <w:bCs w:val="false"/>
                <w:sz w:val="20"/>
                <w:szCs w:val="20"/>
              </w:rPr>
              <w:t xml:space="preserve">Ressources Humaines</w:t>
            </w:r>
          </w:p>
        </w:tc>
        <w:tc>
          <w:tcPr>
            <w:tcW w:type="dxa" w:w="5826"/>
            <w:tcMar>
              <w:top w:type="dxa" w:w="80"/>
              <w:left w:type="dxa" w:w="120"/>
              <w:bottom w:type="dxa" w:w="80"/>
              <w:right w:type="dxa" w:w="100"/>
            </w:tcMar>
            <w:vAlign w:val="center"/>
          </w:tcPr>
          <w:p>
            <w:pPr>
              <w:spacing w:after="40" w:line="254"/>
            </w:pPr>
            <w:r>
              <w:rPr>
                <w:b w:val="false"/>
                <w:bCs w:val="false"/>
                <w:sz w:val="20"/>
                <w:szCs w:val="20"/>
              </w:rPr>
              <w:t xml:space="preserve">Employés, paie et rémunérations, assurances du personnel.</w:t>
            </w:r>
          </w:p>
        </w:tc>
      </w:tr>
      <w:tr>
        <w:tc>
          <w:tcPr>
            <w:tcW w:type="dxa" w:w="32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Administration &amp; Communications</w:t>
            </w:r>
          </w:p>
        </w:tc>
        <w:tc>
          <w:tcPr>
            <w:tcW w:type="dxa" w:w="5826"/>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Utilisateurs et profils, référentiels, communications (emails), journal et traçabilité.</w:t>
            </w:r>
          </w:p>
        </w:tc>
      </w:tr>
    </w:tbl>
    <w:p>
      <w:r>
        <w:br w:type="page"/>
      </w:r>
    </w:p>
    <w:p>
      <w:pPr>
        <w:pStyle w:val="Heading1"/>
        <w:pBdr>
          <w:bottom w:val="single" w:color="1F3864" w:sz="6" w:space="4"/>
        </w:pBdr>
        <w:spacing w:after="200" w:before="420"/>
      </w:pPr>
      <w:r>
        <w:rPr>
          <w:b/>
          <w:bCs/>
          <w:color w:val="1F3864"/>
          <w:sz w:val="30"/>
          <w:szCs w:val="30"/>
        </w:rPr>
        <w:t xml:space="preserve">3. Profils utilisateurs identifiés</w:t>
      </w:r>
    </w:p>
    <w:p>
      <w:pPr>
        <w:spacing w:after="150" w:line="276"/>
      </w:pPr>
      <w:r>
        <w:rPr>
          <w:sz w:val="21"/>
          <w:szCs w:val="21"/>
        </w:rPr>
        <w:t xml:space="preserve">Quinze profils d'utilisateurs ont été identifiés, dont deux nouveaux profils introduits par cette version : le Contrôleur de gestion (comptabilité analytique) et le Chargé de recouvrement. Un même utilisateur physique pourra, selon la taille de l'établissement, cumuler plusieurs profils (par exemple, le Comptable peut assurer également le recouvrement).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80"/>
              <w:left w:type="dxa" w:w="100"/>
              <w:bottom w:type="dxa" w:w="80"/>
              <w:right w:type="dxa" w:w="100"/>
            </w:tcMar>
            <w:vAlign w:val="center"/>
          </w:tcPr>
          <w:p>
            <w:pPr>
              <w:jc w:val="left"/>
            </w:pPr>
            <w:r>
              <w:rPr>
                <w:b/>
                <w:bCs/>
                <w:color w:val="FFFFFF"/>
                <w:sz w:val="20"/>
                <w:szCs w:val="20"/>
              </w:rPr>
              <w:t xml:space="preserve">Profil</w:t>
            </w:r>
          </w:p>
        </w:tc>
        <w:tc>
          <w:tcPr>
            <w:tcW w:type="dxa" w:w="5826"/>
            <w:shd w:fill="1F3864" w:color="auto" w:val="clear"/>
            <w:tcMar>
              <w:top w:type="dxa" w:w="80"/>
              <w:left w:type="dxa" w:w="100"/>
              <w:bottom w:type="dxa" w:w="80"/>
              <w:right w:type="dxa" w:w="100"/>
            </w:tcMar>
            <w:vAlign w:val="center"/>
          </w:tcPr>
          <w:p>
            <w:pPr>
              <w:jc w:val="left"/>
            </w:pPr>
            <w:r>
              <w:rPr>
                <w:b/>
                <w:bCs/>
                <w:color w:val="FFFFFF"/>
                <w:sz w:val="20"/>
                <w:szCs w:val="20"/>
              </w:rPr>
              <w:t xml:space="preserve">Rôle synthétique</w:t>
            </w:r>
          </w:p>
        </w:tc>
      </w:tr>
      <w:tr>
        <w:tc>
          <w:tcPr>
            <w:tcW w:type="dxa" w:w="3200"/>
            <w:tcMar>
              <w:top w:type="dxa" w:w="80"/>
              <w:left w:type="dxa" w:w="120"/>
              <w:bottom w:type="dxa" w:w="80"/>
              <w:right w:type="dxa" w:w="100"/>
            </w:tcMar>
            <w:vAlign w:val="center"/>
          </w:tcPr>
          <w:p>
            <w:pPr>
              <w:spacing w:after="40" w:line="254"/>
            </w:pPr>
            <w:r>
              <w:rPr>
                <w:b w:val="false"/>
                <w:bCs w:val="false"/>
                <w:sz w:val="20"/>
                <w:szCs w:val="20"/>
              </w:rPr>
              <w:t xml:space="preserve">Administrateur / Super-Administrateur</w:t>
            </w:r>
          </w:p>
        </w:tc>
        <w:tc>
          <w:tcPr>
            <w:tcW w:type="dxa" w:w="5826"/>
            <w:tcMar>
              <w:top w:type="dxa" w:w="80"/>
              <w:left w:type="dxa" w:w="120"/>
              <w:bottom w:type="dxa" w:w="80"/>
              <w:right w:type="dxa" w:w="100"/>
            </w:tcMar>
            <w:vAlign w:val="center"/>
          </w:tcPr>
          <w:p>
            <w:pPr>
              <w:spacing w:after="40" w:line="254"/>
            </w:pPr>
            <w:r>
              <w:rPr>
                <w:b w:val="false"/>
                <w:bCs w:val="false"/>
                <w:sz w:val="20"/>
                <w:szCs w:val="20"/>
              </w:rPr>
              <w:t xml:space="preserve">Paramétrage global du système et gestion des accès.</w:t>
            </w:r>
          </w:p>
        </w:tc>
      </w:tr>
      <w:tr>
        <w:tc>
          <w:tcPr>
            <w:tcW w:type="dxa" w:w="32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Direction (Directeur / Promoteur)</w:t>
            </w:r>
          </w:p>
        </w:tc>
        <w:tc>
          <w:tcPr>
            <w:tcW w:type="dxa" w:w="5826"/>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Validation des décisions clés et supervision financière globale.</w:t>
            </w:r>
          </w:p>
        </w:tc>
      </w:tr>
      <w:tr>
        <w:tc>
          <w:tcPr>
            <w:tcW w:type="dxa" w:w="3200"/>
            <w:tcMar>
              <w:top w:type="dxa" w:w="80"/>
              <w:left w:type="dxa" w:w="120"/>
              <w:bottom w:type="dxa" w:w="80"/>
              <w:right w:type="dxa" w:w="100"/>
            </w:tcMar>
            <w:vAlign w:val="center"/>
          </w:tcPr>
          <w:p>
            <w:pPr>
              <w:spacing w:after="40" w:line="254"/>
            </w:pPr>
            <w:r>
              <w:rPr>
                <w:b w:val="false"/>
                <w:bCs w:val="false"/>
                <w:sz w:val="20"/>
                <w:szCs w:val="20"/>
              </w:rPr>
              <w:t xml:space="preserve">Comptable</w:t>
            </w:r>
          </w:p>
        </w:tc>
        <w:tc>
          <w:tcPr>
            <w:tcW w:type="dxa" w:w="5826"/>
            <w:tcMar>
              <w:top w:type="dxa" w:w="80"/>
              <w:left w:type="dxa" w:w="120"/>
              <w:bottom w:type="dxa" w:w="80"/>
              <w:right w:type="dxa" w:w="100"/>
            </w:tcMar>
            <w:vAlign w:val="center"/>
          </w:tcPr>
          <w:p>
            <w:pPr>
              <w:spacing w:after="40" w:line="254"/>
            </w:pPr>
            <w:r>
              <w:rPr>
                <w:b w:val="false"/>
                <w:bCs w:val="false"/>
                <w:sz w:val="20"/>
                <w:szCs w:val="20"/>
              </w:rPr>
              <w:t xml:space="preserve">Pilotage financier : frais, paiements, dépenses, budget, trésorerie.</w:t>
            </w:r>
          </w:p>
        </w:tc>
      </w:tr>
      <w:tr>
        <w:tc>
          <w:tcPr>
            <w:tcW w:type="dxa" w:w="32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Caissier(ère)</w:t>
            </w:r>
          </w:p>
        </w:tc>
        <w:tc>
          <w:tcPr>
            <w:tcW w:type="dxa" w:w="5826"/>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Encaissements et gestion quotidienne des caisses.</w:t>
            </w:r>
          </w:p>
        </w:tc>
      </w:tr>
      <w:tr>
        <w:tc>
          <w:tcPr>
            <w:tcW w:type="dxa" w:w="3200"/>
            <w:tcMar>
              <w:top w:type="dxa" w:w="80"/>
              <w:left w:type="dxa" w:w="120"/>
              <w:bottom w:type="dxa" w:w="80"/>
              <w:right w:type="dxa" w:w="100"/>
            </w:tcMar>
            <w:vAlign w:val="center"/>
          </w:tcPr>
          <w:p>
            <w:pPr>
              <w:spacing w:after="40" w:line="254"/>
            </w:pPr>
            <w:r>
              <w:rPr>
                <w:b w:val="false"/>
                <w:bCs w:val="false"/>
                <w:sz w:val="20"/>
                <w:szCs w:val="20"/>
              </w:rPr>
              <w:t xml:space="preserve">Secrétariat / Agent des inscriptions</w:t>
            </w:r>
          </w:p>
        </w:tc>
        <w:tc>
          <w:tcPr>
            <w:tcW w:type="dxa" w:w="5826"/>
            <w:tcMar>
              <w:top w:type="dxa" w:w="80"/>
              <w:left w:type="dxa" w:w="120"/>
              <w:bottom w:type="dxa" w:w="80"/>
              <w:right w:type="dxa" w:w="100"/>
            </w:tcMar>
            <w:vAlign w:val="center"/>
          </w:tcPr>
          <w:p>
            <w:pPr>
              <w:spacing w:after="40" w:line="254"/>
            </w:pPr>
            <w:r>
              <w:rPr>
                <w:b w:val="false"/>
                <w:bCs w:val="false"/>
                <w:sz w:val="20"/>
                <w:szCs w:val="20"/>
              </w:rPr>
              <w:t xml:space="preserve">Gestion des dossiers élèves, parents et inscriptions.</w:t>
            </w:r>
          </w:p>
        </w:tc>
      </w:tr>
      <w:tr>
        <w:tc>
          <w:tcPr>
            <w:tcW w:type="dxa" w:w="32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Contrôleur de gestion / Resp. Comptabilité analytique</w:t>
            </w:r>
          </w:p>
        </w:tc>
        <w:tc>
          <w:tcPr>
            <w:tcW w:type="dxa" w:w="5826"/>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Analyse des coûts et de la rentabilité par centre de coûts.</w:t>
            </w:r>
          </w:p>
        </w:tc>
      </w:tr>
      <w:tr>
        <w:tc>
          <w:tcPr>
            <w:tcW w:type="dxa" w:w="3200"/>
            <w:tcMar>
              <w:top w:type="dxa" w:w="80"/>
              <w:left w:type="dxa" w:w="120"/>
              <w:bottom w:type="dxa" w:w="80"/>
              <w:right w:type="dxa" w:w="100"/>
            </w:tcMar>
            <w:vAlign w:val="center"/>
          </w:tcPr>
          <w:p>
            <w:pPr>
              <w:spacing w:after="40" w:line="254"/>
            </w:pPr>
            <w:r>
              <w:rPr>
                <w:b w:val="false"/>
                <w:bCs w:val="false"/>
                <w:sz w:val="20"/>
                <w:szCs w:val="20"/>
              </w:rPr>
              <w:t xml:space="preserve">Chargé(e) de Recouvrement</w:t>
            </w:r>
          </w:p>
        </w:tc>
        <w:tc>
          <w:tcPr>
            <w:tcW w:type="dxa" w:w="5826"/>
            <w:tcMar>
              <w:top w:type="dxa" w:w="80"/>
              <w:left w:type="dxa" w:w="120"/>
              <w:bottom w:type="dxa" w:w="80"/>
              <w:right w:type="dxa" w:w="100"/>
            </w:tcMar>
            <w:vAlign w:val="center"/>
          </w:tcPr>
          <w:p>
            <w:pPr>
              <w:spacing w:after="40" w:line="254"/>
            </w:pPr>
            <w:r>
              <w:rPr>
                <w:b w:val="false"/>
                <w:bCs w:val="false"/>
                <w:sz w:val="20"/>
                <w:szCs w:val="20"/>
              </w:rPr>
              <w:t xml:space="preserve">Suivi et relance des impayés.</w:t>
            </w:r>
          </w:p>
        </w:tc>
      </w:tr>
      <w:tr>
        <w:tc>
          <w:tcPr>
            <w:tcW w:type="dxa" w:w="32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Responsable Achats &amp; Stock (Magasinier)</w:t>
            </w:r>
          </w:p>
        </w:tc>
        <w:tc>
          <w:tcPr>
            <w:tcW w:type="dxa" w:w="5826"/>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Fournisseurs, achats et gestion des stocks multi-dépôts.</w:t>
            </w:r>
          </w:p>
        </w:tc>
      </w:tr>
      <w:tr>
        <w:tc>
          <w:tcPr>
            <w:tcW w:type="dxa" w:w="3200"/>
            <w:tcMar>
              <w:top w:type="dxa" w:w="80"/>
              <w:left w:type="dxa" w:w="120"/>
              <w:bottom w:type="dxa" w:w="80"/>
              <w:right w:type="dxa" w:w="100"/>
            </w:tcMar>
            <w:vAlign w:val="center"/>
          </w:tcPr>
          <w:p>
            <w:pPr>
              <w:spacing w:after="40" w:line="254"/>
            </w:pPr>
            <w:r>
              <w:rPr>
                <w:b w:val="false"/>
                <w:bCs w:val="false"/>
                <w:sz w:val="20"/>
                <w:szCs w:val="20"/>
              </w:rPr>
              <w:t xml:space="preserve">Responsable Boutique / Point de vente</w:t>
            </w:r>
          </w:p>
        </w:tc>
        <w:tc>
          <w:tcPr>
            <w:tcW w:type="dxa" w:w="5826"/>
            <w:tcMar>
              <w:top w:type="dxa" w:w="80"/>
              <w:left w:type="dxa" w:w="120"/>
              <w:bottom w:type="dxa" w:w="80"/>
              <w:right w:type="dxa" w:w="100"/>
            </w:tcMar>
            <w:vAlign w:val="center"/>
          </w:tcPr>
          <w:p>
            <w:pPr>
              <w:spacing w:after="40" w:line="254"/>
            </w:pPr>
            <w:r>
              <w:rPr>
                <w:b w:val="false"/>
                <w:bCs w:val="false"/>
                <w:sz w:val="20"/>
                <w:szCs w:val="20"/>
              </w:rPr>
              <w:t xml:space="preserve">Ventes de fournitures et produits scolaires.</w:t>
            </w:r>
          </w:p>
        </w:tc>
      </w:tr>
      <w:tr>
        <w:tc>
          <w:tcPr>
            <w:tcW w:type="dxa" w:w="32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Responsable Transport scolaire</w:t>
            </w:r>
          </w:p>
        </w:tc>
        <w:tc>
          <w:tcPr>
            <w:tcW w:type="dxa" w:w="5826"/>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Parc de véhicules, chauffeurs et abonnements bus.</w:t>
            </w:r>
          </w:p>
        </w:tc>
      </w:tr>
      <w:tr>
        <w:tc>
          <w:tcPr>
            <w:tcW w:type="dxa" w:w="3200"/>
            <w:tcMar>
              <w:top w:type="dxa" w:w="80"/>
              <w:left w:type="dxa" w:w="120"/>
              <w:bottom w:type="dxa" w:w="80"/>
              <w:right w:type="dxa" w:w="100"/>
            </w:tcMar>
            <w:vAlign w:val="center"/>
          </w:tcPr>
          <w:p>
            <w:pPr>
              <w:spacing w:after="40" w:line="254"/>
            </w:pPr>
            <w:r>
              <w:rPr>
                <w:b w:val="false"/>
                <w:bCs w:val="false"/>
                <w:sz w:val="20"/>
                <w:szCs w:val="20"/>
              </w:rPr>
              <w:t xml:space="preserve">Responsable Cantine</w:t>
            </w:r>
          </w:p>
        </w:tc>
        <w:tc>
          <w:tcPr>
            <w:tcW w:type="dxa" w:w="5826"/>
            <w:tcMar>
              <w:top w:type="dxa" w:w="80"/>
              <w:left w:type="dxa" w:w="120"/>
              <w:bottom w:type="dxa" w:w="80"/>
              <w:right w:type="dxa" w:w="100"/>
            </w:tcMar>
            <w:vAlign w:val="center"/>
          </w:tcPr>
          <w:p>
            <w:pPr>
              <w:spacing w:after="40" w:line="254"/>
            </w:pPr>
            <w:r>
              <w:rPr>
                <w:b w:val="false"/>
                <w:bCs w:val="false"/>
                <w:sz w:val="20"/>
                <w:szCs w:val="20"/>
              </w:rPr>
              <w:t xml:space="preserve">Inscriptions cantine, menus et préparations de repas.</w:t>
            </w:r>
          </w:p>
        </w:tc>
      </w:tr>
      <w:tr>
        <w:tc>
          <w:tcPr>
            <w:tcW w:type="dxa" w:w="32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Bibliothécaire</w:t>
            </w:r>
          </w:p>
        </w:tc>
        <w:tc>
          <w:tcPr>
            <w:tcW w:type="dxa" w:w="5826"/>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Catalogue et prêts de la bibliothèque scolaire.</w:t>
            </w:r>
          </w:p>
        </w:tc>
      </w:tr>
      <w:tr>
        <w:tc>
          <w:tcPr>
            <w:tcW w:type="dxa" w:w="3200"/>
            <w:tcMar>
              <w:top w:type="dxa" w:w="80"/>
              <w:left w:type="dxa" w:w="120"/>
              <w:bottom w:type="dxa" w:w="80"/>
              <w:right w:type="dxa" w:w="100"/>
            </w:tcMar>
            <w:vAlign w:val="center"/>
          </w:tcPr>
          <w:p>
            <w:pPr>
              <w:spacing w:after="40" w:line="254"/>
            </w:pPr>
            <w:r>
              <w:rPr>
                <w:b w:val="false"/>
                <w:bCs w:val="false"/>
                <w:sz w:val="20"/>
                <w:szCs w:val="20"/>
              </w:rPr>
              <w:t xml:space="preserve">Responsable RH / Paie</w:t>
            </w:r>
          </w:p>
        </w:tc>
        <w:tc>
          <w:tcPr>
            <w:tcW w:type="dxa" w:w="5826"/>
            <w:tcMar>
              <w:top w:type="dxa" w:w="80"/>
              <w:left w:type="dxa" w:w="120"/>
              <w:bottom w:type="dxa" w:w="80"/>
              <w:right w:type="dxa" w:w="100"/>
            </w:tcMar>
            <w:vAlign w:val="center"/>
          </w:tcPr>
          <w:p>
            <w:pPr>
              <w:spacing w:after="40" w:line="254"/>
            </w:pPr>
            <w:r>
              <w:rPr>
                <w:b w:val="false"/>
                <w:bCs w:val="false"/>
                <w:sz w:val="20"/>
                <w:szCs w:val="20"/>
              </w:rPr>
              <w:t xml:space="preserve">Personnel, paie et assurances des employés.</w:t>
            </w:r>
          </w:p>
        </w:tc>
      </w:tr>
      <w:tr>
        <w:tc>
          <w:tcPr>
            <w:tcW w:type="dxa" w:w="32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Responsable Activités &amp; Événements</w:t>
            </w:r>
          </w:p>
        </w:tc>
        <w:tc>
          <w:tcPr>
            <w:tcW w:type="dxa" w:w="5826"/>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Activités parascolaires, services et événements scolaires.</w:t>
            </w:r>
          </w:p>
        </w:tc>
      </w:tr>
      <w:tr>
        <w:tc>
          <w:tcPr>
            <w:tcW w:type="dxa" w:w="3200"/>
            <w:tcMar>
              <w:top w:type="dxa" w:w="80"/>
              <w:left w:type="dxa" w:w="120"/>
              <w:bottom w:type="dxa" w:w="80"/>
              <w:right w:type="dxa" w:w="100"/>
            </w:tcMar>
            <w:vAlign w:val="center"/>
          </w:tcPr>
          <w:p>
            <w:pPr>
              <w:spacing w:after="40" w:line="254"/>
            </w:pPr>
            <w:r>
              <w:rPr>
                <w:b w:val="false"/>
                <w:bCs w:val="false"/>
                <w:sz w:val="20"/>
                <w:szCs w:val="20"/>
              </w:rPr>
              <w:t xml:space="preserve">Parent (Portail parent)</w:t>
            </w:r>
          </w:p>
        </w:tc>
        <w:tc>
          <w:tcPr>
            <w:tcW w:type="dxa" w:w="5826"/>
            <w:tcMar>
              <w:top w:type="dxa" w:w="80"/>
              <w:left w:type="dxa" w:w="120"/>
              <w:bottom w:type="dxa" w:w="80"/>
              <w:right w:type="dxa" w:w="100"/>
            </w:tcMar>
            <w:vAlign w:val="center"/>
          </w:tcPr>
          <w:p>
            <w:pPr>
              <w:spacing w:after="40" w:line="254"/>
            </w:pPr>
            <w:r>
              <w:rPr>
                <w:b w:val="false"/>
                <w:bCs w:val="false"/>
                <w:sz w:val="20"/>
                <w:szCs w:val="20"/>
              </w:rPr>
              <w:t xml:space="preserve">Consultation des informations relatives à ses enfants.</w:t>
            </w:r>
          </w:p>
        </w:tc>
      </w:tr>
    </w:tbl>
    <w:p>
      <w:r>
        <w:br w:type="page"/>
      </w:r>
    </w:p>
    <w:p>
      <w:pPr>
        <w:pStyle w:val="Heading1"/>
        <w:pBdr>
          <w:bottom w:val="single" w:color="1F3864" w:sz="6" w:space="4"/>
        </w:pBdr>
        <w:spacing w:after="200" w:before="420"/>
      </w:pPr>
      <w:r>
        <w:rPr>
          <w:b/>
          <w:bCs/>
          <w:color w:val="1F3864"/>
          <w:sz w:val="30"/>
          <w:szCs w:val="30"/>
        </w:rPr>
        <w:t xml:space="preserve">4. Structure des menus applicatifs (détail par sous-menu)</w:t>
      </w:r>
    </w:p>
    <w:p>
      <w:pPr>
        <w:spacing w:after="150" w:line="276"/>
      </w:pPr>
      <w:r>
        <w:rPr>
          <w:sz w:val="21"/>
          <w:szCs w:val="21"/>
        </w:rPr>
        <w:t xml:space="preserve">Pour chaque sous-menu : les profils autorisés à y accéder, le contenu de la page d'accueil (index), les actions prévues, et les tables (migrations) mobilisées. La quasi-totalité des sous-menus intègrent une action d'export Excel (voir règle transversale en section 6).</w:t>
      </w:r>
    </w:p>
    <w:p>
      <w:pPr>
        <w:pStyle w:val="Heading2"/>
        <w:spacing w:after="140" w:before="320"/>
      </w:pPr>
      <w:r>
        <w:rPr>
          <w:b/>
          <w:bCs/>
          <w:color w:val="1F3864"/>
          <w:sz w:val="25"/>
          <w:szCs w:val="25"/>
        </w:rPr>
        <w:t xml:space="preserve">MENU 1 — SCOLARITÉ</w:t>
      </w:r>
    </w:p>
    <w:p>
      <w:pPr>
        <w:pStyle w:val="Heading3"/>
        <w:spacing w:after="90" w:before="260"/>
      </w:pPr>
      <w:r>
        <w:rPr>
          <w:b/>
          <w:bCs/>
          <w:color w:val="24406B"/>
          <w:sz w:val="22"/>
          <w:szCs w:val="22"/>
        </w:rPr>
        <w:t xml:space="preserve">1.1 Élèves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Secrétariat (gestion)  ·  Direction (consultation)  ·  Administrateur (supervision)</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élèves de l'année scolaire active (matricule, nom, prénom, classe, statut), avec filtres par année, cycle, niveau, classe, statut et sexe, et recherche par nom ou matricule.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Photo</w:t>
            </w:r>
          </w:p>
          <w:p>
            <w:pPr>
              <w:pStyle w:val="ListParagraph"/>
              <w:numPr>
                <w:ilvl w:val="0"/>
                <w:numId w:val="2"/>
              </w:numPr>
              <w:spacing w:after="40" w:line="240"/>
            </w:pPr>
            <w:r>
              <w:rPr>
                <w:color w:val="1A5C3A"/>
                <w:sz w:val="19"/>
                <w:szCs w:val="19"/>
              </w:rPr>
              <w:t xml:space="preserve">Matricule</w:t>
            </w:r>
          </w:p>
          <w:p>
            <w:pPr>
              <w:pStyle w:val="ListParagraph"/>
              <w:numPr>
                <w:ilvl w:val="0"/>
                <w:numId w:val="2"/>
              </w:numPr>
              <w:spacing w:after="40" w:line="240"/>
            </w:pPr>
            <w:r>
              <w:rPr>
                <w:color w:val="1A5C3A"/>
                <w:sz w:val="19"/>
                <w:szCs w:val="19"/>
              </w:rPr>
              <w:t xml:space="preserve">Nom &amp; prénom</w:t>
            </w:r>
          </w:p>
          <w:p>
            <w:pPr>
              <w:pStyle w:val="ListParagraph"/>
              <w:numPr>
                <w:ilvl w:val="0"/>
                <w:numId w:val="2"/>
              </w:numPr>
              <w:spacing w:after="40" w:line="240"/>
            </w:pPr>
            <w:r>
              <w:rPr>
                <w:color w:val="1A5C3A"/>
                <w:sz w:val="19"/>
                <w:szCs w:val="19"/>
              </w:rPr>
              <w:t xml:space="preserve">Classe (via l'inscription active)</w:t>
            </w:r>
          </w:p>
          <w:p>
            <w:pPr>
              <w:pStyle w:val="ListParagraph"/>
              <w:numPr>
                <w:ilvl w:val="0"/>
                <w:numId w:val="2"/>
              </w:numPr>
              <w:spacing w:after="40" w:line="240"/>
            </w:pPr>
            <w:r>
              <w:rPr>
                <w:color w:val="1A5C3A"/>
                <w:sz w:val="19"/>
                <w:szCs w:val="19"/>
              </w:rPr>
              <w:t xml:space="preserve">Sexe</w:t>
            </w:r>
          </w:p>
          <w:p>
            <w:pPr>
              <w:pStyle w:val="ListParagraph"/>
              <w:numPr>
                <w:ilvl w:val="0"/>
                <w:numId w:val="2"/>
              </w:numPr>
              <w:spacing w:after="40" w:line="240"/>
            </w:pPr>
            <w:r>
              <w:rPr>
                <w:color w:val="1A5C3A"/>
                <w:sz w:val="19"/>
                <w:szCs w:val="19"/>
              </w:rPr>
              <w:t xml:space="preserve">Date de naissance</w:t>
            </w:r>
          </w:p>
          <w:p>
            <w:pPr>
              <w:pStyle w:val="ListParagraph"/>
              <w:numPr>
                <w:ilvl w:val="0"/>
                <w:numId w:val="2"/>
              </w:numPr>
              <w:spacing w:after="40" w:line="240"/>
            </w:pPr>
            <w:r>
              <w:rPr>
                <w:color w:val="1A5C3A"/>
                <w:sz w:val="19"/>
                <w:szCs w:val="19"/>
              </w:rPr>
              <w:t xml:space="preserve">Nationalité</w:t>
            </w:r>
          </w:p>
          <w:p>
            <w:pPr>
              <w:pStyle w:val="ListParagraph"/>
              <w:numPr>
                <w:ilvl w:val="0"/>
                <w:numId w:val="2"/>
              </w:numPr>
              <w:spacing w:after="40" w:line="240"/>
            </w:pPr>
            <w:r>
              <w:rPr>
                <w:color w:val="1A5C3A"/>
                <w:sz w:val="19"/>
                <w:szCs w:val="19"/>
              </w:rPr>
              <w:t xml:space="preserve">Statut (actif / inactif)</w:t>
            </w:r>
          </w:p>
          <w:p>
            <w:pPr>
              <w:pStyle w:val="ListParagraph"/>
              <w:numPr>
                <w:ilvl w:val="0"/>
                <w:numId w:val="2"/>
              </w:numPr>
              <w:spacing w:after="40" w:line="240"/>
            </w:pPr>
            <w:r>
              <w:rPr>
                <w:color w:val="1A5C3A"/>
                <w:sz w:val="19"/>
                <w:szCs w:val="19"/>
              </w:rPr>
              <w:t xml:space="preserve">Montant dû (reste à payer, toutes natures confondues)</w:t>
            </w:r>
          </w:p>
          <w:p>
            <w:pPr>
              <w:pStyle w:val="ListParagraph"/>
              <w:numPr>
                <w:ilvl w:val="0"/>
                <w:numId w:val="2"/>
              </w:numPr>
              <w:spacing w:after="40" w:line="240"/>
            </w:pPr>
            <w:r>
              <w:rPr>
                <w:color w:val="1A5C3A"/>
                <w:sz w:val="19"/>
                <w:szCs w:val="19"/>
              </w:rPr>
              <w:t xml:space="preserve">Montant total des paiements encaissés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une fiche élève (état civil, informations médicales, contact d'urgence)</w:t>
            </w:r>
          </w:p>
          <w:p>
            <w:pPr>
              <w:pStyle w:val="ListParagraph"/>
              <w:numPr>
                <w:ilvl w:val="0"/>
                <w:numId w:val="2"/>
              </w:numPr>
              <w:spacing w:after="50" w:line="250"/>
            </w:pPr>
            <w:r>
              <w:rPr>
                <w:sz w:val="20"/>
                <w:szCs w:val="20"/>
              </w:rPr>
              <w:t xml:space="preserve">Modifier / consulter une fiche élève</w:t>
            </w:r>
          </w:p>
          <w:p>
            <w:pPr>
              <w:pStyle w:val="ListParagraph"/>
              <w:numPr>
                <w:ilvl w:val="0"/>
                <w:numId w:val="2"/>
              </w:numPr>
              <w:spacing w:after="50" w:line="250"/>
            </w:pPr>
            <w:r>
              <w:rPr>
                <w:sz w:val="20"/>
                <w:szCs w:val="20"/>
              </w:rPr>
              <w:t xml:space="preserve">Consulter le détail de la situation financière de l'élève (paiements, reste à payer par nature)</w:t>
            </w:r>
          </w:p>
          <w:p>
            <w:pPr>
              <w:pStyle w:val="ListParagraph"/>
              <w:numPr>
                <w:ilvl w:val="0"/>
                <w:numId w:val="2"/>
              </w:numPr>
              <w:spacing w:after="50" w:line="250"/>
            </w:pPr>
            <w:r>
              <w:rPr>
                <w:sz w:val="20"/>
                <w:szCs w:val="20"/>
              </w:rPr>
              <w:t xml:space="preserve">Archiver (désactiver) une fiche élève</w:t>
            </w:r>
          </w:p>
          <w:p>
            <w:pPr>
              <w:pStyle w:val="ListParagraph"/>
              <w:numPr>
                <w:ilvl w:val="0"/>
                <w:numId w:val="2"/>
              </w:numPr>
              <w:spacing w:after="50" w:line="250"/>
            </w:pPr>
            <w:r>
              <w:rPr>
                <w:sz w:val="20"/>
                <w:szCs w:val="20"/>
              </w:rPr>
              <w:t xml:space="preserve">Imprimer la fiche élève</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eleves  ·  nationalites  ·  espaces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Scolarité  —  App\Domain\Scolarite</w:t>
            </w:r>
          </w:p>
        </w:tc>
      </w:tr>
    </w:tbl>
    <w:p>
      <w:pPr>
        <w:spacing w:after="220"/>
      </w:pPr>
    </w:p>
    <w:p>
      <w:pPr>
        <w:pStyle w:val="Heading3"/>
        <w:spacing w:after="90" w:before="260"/>
      </w:pPr>
      <w:r>
        <w:rPr>
          <w:b/>
          <w:bCs/>
          <w:color w:val="24406B"/>
          <w:sz w:val="22"/>
          <w:szCs w:val="22"/>
        </w:rPr>
        <w:t xml:space="preserve">1.2 Parents &amp; Familles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Secrétariat (gestion)  ·  Direction (consultation)  ·  Parent (lecture seule)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espaces familiaux, avec le ou les parents/tuteurs rattachés et le nombre d'élèves de la fratrie.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Nom du parent principal</w:t>
            </w:r>
          </w:p>
          <w:p>
            <w:pPr>
              <w:pStyle w:val="ListParagraph"/>
              <w:numPr>
                <w:ilvl w:val="0"/>
                <w:numId w:val="2"/>
              </w:numPr>
              <w:spacing w:after="40" w:line="240"/>
            </w:pPr>
            <w:r>
              <w:rPr>
                <w:color w:val="1A5C3A"/>
                <w:sz w:val="19"/>
                <w:szCs w:val="19"/>
              </w:rPr>
              <w:t xml:space="preserve">Téléphone / WhatsApp</w:t>
            </w:r>
          </w:p>
          <w:p>
            <w:pPr>
              <w:pStyle w:val="ListParagraph"/>
              <w:numPr>
                <w:ilvl w:val="0"/>
                <w:numId w:val="2"/>
              </w:numPr>
              <w:spacing w:after="40" w:line="240"/>
            </w:pPr>
            <w:r>
              <w:rPr>
                <w:color w:val="1A5C3A"/>
                <w:sz w:val="19"/>
                <w:szCs w:val="19"/>
              </w:rPr>
              <w:t xml:space="preserve">Email</w:t>
            </w:r>
          </w:p>
          <w:p>
            <w:pPr>
              <w:pStyle w:val="ListParagraph"/>
              <w:numPr>
                <w:ilvl w:val="0"/>
                <w:numId w:val="2"/>
              </w:numPr>
              <w:spacing w:after="40" w:line="240"/>
            </w:pPr>
            <w:r>
              <w:rPr>
                <w:color w:val="1A5C3A"/>
                <w:sz w:val="19"/>
                <w:szCs w:val="19"/>
              </w:rPr>
              <w:t xml:space="preserve">Nombre d'élèves rattachés à l'espace</w:t>
            </w:r>
          </w:p>
          <w:p>
            <w:pPr>
              <w:pStyle w:val="ListParagraph"/>
              <w:numPr>
                <w:ilvl w:val="0"/>
                <w:numId w:val="2"/>
              </w:numPr>
              <w:spacing w:after="40" w:line="240"/>
            </w:pPr>
            <w:r>
              <w:rPr>
                <w:color w:val="1A5C3A"/>
                <w:sz w:val="19"/>
                <w:szCs w:val="19"/>
              </w:rPr>
              <w:t xml:space="preserve">Quartier / Adresse</w:t>
            </w:r>
          </w:p>
          <w:p>
            <w:pPr>
              <w:pStyle w:val="ListParagraph"/>
              <w:numPr>
                <w:ilvl w:val="0"/>
                <w:numId w:val="2"/>
              </w:numPr>
              <w:spacing w:after="40" w:line="240"/>
            </w:pPr>
            <w:r>
              <w:rPr>
                <w:color w:val="1A5C3A"/>
                <w:sz w:val="19"/>
                <w:szCs w:val="19"/>
              </w:rPr>
              <w:t xml:space="preserve">Statut du compte portail parent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 modifier une fiche parent ou tuteur</w:t>
            </w:r>
          </w:p>
          <w:p>
            <w:pPr>
              <w:pStyle w:val="ListParagraph"/>
              <w:numPr>
                <w:ilvl w:val="0"/>
                <w:numId w:val="2"/>
              </w:numPr>
              <w:spacing w:after="50" w:line="250"/>
            </w:pPr>
            <w:r>
              <w:rPr>
                <w:sz w:val="20"/>
                <w:szCs w:val="20"/>
              </w:rPr>
              <w:t xml:space="preserve">Regrouper les élèves d'une fratrie au sein d'un espace familial</w:t>
            </w:r>
          </w:p>
          <w:p>
            <w:pPr>
              <w:pStyle w:val="ListParagraph"/>
              <w:numPr>
                <w:ilvl w:val="0"/>
                <w:numId w:val="2"/>
              </w:numPr>
              <w:spacing w:after="50" w:line="250"/>
            </w:pPr>
            <w:r>
              <w:rPr>
                <w:sz w:val="20"/>
                <w:szCs w:val="20"/>
              </w:rPr>
              <w:t xml:space="preserve">Désigner le parent principal</w:t>
            </w:r>
          </w:p>
          <w:p>
            <w:pPr>
              <w:pStyle w:val="ListParagraph"/>
              <w:numPr>
                <w:ilvl w:val="0"/>
                <w:numId w:val="2"/>
              </w:numPr>
              <w:spacing w:after="50" w:line="250"/>
            </w:pPr>
            <w:r>
              <w:rPr>
                <w:sz w:val="20"/>
                <w:szCs w:val="20"/>
              </w:rPr>
              <w:t xml:space="preserve">Créer un compte d'accès au portail parent</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parent_eleves  ·  espaces  ·  comptes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Scolarité  —  App\Domain\Scolarite</w:t>
            </w:r>
          </w:p>
        </w:tc>
      </w:tr>
    </w:tbl>
    <w:p>
      <w:pPr>
        <w:spacing w:after="220"/>
      </w:pPr>
    </w:p>
    <w:p>
      <w:pPr>
        <w:pStyle w:val="Heading3"/>
        <w:spacing w:after="90" w:before="260"/>
      </w:pPr>
      <w:r>
        <w:rPr>
          <w:b/>
          <w:bCs/>
          <w:color w:val="24406B"/>
          <w:sz w:val="22"/>
          <w:szCs w:val="22"/>
        </w:rPr>
        <w:t xml:space="preserve">1.3 Inscriptions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Secrétariat (saisie)  ·  Direction (validation)  ·  Comptable (consultation)  ·  Parent (suivi)</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inscriptions de l'année active par cycle/niveau/classe, avec statut (en attente, validée, rejetée, abandonnée).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Élève (nom, matricule)</w:t>
            </w:r>
          </w:p>
          <w:p>
            <w:pPr>
              <w:pStyle w:val="ListParagraph"/>
              <w:numPr>
                <w:ilvl w:val="0"/>
                <w:numId w:val="2"/>
              </w:numPr>
              <w:spacing w:after="40" w:line="240"/>
            </w:pPr>
            <w:r>
              <w:rPr>
                <w:color w:val="1A5C3A"/>
                <w:sz w:val="19"/>
                <w:szCs w:val="19"/>
              </w:rPr>
              <w:t xml:space="preserve">Classe / Niveau / Cycle</w:t>
            </w:r>
          </w:p>
          <w:p>
            <w:pPr>
              <w:pStyle w:val="ListParagraph"/>
              <w:numPr>
                <w:ilvl w:val="0"/>
                <w:numId w:val="2"/>
              </w:numPr>
              <w:spacing w:after="40" w:line="240"/>
            </w:pPr>
            <w:r>
              <w:rPr>
                <w:color w:val="1A5C3A"/>
                <w:sz w:val="19"/>
                <w:szCs w:val="19"/>
              </w:rPr>
              <w:t xml:space="preserve">Date d'inscription</w:t>
            </w:r>
          </w:p>
          <w:p>
            <w:pPr>
              <w:pStyle w:val="ListParagraph"/>
              <w:numPr>
                <w:ilvl w:val="0"/>
                <w:numId w:val="2"/>
              </w:numPr>
              <w:spacing w:after="40" w:line="240"/>
            </w:pPr>
            <w:r>
              <w:rPr>
                <w:color w:val="1A5C3A"/>
                <w:sz w:val="19"/>
                <w:szCs w:val="19"/>
              </w:rPr>
              <w:t xml:space="preserve">Type d'inscription</w:t>
            </w:r>
          </w:p>
          <w:p>
            <w:pPr>
              <w:pStyle w:val="ListParagraph"/>
              <w:numPr>
                <w:ilvl w:val="0"/>
                <w:numId w:val="2"/>
              </w:numPr>
              <w:spacing w:after="40" w:line="240"/>
            </w:pPr>
            <w:r>
              <w:rPr>
                <w:color w:val="1A5C3A"/>
                <w:sz w:val="19"/>
                <w:szCs w:val="19"/>
              </w:rPr>
              <w:t xml:space="preserve">Statut de validation</w:t>
            </w:r>
          </w:p>
          <w:p>
            <w:pPr>
              <w:pStyle w:val="ListParagraph"/>
              <w:numPr>
                <w:ilvl w:val="0"/>
                <w:numId w:val="2"/>
              </w:numPr>
              <w:spacing w:after="40" w:line="240"/>
            </w:pPr>
            <w:r>
              <w:rPr>
                <w:color w:val="1A5C3A"/>
                <w:sz w:val="19"/>
                <w:szCs w:val="19"/>
              </w:rPr>
              <w:t xml:space="preserve">Frais de scolarité</w:t>
            </w:r>
          </w:p>
          <w:p>
            <w:pPr>
              <w:pStyle w:val="ListParagraph"/>
              <w:numPr>
                <w:ilvl w:val="0"/>
                <w:numId w:val="2"/>
              </w:numPr>
              <w:spacing w:after="40" w:line="240"/>
            </w:pPr>
            <w:r>
              <w:rPr>
                <w:color w:val="1A5C3A"/>
                <w:sz w:val="19"/>
                <w:szCs w:val="19"/>
              </w:rPr>
              <w:t xml:space="preserve">Taux de remise appliqué</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une inscription (cycle, niveau, classe)</w:t>
            </w:r>
          </w:p>
          <w:p>
            <w:pPr>
              <w:pStyle w:val="ListParagraph"/>
              <w:numPr>
                <w:ilvl w:val="0"/>
                <w:numId w:val="2"/>
              </w:numPr>
              <w:spacing w:after="50" w:line="250"/>
            </w:pPr>
            <w:r>
              <w:rPr>
                <w:sz w:val="20"/>
                <w:szCs w:val="20"/>
              </w:rPr>
              <w:t xml:space="preserve">Soumettre le dossier à la validation de la Direction</w:t>
            </w:r>
          </w:p>
          <w:p>
            <w:pPr>
              <w:pStyle w:val="ListParagraph"/>
              <w:numPr>
                <w:ilvl w:val="0"/>
                <w:numId w:val="2"/>
              </w:numPr>
              <w:spacing w:after="50" w:line="250"/>
            </w:pPr>
            <w:r>
              <w:rPr>
                <w:sz w:val="20"/>
                <w:szCs w:val="20"/>
              </w:rPr>
              <w:t xml:space="preserve">Valider ou rejeter (avec motif) une inscription</w:t>
            </w:r>
          </w:p>
          <w:p>
            <w:pPr>
              <w:pStyle w:val="ListParagraph"/>
              <w:numPr>
                <w:ilvl w:val="0"/>
                <w:numId w:val="2"/>
              </w:numPr>
              <w:spacing w:after="50" w:line="250"/>
            </w:pPr>
            <w:r>
              <w:rPr>
                <w:sz w:val="20"/>
                <w:szCs w:val="20"/>
              </w:rPr>
              <w:t xml:space="preserve">Enregistrer un abandon en cours d'année</w:t>
            </w:r>
          </w:p>
          <w:p>
            <w:pPr>
              <w:pStyle w:val="ListParagraph"/>
              <w:numPr>
                <w:ilvl w:val="0"/>
                <w:numId w:val="2"/>
              </w:numPr>
              <w:spacing w:after="50" w:line="250"/>
            </w:pPr>
            <w:r>
              <w:rPr>
                <w:sz w:val="20"/>
                <w:szCs w:val="20"/>
              </w:rPr>
              <w:t xml:space="preserve">Éditer un certificat de scolarité</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inscriptions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Scolarité  —  App\Domain\Scolarite</w:t>
            </w:r>
          </w:p>
        </w:tc>
      </w:tr>
    </w:tbl>
    <w:p>
      <w:pPr>
        <w:spacing w:after="220"/>
      </w:pPr>
    </w:p>
    <w:p>
      <w:pPr>
        <w:pStyle w:val="Heading3"/>
        <w:spacing w:after="90" w:before="260"/>
      </w:pPr>
      <w:r>
        <w:rPr>
          <w:b/>
          <w:bCs/>
          <w:color w:val="24406B"/>
          <w:sz w:val="22"/>
          <w:szCs w:val="22"/>
        </w:rPr>
        <w:t xml:space="preserve">1.4 Structure pédagogique &amp; Années scolaires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Administrateur</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années scolaires avec leur statut, et arborescence cycles → niveaux → classes.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Libellé de l'année scolaire</w:t>
            </w:r>
          </w:p>
          <w:p>
            <w:pPr>
              <w:pStyle w:val="ListParagraph"/>
              <w:numPr>
                <w:ilvl w:val="0"/>
                <w:numId w:val="2"/>
              </w:numPr>
              <w:spacing w:after="40" w:line="240"/>
            </w:pPr>
            <w:r>
              <w:rPr>
                <w:color w:val="1A5C3A"/>
                <w:sz w:val="19"/>
                <w:szCs w:val="19"/>
              </w:rPr>
              <w:t xml:space="preserve">Date de rentrée / date de fin</w:t>
            </w:r>
          </w:p>
          <w:p>
            <w:pPr>
              <w:pStyle w:val="ListParagraph"/>
              <w:numPr>
                <w:ilvl w:val="0"/>
                <w:numId w:val="2"/>
              </w:numPr>
              <w:spacing w:after="40" w:line="240"/>
            </w:pPr>
            <w:r>
              <w:rPr>
                <w:color w:val="1A5C3A"/>
                <w:sz w:val="19"/>
                <w:szCs w:val="19"/>
              </w:rPr>
              <w:t xml:space="preserve">Statut (active / clôturée)</w:t>
            </w:r>
          </w:p>
          <w:p>
            <w:pPr>
              <w:pStyle w:val="ListParagraph"/>
              <w:numPr>
                <w:ilvl w:val="0"/>
                <w:numId w:val="2"/>
              </w:numPr>
              <w:spacing w:after="40" w:line="240"/>
            </w:pPr>
            <w:r>
              <w:rPr>
                <w:color w:val="1A5C3A"/>
                <w:sz w:val="19"/>
                <w:szCs w:val="19"/>
              </w:rPr>
              <w:t xml:space="preserve">Dates d'ouverture / fermeture des inscriptions</w:t>
            </w:r>
          </w:p>
          <w:p>
            <w:pPr>
              <w:pStyle w:val="ListParagraph"/>
              <w:numPr>
                <w:ilvl w:val="0"/>
                <w:numId w:val="2"/>
              </w:numPr>
              <w:spacing w:after="40" w:line="240"/>
            </w:pPr>
            <w:r>
              <w:rPr>
                <w:color w:val="1A5C3A"/>
                <w:sz w:val="19"/>
                <w:szCs w:val="19"/>
              </w:rPr>
              <w:t xml:space="preserve">Nombre de classes par cycle et niveau</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une année scolaire et ses dates clés</w:t>
            </w:r>
          </w:p>
          <w:p>
            <w:pPr>
              <w:pStyle w:val="ListParagraph"/>
              <w:numPr>
                <w:ilvl w:val="0"/>
                <w:numId w:val="2"/>
              </w:numPr>
              <w:spacing w:after="50" w:line="250"/>
            </w:pPr>
            <w:r>
              <w:rPr>
                <w:sz w:val="20"/>
                <w:szCs w:val="20"/>
              </w:rPr>
              <w:t xml:space="preserve">Ouvrir / fermer les inscriptions et réinscriptions</w:t>
            </w:r>
          </w:p>
          <w:p>
            <w:pPr>
              <w:pStyle w:val="ListParagraph"/>
              <w:numPr>
                <w:ilvl w:val="0"/>
                <w:numId w:val="2"/>
              </w:numPr>
              <w:spacing w:after="50" w:line="250"/>
            </w:pPr>
            <w:r>
              <w:rPr>
                <w:sz w:val="20"/>
                <w:szCs w:val="20"/>
              </w:rPr>
              <w:t xml:space="preserve">Clôturer une année scolaire</w:t>
            </w:r>
          </w:p>
          <w:p>
            <w:pPr>
              <w:pStyle w:val="ListParagraph"/>
              <w:numPr>
                <w:ilvl w:val="0"/>
                <w:numId w:val="2"/>
              </w:numPr>
              <w:spacing w:after="50" w:line="250"/>
            </w:pPr>
            <w:r>
              <w:rPr>
                <w:sz w:val="20"/>
                <w:szCs w:val="20"/>
              </w:rPr>
              <w:t xml:space="preserve">Créer / modifier cycles, niveaux et classes</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annees  ·  cycles  ·  niveaux  ·  classes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Scolarité  —  App\Domain\Scolarite</w:t>
            </w:r>
          </w:p>
        </w:tc>
      </w:tr>
    </w:tbl>
    <w:p>
      <w:pPr>
        <w:spacing w:after="220"/>
      </w:pPr>
    </w:p>
    <w:p>
      <w:r>
        <w:br w:type="page"/>
      </w:r>
    </w:p>
    <w:p>
      <w:pPr>
        <w:pStyle w:val="Heading2"/>
        <w:spacing w:after="140" w:before="320"/>
      </w:pPr>
      <w:r>
        <w:rPr>
          <w:b/>
          <w:bCs/>
          <w:color w:val="1F3864"/>
          <w:sz w:val="25"/>
          <w:szCs w:val="25"/>
        </w:rPr>
        <w:t xml:space="preserve">MENU 2 — FINANCES &amp; COMPTABILITÉ</w:t>
      </w:r>
    </w:p>
    <w:p>
      <w:pPr>
        <w:pStyle w:val="Heading3"/>
        <w:spacing w:after="90" w:before="260"/>
      </w:pPr>
      <w:r>
        <w:rPr>
          <w:b/>
          <w:bCs/>
          <w:color w:val="24406B"/>
          <w:sz w:val="22"/>
          <w:szCs w:val="22"/>
        </w:rPr>
        <w:t xml:space="preserve">2.1 Frais scolaires &amp; Échéanciers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Comptable  ·  Direction (consultation)</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frais paramétrés par niveau et par année, avec mode de paiement et plan d'échéancier associé.</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Libellé du frais</w:t>
            </w:r>
          </w:p>
          <w:p>
            <w:pPr>
              <w:pStyle w:val="ListParagraph"/>
              <w:numPr>
                <w:ilvl w:val="0"/>
                <w:numId w:val="2"/>
              </w:numPr>
              <w:spacing w:after="40" w:line="240"/>
            </w:pPr>
            <w:r>
              <w:rPr>
                <w:color w:val="1A5C3A"/>
                <w:sz w:val="19"/>
                <w:szCs w:val="19"/>
              </w:rPr>
              <w:t xml:space="preserve">Niveau concerné</w:t>
            </w:r>
          </w:p>
          <w:p>
            <w:pPr>
              <w:pStyle w:val="ListParagraph"/>
              <w:numPr>
                <w:ilvl w:val="0"/>
                <w:numId w:val="2"/>
              </w:numPr>
              <w:spacing w:after="40" w:line="240"/>
            </w:pPr>
            <w:r>
              <w:rPr>
                <w:color w:val="1A5C3A"/>
                <w:sz w:val="19"/>
                <w:szCs w:val="19"/>
              </w:rPr>
              <w:t xml:space="preserve">Montant</w:t>
            </w:r>
          </w:p>
          <w:p>
            <w:pPr>
              <w:pStyle w:val="ListParagraph"/>
              <w:numPr>
                <w:ilvl w:val="0"/>
                <w:numId w:val="2"/>
              </w:numPr>
              <w:spacing w:after="40" w:line="240"/>
            </w:pPr>
            <w:r>
              <w:rPr>
                <w:color w:val="1A5C3A"/>
                <w:sz w:val="19"/>
                <w:szCs w:val="19"/>
              </w:rPr>
              <w:t xml:space="preserve">Type de paiement (comptant / échelonné)</w:t>
            </w:r>
          </w:p>
          <w:p>
            <w:pPr>
              <w:pStyle w:val="ListParagraph"/>
              <w:numPr>
                <w:ilvl w:val="0"/>
                <w:numId w:val="2"/>
              </w:numPr>
              <w:spacing w:after="40" w:line="240"/>
            </w:pPr>
            <w:r>
              <w:rPr>
                <w:color w:val="1A5C3A"/>
                <w:sz w:val="19"/>
                <w:szCs w:val="19"/>
              </w:rPr>
              <w:t xml:space="preserve">Plan d'échéancier associé</w:t>
            </w:r>
          </w:p>
          <w:p>
            <w:pPr>
              <w:pStyle w:val="ListParagraph"/>
              <w:numPr>
                <w:ilvl w:val="0"/>
                <w:numId w:val="2"/>
              </w:numPr>
              <w:spacing w:after="40" w:line="240"/>
            </w:pPr>
            <w:r>
              <w:rPr>
                <w:color w:val="1A5C3A"/>
                <w:sz w:val="19"/>
                <w:szCs w:val="19"/>
              </w:rPr>
              <w:t xml:space="preserve">Année scolaire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Définir un frais (scolarité, inscription, assurance, cantine, bus, livres, examen)</w:t>
            </w:r>
          </w:p>
          <w:p>
            <w:pPr>
              <w:pStyle w:val="ListParagraph"/>
              <w:numPr>
                <w:ilvl w:val="0"/>
                <w:numId w:val="2"/>
              </w:numPr>
              <w:spacing w:after="50" w:line="250"/>
            </w:pPr>
            <w:r>
              <w:rPr>
                <w:sz w:val="20"/>
                <w:szCs w:val="20"/>
              </w:rPr>
              <w:t xml:space="preserve">Créer un plan d'échéancier et ses lignes</w:t>
            </w:r>
          </w:p>
          <w:p>
            <w:pPr>
              <w:pStyle w:val="ListParagraph"/>
              <w:numPr>
                <w:ilvl w:val="0"/>
                <w:numId w:val="2"/>
              </w:numPr>
              <w:spacing w:after="50" w:line="250"/>
            </w:pPr>
            <w:r>
              <w:rPr>
                <w:sz w:val="20"/>
                <w:szCs w:val="20"/>
              </w:rPr>
              <w:t xml:space="preserve">Créer une tranche de paiement</w:t>
            </w:r>
          </w:p>
          <w:p>
            <w:pPr>
              <w:pStyle w:val="ListParagraph"/>
              <w:numPr>
                <w:ilvl w:val="0"/>
                <w:numId w:val="2"/>
              </w:numPr>
              <w:spacing w:after="50" w:line="250"/>
            </w:pPr>
            <w:r>
              <w:rPr>
                <w:sz w:val="20"/>
                <w:szCs w:val="20"/>
              </w:rPr>
              <w:t xml:space="preserve">Souscrire un frais pour une famille et appliquer une remise</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frais_ecoles  ·  tranches  ·  souscriptions  ·  plan_echeanciers  ·  plan_echeancier_lignes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Finances  —  App\Domain\Finances</w:t>
            </w:r>
          </w:p>
        </w:tc>
      </w:tr>
    </w:tbl>
    <w:p>
      <w:pPr>
        <w:spacing w:after="220"/>
      </w:pPr>
    </w:p>
    <w:p>
      <w:pPr>
        <w:pStyle w:val="Heading3"/>
        <w:spacing w:after="90" w:before="260"/>
      </w:pPr>
      <w:r>
        <w:rPr>
          <w:b/>
          <w:bCs/>
          <w:color w:val="24406B"/>
          <w:sz w:val="22"/>
          <w:szCs w:val="22"/>
        </w:rPr>
        <w:t xml:space="preserve">2.2 Paiements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Comptable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Écran par élève en trois zones : (1) les engagements déjà existants — écolage, cantine, bus, activités, événements pré-inscrits — avec leur reste dû, ou un renvoi vers l'écran de souscription/pré-inscription s'ils n'existent pas encore ; (2) une recherche libre pour ajouter au panier un produit en stock, un service, ou un événement sans capacité limitée ; (3) le total et l'enregistrement d'un paiement unique, ventilé automatiquement par nature.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Référence du paiement</w:t>
            </w:r>
          </w:p>
          <w:p>
            <w:pPr>
              <w:pStyle w:val="ListParagraph"/>
              <w:numPr>
                <w:ilvl w:val="0"/>
                <w:numId w:val="2"/>
              </w:numPr>
              <w:spacing w:after="40" w:line="240"/>
            </w:pPr>
            <w:r>
              <w:rPr>
                <w:color w:val="1A5C3A"/>
                <w:sz w:val="19"/>
                <w:szCs w:val="19"/>
              </w:rPr>
              <w:t xml:space="preserve">Élève / Payeur</w:t>
            </w:r>
          </w:p>
          <w:p>
            <w:pPr>
              <w:pStyle w:val="ListParagraph"/>
              <w:numPr>
                <w:ilvl w:val="0"/>
                <w:numId w:val="2"/>
              </w:numPr>
              <w:spacing w:after="40" w:line="240"/>
            </w:pPr>
            <w:r>
              <w:rPr>
                <w:color w:val="1A5C3A"/>
                <w:sz w:val="19"/>
                <w:szCs w:val="19"/>
              </w:rPr>
              <w:t xml:space="preserve">Nature (engagement existant ou achat libre)</w:t>
            </w:r>
          </w:p>
          <w:p>
            <w:pPr>
              <w:pStyle w:val="ListParagraph"/>
              <w:numPr>
                <w:ilvl w:val="0"/>
                <w:numId w:val="2"/>
              </w:numPr>
              <w:spacing w:after="40" w:line="240"/>
            </w:pPr>
            <w:r>
              <w:rPr>
                <w:color w:val="1A5C3A"/>
                <w:sz w:val="19"/>
                <w:szCs w:val="19"/>
              </w:rPr>
              <w:t xml:space="preserve">Libellé (frais, produit, service, activité, événement)</w:t>
            </w:r>
          </w:p>
          <w:p>
            <w:pPr>
              <w:pStyle w:val="ListParagraph"/>
              <w:numPr>
                <w:ilvl w:val="0"/>
                <w:numId w:val="2"/>
              </w:numPr>
              <w:spacing w:after="40" w:line="240"/>
            </w:pPr>
            <w:r>
              <w:rPr>
                <w:color w:val="1A5C3A"/>
                <w:sz w:val="19"/>
                <w:szCs w:val="19"/>
              </w:rPr>
              <w:t xml:space="preserve">Quantité (pour un produit)</w:t>
            </w:r>
          </w:p>
          <w:p>
            <w:pPr>
              <w:pStyle w:val="ListParagraph"/>
              <w:numPr>
                <w:ilvl w:val="0"/>
                <w:numId w:val="2"/>
              </w:numPr>
              <w:spacing w:after="40" w:line="240"/>
            </w:pPr>
            <w:r>
              <w:rPr>
                <w:color w:val="1A5C3A"/>
                <w:sz w:val="19"/>
                <w:szCs w:val="19"/>
              </w:rPr>
              <w:t xml:space="preserve">Montant</w:t>
            </w:r>
          </w:p>
          <w:p>
            <w:pPr>
              <w:pStyle w:val="ListParagraph"/>
              <w:numPr>
                <w:ilvl w:val="0"/>
                <w:numId w:val="2"/>
              </w:numPr>
              <w:spacing w:after="40" w:line="240"/>
            </w:pPr>
            <w:r>
              <w:rPr>
                <w:color w:val="1A5C3A"/>
                <w:sz w:val="19"/>
                <w:szCs w:val="19"/>
              </w:rPr>
              <w:t xml:space="preserve">Statut (en attente d'encaissement / encaissé)</w:t>
            </w:r>
          </w:p>
          <w:p>
            <w:pPr>
              <w:pStyle w:val="ListParagraph"/>
              <w:numPr>
                <w:ilvl w:val="0"/>
                <w:numId w:val="2"/>
              </w:numPr>
              <w:spacing w:after="40" w:line="240"/>
            </w:pPr>
            <w:r>
              <w:rPr>
                <w:color w:val="1A5C3A"/>
                <w:sz w:val="19"/>
                <w:szCs w:val="19"/>
              </w:rPr>
              <w:t xml:space="preserve">Comptable ayant saisi</w:t>
            </w:r>
          </w:p>
          <w:p>
            <w:pPr>
              <w:pStyle w:val="ListParagraph"/>
              <w:numPr>
                <w:ilvl w:val="0"/>
                <w:numId w:val="2"/>
              </w:numPr>
              <w:spacing w:after="40" w:line="240"/>
            </w:pPr>
            <w:r>
              <w:rPr>
                <w:color w:val="1A5C3A"/>
                <w:sz w:val="19"/>
                <w:szCs w:val="19"/>
              </w:rPr>
              <w:t xml:space="preserve">Date de saisie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Afficher automatiquement les engagements déjà existants de l'élève (écolage, cantine, bus, activités souscrites, événements pré-inscrits) avec leur reste dû</w:t>
            </w:r>
          </w:p>
          <w:p>
            <w:pPr>
              <w:pStyle w:val="ListParagraph"/>
              <w:numPr>
                <w:ilvl w:val="0"/>
                <w:numId w:val="2"/>
              </w:numPr>
              <w:spacing w:after="50" w:line="250"/>
            </w:pPr>
            <w:r>
              <w:rPr>
                <w:sz w:val="20"/>
                <w:szCs w:val="20"/>
              </w:rPr>
              <w:t xml:space="preserve">Depuis un engagement inexistant (cantine, bus, activité), accéder directement à l'écran de souscription correspondant</w:t>
            </w:r>
          </w:p>
          <w:p>
            <w:pPr>
              <w:pStyle w:val="ListParagraph"/>
              <w:numPr>
                <w:ilvl w:val="0"/>
                <w:numId w:val="2"/>
              </w:numPr>
              <w:spacing w:after="50" w:line="250"/>
            </w:pPr>
            <w:r>
              <w:rPr>
                <w:sz w:val="20"/>
                <w:szCs w:val="20"/>
              </w:rPr>
              <w:t xml:space="preserve">Rechercher et ajouter au panier un produit en stock, un service, ou un événement sans capacité limitée</w:t>
            </w:r>
          </w:p>
          <w:p>
            <w:pPr>
              <w:pStyle w:val="ListParagraph"/>
              <w:numPr>
                <w:ilvl w:val="0"/>
                <w:numId w:val="2"/>
              </w:numPr>
              <w:spacing w:after="50" w:line="250"/>
            </w:pPr>
            <w:r>
              <w:rPr>
                <w:sz w:val="20"/>
                <w:szCs w:val="20"/>
              </w:rPr>
              <w:t xml:space="preserve">Enregistrer en une seule opération un paiement combinant engagements sélectionnés et panier, ventilé automatiquement par nature</w:t>
            </w:r>
          </w:p>
          <w:p>
            <w:pPr>
              <w:pStyle w:val="ListParagraph"/>
              <w:numPr>
                <w:ilvl w:val="0"/>
                <w:numId w:val="2"/>
              </w:numPr>
              <w:spacing w:after="50" w:line="250"/>
            </w:pPr>
            <w:r>
              <w:rPr>
                <w:sz w:val="20"/>
                <w:szCs w:val="20"/>
              </w:rPr>
              <w:t xml:space="preserve">Modifier ou annuler un paiement non encore encaissé</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paiements  ·  details (produit_id, service_id, activite_id déjà présents ; evenement_id à ajouter)  ·  inscriptions_activites (nouvelle table)  ·  participation_evenements (colonne statut)</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Finances  —  App\Domain\Finances</w:t>
            </w:r>
          </w:p>
        </w:tc>
      </w:tr>
    </w:tbl>
    <w:p>
      <w:pPr>
        <w:spacing w:after="220"/>
      </w:pPr>
    </w:p>
    <w:p>
      <w:pPr>
        <w:pStyle w:val="Heading3"/>
        <w:spacing w:after="90" w:before="260"/>
      </w:pPr>
      <w:r>
        <w:rPr>
          <w:b/>
          <w:bCs/>
          <w:color w:val="24406B"/>
          <w:sz w:val="22"/>
          <w:szCs w:val="22"/>
        </w:rPr>
        <w:t xml:space="preserve">2.3 Encaissements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Caissier</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File d'attente des paiements enregistrés par les comptables et en attente d'encaissement pour la caisse du caissier connecté, et historique de ses encaissements du jour.</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Référence du paiement</w:t>
            </w:r>
          </w:p>
          <w:p>
            <w:pPr>
              <w:pStyle w:val="ListParagraph"/>
              <w:numPr>
                <w:ilvl w:val="0"/>
                <w:numId w:val="2"/>
              </w:numPr>
              <w:spacing w:after="40" w:line="240"/>
            </w:pPr>
            <w:r>
              <w:rPr>
                <w:color w:val="1A5C3A"/>
                <w:sz w:val="19"/>
                <w:szCs w:val="19"/>
              </w:rPr>
              <w:t xml:space="preserve">Élève / Payeur</w:t>
            </w:r>
          </w:p>
          <w:p>
            <w:pPr>
              <w:pStyle w:val="ListParagraph"/>
              <w:numPr>
                <w:ilvl w:val="0"/>
                <w:numId w:val="2"/>
              </w:numPr>
              <w:spacing w:after="40" w:line="240"/>
            </w:pPr>
            <w:r>
              <w:rPr>
                <w:color w:val="1A5C3A"/>
                <w:sz w:val="19"/>
                <w:szCs w:val="19"/>
              </w:rPr>
              <w:t xml:space="preserve">Montant</w:t>
            </w:r>
          </w:p>
          <w:p>
            <w:pPr>
              <w:pStyle w:val="ListParagraph"/>
              <w:numPr>
                <w:ilvl w:val="0"/>
                <w:numId w:val="2"/>
              </w:numPr>
              <w:spacing w:after="40" w:line="240"/>
            </w:pPr>
            <w:r>
              <w:rPr>
                <w:color w:val="1A5C3A"/>
                <w:sz w:val="19"/>
                <w:szCs w:val="19"/>
              </w:rPr>
              <w:t xml:space="preserve">Comptable ayant saisi</w:t>
            </w:r>
          </w:p>
          <w:p>
            <w:pPr>
              <w:pStyle w:val="ListParagraph"/>
              <w:numPr>
                <w:ilvl w:val="0"/>
                <w:numId w:val="2"/>
              </w:numPr>
              <w:spacing w:after="40" w:line="240"/>
            </w:pPr>
            <w:r>
              <w:rPr>
                <w:color w:val="1A5C3A"/>
                <w:sz w:val="19"/>
                <w:szCs w:val="19"/>
              </w:rPr>
              <w:t xml:space="preserve">Date de saisie</w:t>
            </w:r>
          </w:p>
          <w:p>
            <w:pPr>
              <w:pStyle w:val="ListParagraph"/>
              <w:numPr>
                <w:ilvl w:val="0"/>
                <w:numId w:val="2"/>
              </w:numPr>
              <w:spacing w:after="40" w:line="240"/>
            </w:pPr>
            <w:r>
              <w:rPr>
                <w:color w:val="1A5C3A"/>
                <w:sz w:val="19"/>
                <w:szCs w:val="19"/>
              </w:rPr>
              <w:t xml:space="preserve">Date d'encaissement</w:t>
            </w:r>
          </w:p>
          <w:p>
            <w:pPr>
              <w:pStyle w:val="ListParagraph"/>
              <w:numPr>
                <w:ilvl w:val="0"/>
                <w:numId w:val="2"/>
              </w:numPr>
              <w:spacing w:after="40" w:line="240"/>
            </w:pPr>
            <w:r>
              <w:rPr>
                <w:color w:val="1A5C3A"/>
                <w:sz w:val="19"/>
                <w:szCs w:val="19"/>
              </w:rPr>
              <w:t xml:space="preserve">Caisse d'encaissement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Consulter les paiements en attente d'encaissement</w:t>
            </w:r>
          </w:p>
          <w:p>
            <w:pPr>
              <w:pStyle w:val="ListParagraph"/>
              <w:numPr>
                <w:ilvl w:val="0"/>
                <w:numId w:val="2"/>
              </w:numPr>
              <w:spacing w:after="50" w:line="250"/>
            </w:pPr>
            <w:r>
              <w:rPr>
                <w:sz w:val="20"/>
                <w:szCs w:val="20"/>
              </w:rPr>
              <w:t xml:space="preserve">Encaisser un paiement — constater l'entrée effective de l'argent en caisse — et émettre un reçu</w:t>
            </w:r>
          </w:p>
          <w:p>
            <w:pPr>
              <w:pStyle w:val="ListParagraph"/>
              <w:numPr>
                <w:ilvl w:val="0"/>
                <w:numId w:val="2"/>
              </w:numPr>
              <w:spacing w:after="50" w:line="250"/>
            </w:pPr>
            <w:r>
              <w:rPr>
                <w:sz w:val="20"/>
                <w:szCs w:val="20"/>
              </w:rPr>
              <w:t xml:space="preserve">Annuler un encaissement avant clôture de caisse, avec motif</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paiements  ·  details (champs caissier_id, date_encaissement)</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Finances  —  App\Domain\Finances</w:t>
            </w:r>
          </w:p>
        </w:tc>
      </w:tr>
    </w:tbl>
    <w:p>
      <w:pPr>
        <w:spacing w:after="220"/>
      </w:pPr>
    </w:p>
    <w:p>
      <w:pPr>
        <w:pStyle w:val="Heading3"/>
        <w:spacing w:after="90" w:before="260"/>
      </w:pPr>
      <w:r>
        <w:rPr>
          <w:b/>
          <w:bCs/>
          <w:color w:val="24406B"/>
          <w:sz w:val="22"/>
          <w:szCs w:val="22"/>
        </w:rPr>
        <w:t xml:space="preserve">2.4 Caisses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Caissier  ·  Direction (validation des écarts)  ·  Comptable (consultation)</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caisses de l'établissement, chaque ouverture/clôture constituant une session (un journal de caisse) : statut, soldes, et détail chronologique des mouvements (encaissements, dépenses en espèces, entrées/sorties manuelles) de la session sélectionnée.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Nom / numéro de caisse</w:t>
            </w:r>
          </w:p>
          <w:p>
            <w:pPr>
              <w:pStyle w:val="ListParagraph"/>
              <w:numPr>
                <w:ilvl w:val="0"/>
                <w:numId w:val="2"/>
              </w:numPr>
              <w:spacing w:after="40" w:line="240"/>
            </w:pPr>
            <w:r>
              <w:rPr>
                <w:color w:val="1A5C3A"/>
                <w:sz w:val="19"/>
                <w:szCs w:val="19"/>
              </w:rPr>
              <w:t xml:space="preserve">Caissier responsable</w:t>
            </w:r>
          </w:p>
          <w:p>
            <w:pPr>
              <w:pStyle w:val="ListParagraph"/>
              <w:numPr>
                <w:ilvl w:val="0"/>
                <w:numId w:val="2"/>
              </w:numPr>
              <w:spacing w:after="40" w:line="240"/>
            </w:pPr>
            <w:r>
              <w:rPr>
                <w:color w:val="1A5C3A"/>
                <w:sz w:val="19"/>
                <w:szCs w:val="19"/>
              </w:rPr>
              <w:t xml:space="preserve">Statut (ouverte / clôturée)</w:t>
            </w:r>
          </w:p>
          <w:p>
            <w:pPr>
              <w:pStyle w:val="ListParagraph"/>
              <w:numPr>
                <w:ilvl w:val="0"/>
                <w:numId w:val="2"/>
              </w:numPr>
              <w:spacing w:after="40" w:line="240"/>
            </w:pPr>
            <w:r>
              <w:rPr>
                <w:color w:val="1A5C3A"/>
                <w:sz w:val="19"/>
                <w:szCs w:val="19"/>
              </w:rPr>
              <w:t xml:space="preserve">Solde initial</w:t>
            </w:r>
          </w:p>
          <w:p>
            <w:pPr>
              <w:pStyle w:val="ListParagraph"/>
              <w:numPr>
                <w:ilvl w:val="0"/>
                <w:numId w:val="2"/>
              </w:numPr>
              <w:spacing w:after="40" w:line="240"/>
            </w:pPr>
            <w:r>
              <w:rPr>
                <w:color w:val="1A5C3A"/>
                <w:sz w:val="19"/>
                <w:szCs w:val="19"/>
              </w:rPr>
              <w:t xml:space="preserve">Solde théorique courant</w:t>
            </w:r>
          </w:p>
          <w:p>
            <w:pPr>
              <w:pStyle w:val="ListParagraph"/>
              <w:numPr>
                <w:ilvl w:val="0"/>
                <w:numId w:val="2"/>
              </w:numPr>
              <w:spacing w:after="40" w:line="240"/>
            </w:pPr>
            <w:r>
              <w:rPr>
                <w:color w:val="1A5C3A"/>
                <w:sz w:val="19"/>
                <w:szCs w:val="19"/>
              </w:rPr>
              <w:t xml:space="preserve">Date et heure d'ouverture</w:t>
            </w:r>
          </w:p>
          <w:p>
            <w:pPr>
              <w:pStyle w:val="ListParagraph"/>
              <w:numPr>
                <w:ilvl w:val="0"/>
                <w:numId w:val="2"/>
              </w:numPr>
              <w:spacing w:after="40" w:line="240"/>
            </w:pPr>
            <w:r>
              <w:rPr>
                <w:color w:val="1A5C3A"/>
                <w:sz w:val="19"/>
                <w:szCs w:val="19"/>
              </w:rPr>
              <w:t xml:space="preserve">Date et heure de clôture</w:t>
            </w:r>
          </w:p>
          <w:p>
            <w:pPr>
              <w:pStyle w:val="ListParagraph"/>
              <w:numPr>
                <w:ilvl w:val="0"/>
                <w:numId w:val="2"/>
              </w:numPr>
              <w:spacing w:after="40" w:line="240"/>
            </w:pPr>
            <w:r>
              <w:rPr>
                <w:color w:val="1A5C3A"/>
                <w:sz w:val="19"/>
                <w:szCs w:val="19"/>
              </w:rPr>
              <w:t xml:space="preserve">Écart constaté (le cas échéant)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Ouvrir une caisse (déclaration du solde initial) — démarre une nouvelle session / journal</w:t>
            </w:r>
          </w:p>
          <w:p>
            <w:pPr>
              <w:pStyle w:val="ListParagraph"/>
              <w:numPr>
                <w:ilvl w:val="0"/>
                <w:numId w:val="2"/>
              </w:numPr>
              <w:spacing w:after="50" w:line="250"/>
            </w:pPr>
            <w:r>
              <w:rPr>
                <w:sz w:val="20"/>
                <w:szCs w:val="20"/>
              </w:rPr>
              <w:t xml:space="preserve">Clôturer une caisse (solde compté, calcul automatique du solde théorique et de l'écart) — fige définitivement le journal de la session</w:t>
            </w:r>
          </w:p>
          <w:p>
            <w:pPr>
              <w:pStyle w:val="ListParagraph"/>
              <w:numPr>
                <w:ilvl w:val="0"/>
                <w:numId w:val="2"/>
              </w:numPr>
              <w:spacing w:after="50" w:line="250"/>
            </w:pPr>
            <w:r>
              <w:rPr>
                <w:sz w:val="20"/>
                <w:szCs w:val="20"/>
              </w:rPr>
              <w:t xml:space="preserve">Consulter le journal de caisse d'une session à tout moment, qu'elle soit encore ouverte ou déjà clôturée</w:t>
            </w:r>
          </w:p>
          <w:p>
            <w:pPr>
              <w:pStyle w:val="ListParagraph"/>
              <w:numPr>
                <w:ilvl w:val="0"/>
                <w:numId w:val="2"/>
              </w:numPr>
              <w:spacing w:after="50" w:line="250"/>
            </w:pPr>
            <w:r>
              <w:rPr>
                <w:sz w:val="20"/>
                <w:szCs w:val="20"/>
              </w:rPr>
              <w:t xml:space="preserve">Enregistrer un mouvement de caisse hors encaissement</w:t>
            </w:r>
          </w:p>
          <w:p>
            <w:pPr>
              <w:pStyle w:val="ListParagraph"/>
              <w:numPr>
                <w:ilvl w:val="0"/>
                <w:numId w:val="2"/>
              </w:numPr>
              <w:spacing w:after="50" w:line="250"/>
            </w:pPr>
            <w:r>
              <w:rPr>
                <w:sz w:val="20"/>
                <w:szCs w:val="20"/>
              </w:rPr>
              <w:t xml:space="preserve">Déclarer et justifier un écart de caisse à la clôture</w:t>
            </w:r>
          </w:p>
          <w:p>
            <w:pPr>
              <w:pStyle w:val="ListParagraph"/>
              <w:numPr>
                <w:ilvl w:val="0"/>
                <w:numId w:val="2"/>
              </w:numPr>
              <w:spacing w:after="50" w:line="250"/>
            </w:pPr>
            <w:r>
              <w:rPr>
                <w:sz w:val="20"/>
                <w:szCs w:val="20"/>
              </w:rPr>
              <w:t xml:space="preserve">Éditer / imprimer le journal de caisse d'une session (ouverte ou clôturée) comme document de contrôle</w:t>
            </w:r>
          </w:p>
          <w:p>
            <w:pPr>
              <w:pStyle w:val="ListParagraph"/>
              <w:numPr>
                <w:ilvl w:val="0"/>
                <w:numId w:val="2"/>
              </w:numPr>
              <w:spacing w:after="50" w:line="250"/>
            </w:pPr>
            <w:r>
              <w:rPr>
                <w:sz w:val="20"/>
                <w:szCs w:val="20"/>
              </w:rPr>
              <w:t xml:space="preserve">Exporter la liste des mouvements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caisses (une ligne = une session / un journal)  ·  mouvements  ·  ecart_caisse  ·  details (encaissements rattachés via caisse_id)  ·  depenses (dépenses réglées rattachées via caisse_id)</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Finances  —  App\Domain\Finances</w:t>
            </w:r>
          </w:p>
        </w:tc>
      </w:tr>
    </w:tbl>
    <w:p>
      <w:pPr>
        <w:spacing w:after="220"/>
      </w:pPr>
    </w:p>
    <w:p>
      <w:pPr>
        <w:pStyle w:val="Heading3"/>
        <w:spacing w:after="90" w:before="260"/>
      </w:pPr>
      <w:r>
        <w:rPr>
          <w:b/>
          <w:bCs/>
          <w:color w:val="24406B"/>
          <w:sz w:val="22"/>
          <w:szCs w:val="22"/>
        </w:rPr>
        <w:t xml:space="preserve">2.5 Banques &amp; Chèques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Comptable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comptes bancaires et portefeuille des chèques (émis, à encaisser, encaissés, rejetés).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Numéro de chèque</w:t>
            </w:r>
          </w:p>
          <w:p>
            <w:pPr>
              <w:pStyle w:val="ListParagraph"/>
              <w:numPr>
                <w:ilvl w:val="0"/>
                <w:numId w:val="2"/>
              </w:numPr>
              <w:spacing w:after="40" w:line="240"/>
            </w:pPr>
            <w:r>
              <w:rPr>
                <w:color w:val="1A5C3A"/>
                <w:sz w:val="19"/>
                <w:szCs w:val="19"/>
              </w:rPr>
              <w:t xml:space="preserve">Émetteur</w:t>
            </w:r>
          </w:p>
          <w:p>
            <w:pPr>
              <w:pStyle w:val="ListParagraph"/>
              <w:numPr>
                <w:ilvl w:val="0"/>
                <w:numId w:val="2"/>
              </w:numPr>
              <w:spacing w:after="40" w:line="240"/>
            </w:pPr>
            <w:r>
              <w:rPr>
                <w:color w:val="1A5C3A"/>
                <w:sz w:val="19"/>
                <w:szCs w:val="19"/>
              </w:rPr>
              <w:t xml:space="preserve">Banque</w:t>
            </w:r>
          </w:p>
          <w:p>
            <w:pPr>
              <w:pStyle w:val="ListParagraph"/>
              <w:numPr>
                <w:ilvl w:val="0"/>
                <w:numId w:val="2"/>
              </w:numPr>
              <w:spacing w:after="40" w:line="240"/>
            </w:pPr>
            <w:r>
              <w:rPr>
                <w:color w:val="1A5C3A"/>
                <w:sz w:val="19"/>
                <w:szCs w:val="19"/>
              </w:rPr>
              <w:t xml:space="preserve">Date d'émission</w:t>
            </w:r>
          </w:p>
          <w:p>
            <w:pPr>
              <w:pStyle w:val="ListParagraph"/>
              <w:numPr>
                <w:ilvl w:val="0"/>
                <w:numId w:val="2"/>
              </w:numPr>
              <w:spacing w:after="40" w:line="240"/>
            </w:pPr>
            <w:r>
              <w:rPr>
                <w:color w:val="1A5C3A"/>
                <w:sz w:val="19"/>
                <w:szCs w:val="19"/>
              </w:rPr>
              <w:t xml:space="preserve">Statut (émis / encaissé / rejeté)</w:t>
            </w:r>
          </w:p>
          <w:p>
            <w:pPr>
              <w:pStyle w:val="ListParagraph"/>
              <w:numPr>
                <w:ilvl w:val="0"/>
                <w:numId w:val="2"/>
              </w:numPr>
              <w:spacing w:after="40" w:line="240"/>
            </w:pPr>
            <w:r>
              <w:rPr>
                <w:color w:val="1A5C3A"/>
                <w:sz w:val="19"/>
                <w:szCs w:val="19"/>
              </w:rPr>
              <w:t xml:space="preserve">Montant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un compte bancaire</w:t>
            </w:r>
          </w:p>
          <w:p>
            <w:pPr>
              <w:pStyle w:val="ListParagraph"/>
              <w:numPr>
                <w:ilvl w:val="0"/>
                <w:numId w:val="2"/>
              </w:numPr>
              <w:spacing w:after="50" w:line="250"/>
            </w:pPr>
            <w:r>
              <w:rPr>
                <w:sz w:val="20"/>
                <w:szCs w:val="20"/>
              </w:rPr>
              <w:t xml:space="preserve">Enregistrer un chèque et suivre son statut</w:t>
            </w:r>
          </w:p>
          <w:p>
            <w:pPr>
              <w:pStyle w:val="ListParagraph"/>
              <w:numPr>
                <w:ilvl w:val="0"/>
                <w:numId w:val="2"/>
              </w:numPr>
              <w:spacing w:after="50" w:line="250"/>
            </w:pPr>
            <w:r>
              <w:rPr>
                <w:sz w:val="20"/>
                <w:szCs w:val="20"/>
              </w:rPr>
              <w:t xml:space="preserve">Effectuer le rapprochement bancaire</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banques  ·  cheques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Finances  —  App\Domain\Finances</w:t>
            </w:r>
          </w:p>
        </w:tc>
      </w:tr>
    </w:tbl>
    <w:p>
      <w:pPr>
        <w:spacing w:after="220"/>
      </w:pPr>
    </w:p>
    <w:p>
      <w:pPr>
        <w:pStyle w:val="Heading3"/>
        <w:spacing w:after="90" w:before="260"/>
      </w:pPr>
      <w:r>
        <w:rPr>
          <w:b/>
          <w:bCs/>
          <w:color w:val="24406B"/>
          <w:sz w:val="22"/>
          <w:szCs w:val="22"/>
        </w:rPr>
        <w:t xml:space="preserve">2.6 Dépenses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Comptable (saisie)  ·  Direction (validation)</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dépenses par statut (en attente, validée, rejetée), avec bénéficiaire, motif et justificatif.</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Libellé</w:t>
            </w:r>
          </w:p>
          <w:p>
            <w:pPr>
              <w:pStyle w:val="ListParagraph"/>
              <w:numPr>
                <w:ilvl w:val="0"/>
                <w:numId w:val="2"/>
              </w:numPr>
              <w:spacing w:after="40" w:line="240"/>
            </w:pPr>
            <w:r>
              <w:rPr>
                <w:color w:val="1A5C3A"/>
                <w:sz w:val="19"/>
                <w:szCs w:val="19"/>
              </w:rPr>
              <w:t xml:space="preserve">Bénéficiaire</w:t>
            </w:r>
          </w:p>
          <w:p>
            <w:pPr>
              <w:pStyle w:val="ListParagraph"/>
              <w:numPr>
                <w:ilvl w:val="0"/>
                <w:numId w:val="2"/>
              </w:numPr>
              <w:spacing w:after="40" w:line="240"/>
            </w:pPr>
            <w:r>
              <w:rPr>
                <w:color w:val="1A5C3A"/>
                <w:sz w:val="19"/>
                <w:szCs w:val="19"/>
              </w:rPr>
              <w:t xml:space="preserve">Montant</w:t>
            </w:r>
          </w:p>
          <w:p>
            <w:pPr>
              <w:pStyle w:val="ListParagraph"/>
              <w:numPr>
                <w:ilvl w:val="0"/>
                <w:numId w:val="2"/>
              </w:numPr>
              <w:spacing w:after="40" w:line="240"/>
            </w:pPr>
            <w:r>
              <w:rPr>
                <w:color w:val="1A5C3A"/>
                <w:sz w:val="19"/>
                <w:szCs w:val="19"/>
              </w:rPr>
              <w:t xml:space="preserve">Date</w:t>
            </w:r>
          </w:p>
          <w:p>
            <w:pPr>
              <w:pStyle w:val="ListParagraph"/>
              <w:numPr>
                <w:ilvl w:val="0"/>
                <w:numId w:val="2"/>
              </w:numPr>
              <w:spacing w:after="40" w:line="240"/>
            </w:pPr>
            <w:r>
              <w:rPr>
                <w:color w:val="1A5C3A"/>
                <w:sz w:val="19"/>
                <w:szCs w:val="19"/>
              </w:rPr>
              <w:t xml:space="preserve">Statut (en attente / validée / rejetée)</w:t>
            </w:r>
          </w:p>
          <w:p>
            <w:pPr>
              <w:pStyle w:val="ListParagraph"/>
              <w:numPr>
                <w:ilvl w:val="0"/>
                <w:numId w:val="2"/>
              </w:numPr>
              <w:spacing w:after="40" w:line="240"/>
            </w:pPr>
            <w:r>
              <w:rPr>
                <w:color w:val="1A5C3A"/>
                <w:sz w:val="19"/>
                <w:szCs w:val="19"/>
              </w:rPr>
              <w:t xml:space="preserve">Caisse de règlement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Saisir une dépense avec pièce justificative</w:t>
            </w:r>
          </w:p>
          <w:p>
            <w:pPr>
              <w:pStyle w:val="ListParagraph"/>
              <w:numPr>
                <w:ilvl w:val="0"/>
                <w:numId w:val="2"/>
              </w:numPr>
              <w:spacing w:after="50" w:line="250"/>
            </w:pPr>
            <w:r>
              <w:rPr>
                <w:sz w:val="20"/>
                <w:szCs w:val="20"/>
              </w:rPr>
              <w:t xml:space="preserve">Soumettre la dépense à validation</w:t>
            </w:r>
          </w:p>
          <w:p>
            <w:pPr>
              <w:pStyle w:val="ListParagraph"/>
              <w:numPr>
                <w:ilvl w:val="0"/>
                <w:numId w:val="2"/>
              </w:numPr>
              <w:spacing w:after="50" w:line="250"/>
            </w:pPr>
            <w:r>
              <w:rPr>
                <w:sz w:val="20"/>
                <w:szCs w:val="20"/>
              </w:rPr>
              <w:t xml:space="preserve">Valider ou rejeter (avec motif)</w:t>
            </w:r>
          </w:p>
          <w:p>
            <w:pPr>
              <w:pStyle w:val="ListParagraph"/>
              <w:numPr>
                <w:ilvl w:val="0"/>
                <w:numId w:val="2"/>
              </w:numPr>
              <w:spacing w:after="50" w:line="250"/>
            </w:pPr>
            <w:r>
              <w:rPr>
                <w:sz w:val="20"/>
                <w:szCs w:val="20"/>
              </w:rPr>
              <w:t xml:space="preserve">Rattacher la dépense à une caisse pour règlement</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depenses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Finances  —  App\Domain\Finances</w:t>
            </w:r>
          </w:p>
        </w:tc>
      </w:tr>
    </w:tbl>
    <w:p>
      <w:pPr>
        <w:spacing w:after="220"/>
      </w:pPr>
    </w:p>
    <w:p>
      <w:pPr>
        <w:pStyle w:val="Heading3"/>
        <w:spacing w:after="90" w:before="260"/>
      </w:pPr>
      <w:r>
        <w:rPr>
          <w:b/>
          <w:bCs/>
          <w:color w:val="24406B"/>
          <w:sz w:val="22"/>
          <w:szCs w:val="22"/>
        </w:rPr>
        <w:t xml:space="preserve">2.7 Comptabilité analytique</w:t>
      </w:r>
      <w:r>
        <w:rPr>
          <w:b/>
          <w:bCs/>
          <w:color w:val="FFFFFF"/>
          <w:sz w:val="16"/>
          <w:szCs w:val="16"/>
          <w:shd w:fill="B7791F" w:color="auto" w:val="clear"/>
        </w:rPr>
        <w:t xml:space="preserve">   NOUVEAU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Contrôleur de gestion / Resp. Comptabilité analytique  ·  Comptable  ·  Direction (consultation)</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Tableau de bord analytique par centre de coûts (Scolarité, Cantine, Transport, Boutique, Bibliothèque, Administration…) : recettes, dépenses, résultat de la période, comparaison au budget.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Centre analytique</w:t>
            </w:r>
          </w:p>
          <w:p>
            <w:pPr>
              <w:pStyle w:val="ListParagraph"/>
              <w:numPr>
                <w:ilvl w:val="0"/>
                <w:numId w:val="2"/>
              </w:numPr>
              <w:spacing w:after="40" w:line="240"/>
            </w:pPr>
            <w:r>
              <w:rPr>
                <w:color w:val="1A5C3A"/>
                <w:sz w:val="19"/>
                <w:szCs w:val="19"/>
              </w:rPr>
              <w:t xml:space="preserve">Recettes cumulées</w:t>
            </w:r>
          </w:p>
          <w:p>
            <w:pPr>
              <w:pStyle w:val="ListParagraph"/>
              <w:numPr>
                <w:ilvl w:val="0"/>
                <w:numId w:val="2"/>
              </w:numPr>
              <w:spacing w:after="40" w:line="240"/>
            </w:pPr>
            <w:r>
              <w:rPr>
                <w:color w:val="1A5C3A"/>
                <w:sz w:val="19"/>
                <w:szCs w:val="19"/>
              </w:rPr>
              <w:t xml:space="preserve">Dépenses cumulées</w:t>
            </w:r>
          </w:p>
          <w:p>
            <w:pPr>
              <w:pStyle w:val="ListParagraph"/>
              <w:numPr>
                <w:ilvl w:val="0"/>
                <w:numId w:val="2"/>
              </w:numPr>
              <w:spacing w:after="40" w:line="240"/>
            </w:pPr>
            <w:r>
              <w:rPr>
                <w:color w:val="1A5C3A"/>
                <w:sz w:val="19"/>
                <w:szCs w:val="19"/>
              </w:rPr>
              <w:t xml:space="preserve">Résultat (recettes − dépenses)</w:t>
            </w:r>
          </w:p>
          <w:p>
            <w:pPr>
              <w:pStyle w:val="ListParagraph"/>
              <w:numPr>
                <w:ilvl w:val="0"/>
                <w:numId w:val="2"/>
              </w:numPr>
              <w:spacing w:after="40" w:line="240"/>
            </w:pPr>
            <w:r>
              <w:rPr>
                <w:color w:val="1A5C3A"/>
                <w:sz w:val="19"/>
                <w:szCs w:val="19"/>
              </w:rPr>
              <w:t xml:space="preserve">Écart budget prévisionnel / réalisé</w:t>
            </w:r>
          </w:p>
          <w:p>
            <w:pPr>
              <w:pStyle w:val="ListParagraph"/>
              <w:numPr>
                <w:ilvl w:val="0"/>
                <w:numId w:val="2"/>
              </w:numPr>
              <w:spacing w:after="40" w:line="240"/>
            </w:pPr>
            <w:r>
              <w:rPr>
                <w:color w:val="1A5C3A"/>
                <w:sz w:val="19"/>
                <w:szCs w:val="19"/>
              </w:rPr>
              <w:t xml:space="preserve">Période analysée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Paramétrer les centres analytiques (centres de coûts / sections)</w:t>
            </w:r>
          </w:p>
          <w:p>
            <w:pPr>
              <w:pStyle w:val="ListParagraph"/>
              <w:numPr>
                <w:ilvl w:val="0"/>
                <w:numId w:val="2"/>
              </w:numPr>
              <w:spacing w:after="50" w:line="250"/>
            </w:pPr>
            <w:r>
              <w:rPr>
                <w:sz w:val="20"/>
                <w:szCs w:val="20"/>
              </w:rPr>
              <w:t xml:space="preserve">Ventiler une dépense, un achat ou une recette sur un ou plusieurs centres (montant ou quote-part en %)</w:t>
            </w:r>
          </w:p>
          <w:p>
            <w:pPr>
              <w:pStyle w:val="ListParagraph"/>
              <w:numPr>
                <w:ilvl w:val="0"/>
                <w:numId w:val="2"/>
              </w:numPr>
              <w:spacing w:after="50" w:line="250"/>
            </w:pPr>
            <w:r>
              <w:rPr>
                <w:sz w:val="20"/>
                <w:szCs w:val="20"/>
              </w:rPr>
              <w:t xml:space="preserve">Définir des règles de ventilation automatique par nature de frais</w:t>
            </w:r>
          </w:p>
          <w:p>
            <w:pPr>
              <w:pStyle w:val="ListParagraph"/>
              <w:numPr>
                <w:ilvl w:val="0"/>
                <w:numId w:val="2"/>
              </w:numPr>
              <w:spacing w:after="50" w:line="250"/>
            </w:pPr>
            <w:r>
              <w:rPr>
                <w:sz w:val="20"/>
                <w:szCs w:val="20"/>
              </w:rPr>
              <w:t xml:space="preserve">Consulter le résultat analytique par centre et par période, comparé aux prévisions</w:t>
            </w:r>
          </w:p>
          <w:p>
            <w:pPr>
              <w:pStyle w:val="ListParagraph"/>
              <w:numPr>
                <w:ilvl w:val="0"/>
                <w:numId w:val="2"/>
              </w:numPr>
              <w:spacing w:after="50" w:line="250"/>
            </w:pPr>
            <w:r>
              <w:rPr>
                <w:sz w:val="20"/>
                <w:szCs w:val="20"/>
              </w:rPr>
              <w:t xml:space="preserve">Éditer les rapports de rentabilité par service</w:t>
            </w:r>
          </w:p>
          <w:p>
            <w:pPr>
              <w:pStyle w:val="ListParagraph"/>
              <w:numPr>
                <w:ilvl w:val="0"/>
                <w:numId w:val="2"/>
              </w:numPr>
              <w:spacing w:after="50" w:line="250"/>
            </w:pPr>
            <w:r>
              <w:rPr>
                <w:sz w:val="20"/>
                <w:szCs w:val="20"/>
              </w:rPr>
              <w:t xml:space="preserve">Exporter les rapports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centres_analytiques (nouvelle table)  ·  imputations_analytiques (nouvelle table)</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Finances  —  App\Domain\Finances</w:t>
            </w:r>
          </w:p>
        </w:tc>
      </w:tr>
    </w:tbl>
    <w:p>
      <w:pPr>
        <w:spacing w:after="220"/>
      </w:pPr>
    </w:p>
    <w:p>
      <w:pPr>
        <w:pStyle w:val="Heading3"/>
        <w:spacing w:after="90" w:before="260"/>
      </w:pPr>
      <w:r>
        <w:rPr>
          <w:b/>
          <w:bCs/>
          <w:color w:val="24406B"/>
          <w:sz w:val="22"/>
          <w:szCs w:val="22"/>
        </w:rPr>
        <w:t xml:space="preserve">2.8 Recouvrement</w:t>
      </w:r>
      <w:r>
        <w:rPr>
          <w:b/>
          <w:bCs/>
          <w:color w:val="FFFFFF"/>
          <w:sz w:val="16"/>
          <w:szCs w:val="16"/>
          <w:shd w:fill="B7791F" w:color="auto" w:val="clear"/>
        </w:rPr>
        <w:t xml:space="preserve">   NOUVEAU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Chargé(e) de Recouvrement  ·  Comptable  ·  Direction (consultation / escalade)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élèves/familles en impayé, avec balance âgée des créances (0-30 / 31-60 / 61-90 / +90 jours) et montant total dû, calculée chaque nuit par nature (écolage, cantine, bus).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Élève / Famille</w:t>
            </w:r>
          </w:p>
          <w:p>
            <w:pPr>
              <w:pStyle w:val="ListParagraph"/>
              <w:numPr>
                <w:ilvl w:val="0"/>
                <w:numId w:val="2"/>
              </w:numPr>
              <w:spacing w:after="40" w:line="240"/>
            </w:pPr>
            <w:r>
              <w:rPr>
                <w:color w:val="1A5C3A"/>
                <w:sz w:val="19"/>
                <w:szCs w:val="19"/>
              </w:rPr>
              <w:t xml:space="preserve">Nature du retard (écolage, cantine, bus)</w:t>
            </w:r>
          </w:p>
          <w:p>
            <w:pPr>
              <w:pStyle w:val="ListParagraph"/>
              <w:numPr>
                <w:ilvl w:val="0"/>
                <w:numId w:val="2"/>
              </w:numPr>
              <w:spacing w:after="40" w:line="240"/>
            </w:pPr>
            <w:r>
              <w:rPr>
                <w:color w:val="1A5C3A"/>
                <w:sz w:val="19"/>
                <w:szCs w:val="19"/>
              </w:rPr>
              <w:t xml:space="preserve">Montant dû à ce jour</w:t>
            </w:r>
          </w:p>
          <w:p>
            <w:pPr>
              <w:pStyle w:val="ListParagraph"/>
              <w:numPr>
                <w:ilvl w:val="0"/>
                <w:numId w:val="2"/>
              </w:numPr>
              <w:spacing w:after="40" w:line="240"/>
            </w:pPr>
            <w:r>
              <w:rPr>
                <w:color w:val="1A5C3A"/>
                <w:sz w:val="19"/>
                <w:szCs w:val="19"/>
              </w:rPr>
              <w:t xml:space="preserve">Montant payé à ce jour</w:t>
            </w:r>
          </w:p>
          <w:p>
            <w:pPr>
              <w:pStyle w:val="ListParagraph"/>
              <w:numPr>
                <w:ilvl w:val="0"/>
                <w:numId w:val="2"/>
              </w:numPr>
              <w:spacing w:after="40" w:line="240"/>
            </w:pPr>
            <w:r>
              <w:rPr>
                <w:color w:val="1A5C3A"/>
                <w:sz w:val="19"/>
                <w:szCs w:val="19"/>
              </w:rPr>
              <w:t xml:space="preserve">Retard (montant)</w:t>
            </w:r>
          </w:p>
          <w:p>
            <w:pPr>
              <w:pStyle w:val="ListParagraph"/>
              <w:numPr>
                <w:ilvl w:val="0"/>
                <w:numId w:val="2"/>
              </w:numPr>
              <w:spacing w:after="40" w:line="240"/>
            </w:pPr>
            <w:r>
              <w:rPr>
                <w:color w:val="1A5C3A"/>
                <w:sz w:val="19"/>
                <w:szCs w:val="19"/>
              </w:rPr>
              <w:t xml:space="preserve">Ancienneté du retard</w:t>
            </w:r>
          </w:p>
          <w:p>
            <w:pPr>
              <w:pStyle w:val="ListParagraph"/>
              <w:numPr>
                <w:ilvl w:val="0"/>
                <w:numId w:val="2"/>
              </w:numPr>
              <w:spacing w:after="40" w:line="240"/>
            </w:pPr>
            <w:r>
              <w:rPr>
                <w:color w:val="1A5C3A"/>
                <w:sz w:val="19"/>
                <w:szCs w:val="19"/>
              </w:rPr>
              <w:t xml:space="preserve">Statut du dossier (en cours, échéancier, soldé, irrécouvrable, contentieux)</w:t>
            </w:r>
          </w:p>
          <w:p>
            <w:pPr>
              <w:pStyle w:val="ListParagraph"/>
              <w:numPr>
                <w:ilvl w:val="0"/>
                <w:numId w:val="2"/>
              </w:numPr>
              <w:spacing w:after="40" w:line="240"/>
            </w:pPr>
            <w:r>
              <w:rPr>
                <w:color w:val="1A5C3A"/>
                <w:sz w:val="19"/>
                <w:szCs w:val="19"/>
              </w:rPr>
              <w:t xml:space="preserve">Date et résultat de la dernière relance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Recalculer chaque nuit la situation de chaque élève par nature de frais (situations_recouvrement)</w:t>
            </w:r>
          </w:p>
          <w:p>
            <w:pPr>
              <w:pStyle w:val="ListParagraph"/>
              <w:numPr>
                <w:ilvl w:val="0"/>
                <w:numId w:val="2"/>
              </w:numPr>
              <w:spacing w:after="50" w:line="250"/>
            </w:pPr>
            <w:r>
              <w:rPr>
                <w:sz w:val="20"/>
                <w:szCs w:val="20"/>
              </w:rPr>
              <w:t xml:space="preserve">Ouvrir automatiquement un dossier de recouvrement dès qu'un retard est détecté</w:t>
            </w:r>
          </w:p>
          <w:p>
            <w:pPr>
              <w:pStyle w:val="ListParagraph"/>
              <w:numPr>
                <w:ilvl w:val="0"/>
                <w:numId w:val="2"/>
              </w:numPr>
              <w:spacing w:after="50" w:line="250"/>
            </w:pPr>
            <w:r>
              <w:rPr>
                <w:sz w:val="20"/>
                <w:szCs w:val="20"/>
              </w:rPr>
              <w:t xml:space="preserve">Planifier et enregistrer une action de relance (appel, SMS, email, courrier, mise en demeure)</w:t>
            </w:r>
          </w:p>
          <w:p>
            <w:pPr>
              <w:pStyle w:val="ListParagraph"/>
              <w:numPr>
                <w:ilvl w:val="0"/>
                <w:numId w:val="2"/>
              </w:numPr>
              <w:spacing w:after="50" w:line="250"/>
            </w:pPr>
            <w:r>
              <w:rPr>
                <w:sz w:val="20"/>
                <w:szCs w:val="20"/>
              </w:rPr>
              <w:t xml:space="preserve">Générer une relance par email via le module Communications à partir d'un modèle</w:t>
            </w:r>
          </w:p>
          <w:p>
            <w:pPr>
              <w:pStyle w:val="ListParagraph"/>
              <w:numPr>
                <w:ilvl w:val="0"/>
                <w:numId w:val="2"/>
              </w:numPr>
              <w:spacing w:after="50" w:line="250"/>
            </w:pPr>
            <w:r>
              <w:rPr>
                <w:sz w:val="20"/>
                <w:szCs w:val="20"/>
              </w:rPr>
              <w:t xml:space="preserve">Suivre le statut d'un dossier et le solder à réception du paiement</w:t>
            </w:r>
          </w:p>
          <w:p>
            <w:pPr>
              <w:pStyle w:val="ListParagraph"/>
              <w:numPr>
                <w:ilvl w:val="0"/>
                <w:numId w:val="2"/>
              </w:numPr>
              <w:spacing w:after="50" w:line="250"/>
            </w:pPr>
            <w:r>
              <w:rPr>
                <w:sz w:val="20"/>
                <w:szCs w:val="20"/>
              </w:rPr>
              <w:t xml:space="preserve">Exporter la liste des impayés et des relances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situations_recouvrement (nouvelle table)  ·  dossiers_recouvrement (nouvelle table)  ·  relances (nouvelle table)</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Finances  —  App\Domain\Finances</w:t>
            </w:r>
          </w:p>
        </w:tc>
      </w:tr>
    </w:tbl>
    <w:p>
      <w:pPr>
        <w:spacing w:after="220"/>
      </w:pPr>
    </w:p>
    <w:p>
      <w:pPr>
        <w:pStyle w:val="Heading3"/>
        <w:spacing w:after="90" w:before="260"/>
      </w:pPr>
      <w:r>
        <w:rPr>
          <w:b/>
          <w:bCs/>
          <w:color w:val="24406B"/>
          <w:sz w:val="22"/>
          <w:szCs w:val="22"/>
        </w:rPr>
        <w:t xml:space="preserve">2.9 Prévisions budgétaires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Comptable  ·  Direction</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Tableau des prévisions de recettes et de dépenses par période, comparées au réalisé.</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Libellé</w:t>
            </w:r>
          </w:p>
          <w:p>
            <w:pPr>
              <w:pStyle w:val="ListParagraph"/>
              <w:numPr>
                <w:ilvl w:val="0"/>
                <w:numId w:val="2"/>
              </w:numPr>
              <w:spacing w:after="40" w:line="240"/>
            </w:pPr>
            <w:r>
              <w:rPr>
                <w:color w:val="1A5C3A"/>
                <w:sz w:val="19"/>
                <w:szCs w:val="19"/>
              </w:rPr>
              <w:t xml:space="preserve">Type (recette / dépense)</w:t>
            </w:r>
          </w:p>
          <w:p>
            <w:pPr>
              <w:pStyle w:val="ListParagraph"/>
              <w:numPr>
                <w:ilvl w:val="0"/>
                <w:numId w:val="2"/>
              </w:numPr>
              <w:spacing w:after="40" w:line="240"/>
            </w:pPr>
            <w:r>
              <w:rPr>
                <w:color w:val="1A5C3A"/>
                <w:sz w:val="19"/>
                <w:szCs w:val="19"/>
              </w:rPr>
              <w:t xml:space="preserve">Montant prévisionnel</w:t>
            </w:r>
          </w:p>
          <w:p>
            <w:pPr>
              <w:pStyle w:val="ListParagraph"/>
              <w:numPr>
                <w:ilvl w:val="0"/>
                <w:numId w:val="2"/>
              </w:numPr>
              <w:spacing w:after="40" w:line="240"/>
            </w:pPr>
            <w:r>
              <w:rPr>
                <w:color w:val="1A5C3A"/>
                <w:sz w:val="19"/>
                <w:szCs w:val="19"/>
              </w:rPr>
              <w:t xml:space="preserve">Montant réalisé</w:t>
            </w:r>
          </w:p>
          <w:p>
            <w:pPr>
              <w:pStyle w:val="ListParagraph"/>
              <w:numPr>
                <w:ilvl w:val="0"/>
                <w:numId w:val="2"/>
              </w:numPr>
              <w:spacing w:after="40" w:line="240"/>
            </w:pPr>
            <w:r>
              <w:rPr>
                <w:color w:val="1A5C3A"/>
                <w:sz w:val="19"/>
                <w:szCs w:val="19"/>
              </w:rPr>
              <w:t xml:space="preserve">Écart</w:t>
            </w:r>
          </w:p>
          <w:p>
            <w:pPr>
              <w:pStyle w:val="ListParagraph"/>
              <w:numPr>
                <w:ilvl w:val="0"/>
                <w:numId w:val="2"/>
              </w:numPr>
              <w:spacing w:after="40" w:line="240"/>
            </w:pPr>
            <w:r>
              <w:rPr>
                <w:color w:val="1A5C3A"/>
                <w:sz w:val="19"/>
                <w:szCs w:val="19"/>
              </w:rPr>
              <w:t xml:space="preserve">Période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Saisir une prévision de recette ou de dépense</w:t>
            </w:r>
          </w:p>
          <w:p>
            <w:pPr>
              <w:pStyle w:val="ListParagraph"/>
              <w:numPr>
                <w:ilvl w:val="0"/>
                <w:numId w:val="2"/>
              </w:numPr>
              <w:spacing w:after="50" w:line="250"/>
            </w:pPr>
            <w:r>
              <w:rPr>
                <w:sz w:val="20"/>
                <w:szCs w:val="20"/>
              </w:rPr>
              <w:t xml:space="preserve">Suivre l'écart entre prévisionnel et réalisé</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previsions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Finances  —  App\Domain\Finances</w:t>
            </w:r>
          </w:p>
        </w:tc>
      </w:tr>
    </w:tbl>
    <w:p>
      <w:pPr>
        <w:spacing w:after="220"/>
      </w:pPr>
    </w:p>
    <w:p>
      <w:r>
        <w:br w:type="page"/>
      </w:r>
    </w:p>
    <w:p>
      <w:pPr>
        <w:pStyle w:val="Heading2"/>
        <w:spacing w:after="140" w:before="320"/>
      </w:pPr>
      <w:r>
        <w:rPr>
          <w:b/>
          <w:bCs/>
          <w:color w:val="1F3864"/>
          <w:sz w:val="25"/>
          <w:szCs w:val="25"/>
        </w:rPr>
        <w:t xml:space="preserve">MENU 3 — LOGISTIQUE &amp; ACHATS</w:t>
      </w:r>
    </w:p>
    <w:p>
      <w:pPr>
        <w:pStyle w:val="Heading3"/>
        <w:spacing w:after="90" w:before="260"/>
      </w:pPr>
      <w:r>
        <w:rPr>
          <w:b/>
          <w:bCs/>
          <w:color w:val="24406B"/>
          <w:sz w:val="22"/>
          <w:szCs w:val="22"/>
        </w:rPr>
        <w:t xml:space="preserve">3.1 Fournisseurs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Responsable Achats &amp; Stock</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fournisseurs avec leurs coordonnées.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Raison sociale</w:t>
            </w:r>
          </w:p>
          <w:p>
            <w:pPr>
              <w:pStyle w:val="ListParagraph"/>
              <w:numPr>
                <w:ilvl w:val="0"/>
                <w:numId w:val="2"/>
              </w:numPr>
              <w:spacing w:after="40" w:line="240"/>
            </w:pPr>
            <w:r>
              <w:rPr>
                <w:color w:val="1A5C3A"/>
                <w:sz w:val="19"/>
                <w:szCs w:val="19"/>
              </w:rPr>
              <w:t xml:space="preserve">Nom du contact</w:t>
            </w:r>
          </w:p>
          <w:p>
            <w:pPr>
              <w:pStyle w:val="ListParagraph"/>
              <w:numPr>
                <w:ilvl w:val="0"/>
                <w:numId w:val="2"/>
              </w:numPr>
              <w:spacing w:after="40" w:line="240"/>
            </w:pPr>
            <w:r>
              <w:rPr>
                <w:color w:val="1A5C3A"/>
                <w:sz w:val="19"/>
                <w:szCs w:val="19"/>
              </w:rPr>
              <w:t xml:space="preserve">Téléphone</w:t>
            </w:r>
          </w:p>
          <w:p>
            <w:pPr>
              <w:pStyle w:val="ListParagraph"/>
              <w:numPr>
                <w:ilvl w:val="0"/>
                <w:numId w:val="2"/>
              </w:numPr>
              <w:spacing w:after="40" w:line="240"/>
            </w:pPr>
            <w:r>
              <w:rPr>
                <w:color w:val="1A5C3A"/>
                <w:sz w:val="19"/>
                <w:szCs w:val="19"/>
              </w:rPr>
              <w:t xml:space="preserve">Nombre d'achats effectués</w:t>
            </w:r>
          </w:p>
          <w:p>
            <w:pPr>
              <w:pStyle w:val="ListParagraph"/>
              <w:numPr>
                <w:ilvl w:val="0"/>
                <w:numId w:val="2"/>
              </w:numPr>
              <w:spacing w:after="40" w:line="240"/>
            </w:pPr>
            <w:r>
              <w:rPr>
                <w:color w:val="1A5C3A"/>
                <w:sz w:val="19"/>
                <w:szCs w:val="19"/>
              </w:rPr>
              <w:t xml:space="preserve">Montant total des achats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 modifier une fiche fournisseur</w:t>
            </w:r>
          </w:p>
          <w:p>
            <w:pPr>
              <w:pStyle w:val="ListParagraph"/>
              <w:numPr>
                <w:ilvl w:val="0"/>
                <w:numId w:val="2"/>
              </w:numPr>
              <w:spacing w:after="50" w:line="250"/>
            </w:pPr>
            <w:r>
              <w:rPr>
                <w:sz w:val="20"/>
                <w:szCs w:val="20"/>
              </w:rPr>
              <w:t xml:space="preserve">Consulter l'historique des achats d'un fournisseur</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fournisseurs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Logistique  —  App\Domain\Logistique</w:t>
            </w:r>
          </w:p>
        </w:tc>
      </w:tr>
    </w:tbl>
    <w:p>
      <w:pPr>
        <w:spacing w:after="220"/>
      </w:pPr>
    </w:p>
    <w:p>
      <w:pPr>
        <w:pStyle w:val="Heading3"/>
        <w:spacing w:after="90" w:before="260"/>
      </w:pPr>
      <w:r>
        <w:rPr>
          <w:b/>
          <w:bCs/>
          <w:color w:val="24406B"/>
          <w:sz w:val="22"/>
          <w:szCs w:val="22"/>
        </w:rPr>
        <w:t xml:space="preserve">3.2 Achats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Responsable Achats &amp; Stock  ·  Comptable (suivi du paiement)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achats / bons de commande avec statut de livraison et de paiement.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Référence</w:t>
            </w:r>
          </w:p>
          <w:p>
            <w:pPr>
              <w:pStyle w:val="ListParagraph"/>
              <w:numPr>
                <w:ilvl w:val="0"/>
                <w:numId w:val="2"/>
              </w:numPr>
              <w:spacing w:after="40" w:line="240"/>
            </w:pPr>
            <w:r>
              <w:rPr>
                <w:color w:val="1A5C3A"/>
                <w:sz w:val="19"/>
                <w:szCs w:val="19"/>
              </w:rPr>
              <w:t xml:space="preserve">Fournisseur</w:t>
            </w:r>
          </w:p>
          <w:p>
            <w:pPr>
              <w:pStyle w:val="ListParagraph"/>
              <w:numPr>
                <w:ilvl w:val="0"/>
                <w:numId w:val="2"/>
              </w:numPr>
              <w:spacing w:after="40" w:line="240"/>
            </w:pPr>
            <w:r>
              <w:rPr>
                <w:color w:val="1A5C3A"/>
                <w:sz w:val="19"/>
                <w:szCs w:val="19"/>
              </w:rPr>
              <w:t xml:space="preserve">Date d'achat</w:t>
            </w:r>
          </w:p>
          <w:p>
            <w:pPr>
              <w:pStyle w:val="ListParagraph"/>
              <w:numPr>
                <w:ilvl w:val="0"/>
                <w:numId w:val="2"/>
              </w:numPr>
              <w:spacing w:after="40" w:line="240"/>
            </w:pPr>
            <w:r>
              <w:rPr>
                <w:color w:val="1A5C3A"/>
                <w:sz w:val="19"/>
                <w:szCs w:val="19"/>
              </w:rPr>
              <w:t xml:space="preserve">Montant total</w:t>
            </w:r>
          </w:p>
          <w:p>
            <w:pPr>
              <w:pStyle w:val="ListParagraph"/>
              <w:numPr>
                <w:ilvl w:val="0"/>
                <w:numId w:val="2"/>
              </w:numPr>
              <w:spacing w:after="40" w:line="240"/>
            </w:pPr>
            <w:r>
              <w:rPr>
                <w:color w:val="1A5C3A"/>
                <w:sz w:val="19"/>
                <w:szCs w:val="19"/>
              </w:rPr>
              <w:t xml:space="preserve">Statut de livraison</w:t>
            </w:r>
          </w:p>
          <w:p>
            <w:pPr>
              <w:pStyle w:val="ListParagraph"/>
              <w:numPr>
                <w:ilvl w:val="0"/>
                <w:numId w:val="2"/>
              </w:numPr>
              <w:spacing w:after="40" w:line="240"/>
            </w:pPr>
            <w:r>
              <w:rPr>
                <w:color w:val="1A5C3A"/>
                <w:sz w:val="19"/>
                <w:szCs w:val="19"/>
              </w:rPr>
              <w:t xml:space="preserve">Statut de paiement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un achat et saisir ses lignes</w:t>
            </w:r>
          </w:p>
          <w:p>
            <w:pPr>
              <w:pStyle w:val="ListParagraph"/>
              <w:numPr>
                <w:ilvl w:val="0"/>
                <w:numId w:val="2"/>
              </w:numPr>
              <w:spacing w:after="50" w:line="250"/>
            </w:pPr>
            <w:r>
              <w:rPr>
                <w:sz w:val="20"/>
                <w:szCs w:val="20"/>
              </w:rPr>
              <w:t xml:space="preserve">Réceptionner un achat et mettre à jour le stock</w:t>
            </w:r>
          </w:p>
          <w:p>
            <w:pPr>
              <w:pStyle w:val="ListParagraph"/>
              <w:numPr>
                <w:ilvl w:val="0"/>
                <w:numId w:val="2"/>
              </w:numPr>
              <w:spacing w:after="50" w:line="250"/>
            </w:pPr>
            <w:r>
              <w:rPr>
                <w:sz w:val="20"/>
                <w:szCs w:val="20"/>
              </w:rPr>
              <w:t xml:space="preserve">Suivre le statut de paiement</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achats  ·  detail_achats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Logistique  —  App\Domain\Logistique</w:t>
            </w:r>
          </w:p>
        </w:tc>
      </w:tr>
    </w:tbl>
    <w:p>
      <w:pPr>
        <w:spacing w:after="220"/>
      </w:pPr>
    </w:p>
    <w:p>
      <w:pPr>
        <w:pStyle w:val="Heading3"/>
        <w:spacing w:after="90" w:before="260"/>
      </w:pPr>
      <w:r>
        <w:rPr>
          <w:b/>
          <w:bCs/>
          <w:color w:val="24406B"/>
          <w:sz w:val="22"/>
          <w:szCs w:val="22"/>
        </w:rPr>
        <w:t xml:space="preserve">3.3 Produits &amp; 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Responsable Achats &amp; Stock  ·  Responsable Cantine (consultation)  ·  Responsable Boutique (consultation)</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produits avec stock actuel par magasin et alertes de seuil atteint.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Code produit</w:t>
            </w:r>
          </w:p>
          <w:p>
            <w:pPr>
              <w:pStyle w:val="ListParagraph"/>
              <w:numPr>
                <w:ilvl w:val="0"/>
                <w:numId w:val="2"/>
              </w:numPr>
              <w:spacing w:after="40" w:line="240"/>
            </w:pPr>
            <w:r>
              <w:rPr>
                <w:color w:val="1A5C3A"/>
                <w:sz w:val="19"/>
                <w:szCs w:val="19"/>
              </w:rPr>
              <w:t xml:space="preserve">Libellé</w:t>
            </w:r>
          </w:p>
          <w:p>
            <w:pPr>
              <w:pStyle w:val="ListParagraph"/>
              <w:numPr>
                <w:ilvl w:val="0"/>
                <w:numId w:val="2"/>
              </w:numPr>
              <w:spacing w:after="40" w:line="240"/>
            </w:pPr>
            <w:r>
              <w:rPr>
                <w:color w:val="1A5C3A"/>
                <w:sz w:val="19"/>
                <w:szCs w:val="19"/>
              </w:rPr>
              <w:t xml:space="preserve">Catégorie</w:t>
            </w:r>
          </w:p>
          <w:p>
            <w:pPr>
              <w:pStyle w:val="ListParagraph"/>
              <w:numPr>
                <w:ilvl w:val="0"/>
                <w:numId w:val="2"/>
              </w:numPr>
              <w:spacing w:after="40" w:line="240"/>
            </w:pPr>
            <w:r>
              <w:rPr>
                <w:color w:val="1A5C3A"/>
                <w:sz w:val="19"/>
                <w:szCs w:val="19"/>
              </w:rPr>
              <w:t xml:space="preserve">Stock actuel (par magasin)</w:t>
            </w:r>
          </w:p>
          <w:p>
            <w:pPr>
              <w:pStyle w:val="ListParagraph"/>
              <w:numPr>
                <w:ilvl w:val="0"/>
                <w:numId w:val="2"/>
              </w:numPr>
              <w:spacing w:after="40" w:line="240"/>
            </w:pPr>
            <w:r>
              <w:rPr>
                <w:color w:val="1A5C3A"/>
                <w:sz w:val="19"/>
                <w:szCs w:val="19"/>
              </w:rPr>
              <w:t xml:space="preserve">Seuil d'alerte</w:t>
            </w:r>
          </w:p>
          <w:p>
            <w:pPr>
              <w:pStyle w:val="ListParagraph"/>
              <w:numPr>
                <w:ilvl w:val="0"/>
                <w:numId w:val="2"/>
              </w:numPr>
              <w:spacing w:after="40" w:line="240"/>
            </w:pPr>
            <w:r>
              <w:rPr>
                <w:color w:val="1A5C3A"/>
                <w:sz w:val="19"/>
                <w:szCs w:val="19"/>
              </w:rPr>
              <w:t xml:space="preserve">Prix de vente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un produit et paramétrer ses unités et conversions</w:t>
            </w:r>
          </w:p>
          <w:p>
            <w:pPr>
              <w:pStyle w:val="ListParagraph"/>
              <w:numPr>
                <w:ilvl w:val="0"/>
                <w:numId w:val="2"/>
              </w:numPr>
              <w:spacing w:after="50" w:line="250"/>
            </w:pPr>
            <w:r>
              <w:rPr>
                <w:sz w:val="20"/>
                <w:szCs w:val="20"/>
              </w:rPr>
              <w:t xml:space="preserve">Créer un bon d'entrée, de sortie ou de transfert</w:t>
            </w:r>
          </w:p>
          <w:p>
            <w:pPr>
              <w:pStyle w:val="ListParagraph"/>
              <w:numPr>
                <w:ilvl w:val="0"/>
                <w:numId w:val="2"/>
              </w:numPr>
              <w:spacing w:after="50" w:line="250"/>
            </w:pPr>
            <w:r>
              <w:rPr>
                <w:sz w:val="20"/>
                <w:szCs w:val="20"/>
              </w:rPr>
              <w:t xml:space="preserve">Consulter l'historique des mouvements de stock</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produits  ·  magasins  ·  bons  ·  detail_bons  ·  stocks  ·  stock_mouvements  ·  stock_actuel</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Logistique  —  App\Domain\Logistique</w:t>
            </w:r>
          </w:p>
        </w:tc>
      </w:tr>
    </w:tbl>
    <w:p>
      <w:pPr>
        <w:spacing w:after="220"/>
      </w:pPr>
    </w:p>
    <w:p>
      <w:pPr>
        <w:pStyle w:val="Heading3"/>
        <w:spacing w:after="90" w:before="260"/>
      </w:pPr>
      <w:r>
        <w:rPr>
          <w:b/>
          <w:bCs/>
          <w:color w:val="24406B"/>
          <w:sz w:val="22"/>
          <w:szCs w:val="22"/>
        </w:rPr>
        <w:t xml:space="preserve">3.4 Boutique / Point de vente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Responsable Boutique / Point de vente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ventes du jour et historique des ventes.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Référence de vente</w:t>
            </w:r>
          </w:p>
          <w:p>
            <w:pPr>
              <w:pStyle w:val="ListParagraph"/>
              <w:numPr>
                <w:ilvl w:val="0"/>
                <w:numId w:val="2"/>
              </w:numPr>
              <w:spacing w:after="40" w:line="240"/>
            </w:pPr>
            <w:r>
              <w:rPr>
                <w:color w:val="1A5C3A"/>
                <w:sz w:val="19"/>
                <w:szCs w:val="19"/>
              </w:rPr>
              <w:t xml:space="preserve">Date</w:t>
            </w:r>
          </w:p>
          <w:p>
            <w:pPr>
              <w:pStyle w:val="ListParagraph"/>
              <w:numPr>
                <w:ilvl w:val="0"/>
                <w:numId w:val="2"/>
              </w:numPr>
              <w:spacing w:after="40" w:line="240"/>
            </w:pPr>
            <w:r>
              <w:rPr>
                <w:color w:val="1A5C3A"/>
                <w:sz w:val="19"/>
                <w:szCs w:val="19"/>
              </w:rPr>
              <w:t xml:space="preserve">Client / Élève</w:t>
            </w:r>
          </w:p>
          <w:p>
            <w:pPr>
              <w:pStyle w:val="ListParagraph"/>
              <w:numPr>
                <w:ilvl w:val="0"/>
                <w:numId w:val="2"/>
              </w:numPr>
              <w:spacing w:after="40" w:line="240"/>
            </w:pPr>
            <w:r>
              <w:rPr>
                <w:color w:val="1A5C3A"/>
                <w:sz w:val="19"/>
                <w:szCs w:val="19"/>
              </w:rPr>
              <w:t xml:space="preserve">Montant total</w:t>
            </w:r>
          </w:p>
          <w:p>
            <w:pPr>
              <w:pStyle w:val="ListParagraph"/>
              <w:numPr>
                <w:ilvl w:val="0"/>
                <w:numId w:val="2"/>
              </w:numPr>
              <w:spacing w:after="40" w:line="240"/>
            </w:pPr>
            <w:r>
              <w:rPr>
                <w:color w:val="1A5C3A"/>
                <w:sz w:val="19"/>
                <w:szCs w:val="19"/>
              </w:rPr>
              <w:t xml:space="preserve">Statut de paiement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Enregistrer une vente et appliquer une remise</w:t>
            </w:r>
          </w:p>
          <w:p>
            <w:pPr>
              <w:pStyle w:val="ListParagraph"/>
              <w:numPr>
                <w:ilvl w:val="0"/>
                <w:numId w:val="2"/>
              </w:numPr>
              <w:spacing w:after="50" w:line="250"/>
            </w:pPr>
            <w:r>
              <w:rPr>
                <w:sz w:val="20"/>
                <w:szCs w:val="20"/>
              </w:rPr>
              <w:t xml:space="preserve">Associer une vente à l'inscription d'un élève ou à un client externe</w:t>
            </w:r>
          </w:p>
          <w:p>
            <w:pPr>
              <w:pStyle w:val="ListParagraph"/>
              <w:numPr>
                <w:ilvl w:val="0"/>
                <w:numId w:val="2"/>
              </w:numPr>
              <w:spacing w:after="50" w:line="250"/>
            </w:pPr>
            <w:r>
              <w:rPr>
                <w:sz w:val="20"/>
                <w:szCs w:val="20"/>
              </w:rPr>
              <w:t xml:space="preserve">Éditer un ticket de vente</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ventes  ·  vente_details  ·  clients (table manquante — à créer)</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Logistique  —  App\Domain\Logistique</w:t>
            </w:r>
          </w:p>
        </w:tc>
      </w:tr>
    </w:tbl>
    <w:p>
      <w:pPr>
        <w:spacing w:after="220"/>
      </w:pPr>
    </w:p>
    <w:p>
      <w:r>
        <w:br w:type="page"/>
      </w:r>
    </w:p>
    <w:p>
      <w:pPr>
        <w:pStyle w:val="Heading2"/>
        <w:spacing w:after="140" w:before="320"/>
      </w:pPr>
      <w:r>
        <w:rPr>
          <w:b/>
          <w:bCs/>
          <w:color w:val="1F3864"/>
          <w:sz w:val="25"/>
          <w:szCs w:val="25"/>
        </w:rPr>
        <w:t xml:space="preserve">MENU 4 — SERVICES AUX ÉLÈVES</w:t>
      </w:r>
    </w:p>
    <w:p>
      <w:pPr>
        <w:pStyle w:val="Heading3"/>
        <w:spacing w:after="90" w:before="260"/>
      </w:pPr>
      <w:r>
        <w:rPr>
          <w:b/>
          <w:bCs/>
          <w:color w:val="24406B"/>
          <w:sz w:val="22"/>
          <w:szCs w:val="22"/>
        </w:rPr>
        <w:t xml:space="preserve">4.1 Transport scolaire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Responsable Transport scolaire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véhicules avec leur statut, et liste des abonnements bus actifs par zone.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Immatriculation</w:t>
            </w:r>
          </w:p>
          <w:p>
            <w:pPr>
              <w:pStyle w:val="ListParagraph"/>
              <w:numPr>
                <w:ilvl w:val="0"/>
                <w:numId w:val="2"/>
              </w:numPr>
              <w:spacing w:after="40" w:line="240"/>
            </w:pPr>
            <w:r>
              <w:rPr>
                <w:color w:val="1A5C3A"/>
                <w:sz w:val="19"/>
                <w:szCs w:val="19"/>
              </w:rPr>
              <w:t xml:space="preserve">Modèle</w:t>
            </w:r>
          </w:p>
          <w:p>
            <w:pPr>
              <w:pStyle w:val="ListParagraph"/>
              <w:numPr>
                <w:ilvl w:val="0"/>
                <w:numId w:val="2"/>
              </w:numPr>
              <w:spacing w:after="40" w:line="240"/>
            </w:pPr>
            <w:r>
              <w:rPr>
                <w:color w:val="1A5C3A"/>
                <w:sz w:val="19"/>
                <w:szCs w:val="19"/>
              </w:rPr>
              <w:t xml:space="preserve">Statut du véhicule</w:t>
            </w:r>
          </w:p>
          <w:p>
            <w:pPr>
              <w:pStyle w:val="ListParagraph"/>
              <w:numPr>
                <w:ilvl w:val="0"/>
                <w:numId w:val="2"/>
              </w:numPr>
              <w:spacing w:after="40" w:line="240"/>
            </w:pPr>
            <w:r>
              <w:rPr>
                <w:color w:val="1A5C3A"/>
                <w:sz w:val="19"/>
                <w:szCs w:val="19"/>
              </w:rPr>
              <w:t xml:space="preserve">Chauffeur affecté</w:t>
            </w:r>
          </w:p>
          <w:p>
            <w:pPr>
              <w:pStyle w:val="ListParagraph"/>
              <w:numPr>
                <w:ilvl w:val="0"/>
                <w:numId w:val="2"/>
              </w:numPr>
              <w:spacing w:after="40" w:line="240"/>
            </w:pPr>
            <w:r>
              <w:rPr>
                <w:color w:val="1A5C3A"/>
                <w:sz w:val="19"/>
                <w:szCs w:val="19"/>
              </w:rPr>
              <w:t xml:space="preserve">Kilométrage actuel</w:t>
            </w:r>
          </w:p>
          <w:p>
            <w:pPr>
              <w:pStyle w:val="ListParagraph"/>
              <w:numPr>
                <w:ilvl w:val="0"/>
                <w:numId w:val="2"/>
              </w:numPr>
              <w:spacing w:after="40" w:line="240"/>
            </w:pPr>
            <w:r>
              <w:rPr>
                <w:color w:val="1A5C3A"/>
                <w:sz w:val="19"/>
                <w:szCs w:val="19"/>
              </w:rPr>
              <w:t xml:space="preserve">Zone desservie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Gérer véhicules, chauffeurs et affectations</w:t>
            </w:r>
          </w:p>
          <w:p>
            <w:pPr>
              <w:pStyle w:val="ListParagraph"/>
              <w:numPr>
                <w:ilvl w:val="0"/>
                <w:numId w:val="2"/>
              </w:numPr>
              <w:spacing w:after="50" w:line="250"/>
            </w:pPr>
            <w:r>
              <w:rPr>
                <w:sz w:val="20"/>
                <w:szCs w:val="20"/>
              </w:rPr>
              <w:t xml:space="preserve">Enregistrer entretiens, carburant et assurances véhicules</w:t>
            </w:r>
          </w:p>
          <w:p>
            <w:pPr>
              <w:pStyle w:val="ListParagraph"/>
              <w:numPr>
                <w:ilvl w:val="0"/>
                <w:numId w:val="2"/>
              </w:numPr>
              <w:spacing w:after="50" w:line="250"/>
            </w:pPr>
            <w:r>
              <w:rPr>
                <w:sz w:val="20"/>
                <w:szCs w:val="20"/>
              </w:rPr>
              <w:t xml:space="preserve">Paramétrer zones et lignes de transport</w:t>
            </w:r>
          </w:p>
          <w:p>
            <w:pPr>
              <w:pStyle w:val="ListParagraph"/>
              <w:numPr>
                <w:ilvl w:val="0"/>
                <w:numId w:val="2"/>
              </w:numPr>
              <w:spacing w:after="50" w:line="250"/>
            </w:pPr>
            <w:r>
              <w:rPr>
                <w:sz w:val="20"/>
                <w:szCs w:val="20"/>
              </w:rPr>
              <w:t xml:space="preserve">Souscrire un élève à un abonnement bus, indépendamment de tout paiement — le montant dû apparaît immédiatement dans sa situation financière</w:t>
            </w:r>
          </w:p>
          <w:p>
            <w:pPr>
              <w:pStyle w:val="ListParagraph"/>
              <w:numPr>
                <w:ilvl w:val="0"/>
                <w:numId w:val="2"/>
              </w:numPr>
              <w:spacing w:after="50" w:line="250"/>
            </w:pPr>
            <w:r>
              <w:rPr>
                <w:sz w:val="20"/>
                <w:szCs w:val="20"/>
              </w:rPr>
              <w:t xml:space="preserve">Gérer l'assignation d'un abonnement à un véhicule / une zone / un sens de trajet</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voitures  ·  chauffeurs  ·  affectations_vehicules  ·  entretiens_vehicules  ·  carburant_vehicules  ·  assurances_vehicules  ·  zones  ·  lignes  ·  abonnements_bus  ·  assignations_eleves_bus  ·  depense_voitures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Services aux Élèves  —  App\Domain\ServicesEleves</w:t>
            </w:r>
          </w:p>
        </w:tc>
      </w:tr>
    </w:tbl>
    <w:p>
      <w:pPr>
        <w:spacing w:after="220"/>
      </w:pPr>
    </w:p>
    <w:p>
      <w:pPr>
        <w:pStyle w:val="Heading3"/>
        <w:spacing w:after="90" w:before="260"/>
      </w:pPr>
      <w:r>
        <w:rPr>
          <w:b/>
          <w:bCs/>
          <w:color w:val="24406B"/>
          <w:sz w:val="22"/>
          <w:szCs w:val="22"/>
        </w:rPr>
        <w:t xml:space="preserve">4.2 Cantine scolaire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Responsable Cantine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inscriptions cantine actives et menu(s) de la période en cours.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Élève</w:t>
            </w:r>
          </w:p>
          <w:p>
            <w:pPr>
              <w:pStyle w:val="ListParagraph"/>
              <w:numPr>
                <w:ilvl w:val="0"/>
                <w:numId w:val="2"/>
              </w:numPr>
              <w:spacing w:after="40" w:line="240"/>
            </w:pPr>
            <w:r>
              <w:rPr>
                <w:color w:val="1A5C3A"/>
                <w:sz w:val="19"/>
                <w:szCs w:val="19"/>
              </w:rPr>
              <w:t xml:space="preserve">Date de début / fin d'abonnement</w:t>
            </w:r>
          </w:p>
          <w:p>
            <w:pPr>
              <w:pStyle w:val="ListParagraph"/>
              <w:numPr>
                <w:ilvl w:val="0"/>
                <w:numId w:val="2"/>
              </w:numPr>
              <w:spacing w:after="40" w:line="240"/>
            </w:pPr>
            <w:r>
              <w:rPr>
                <w:color w:val="1A5C3A"/>
                <w:sz w:val="19"/>
                <w:szCs w:val="19"/>
              </w:rPr>
              <w:t xml:space="preserve">Montant mensuel</w:t>
            </w:r>
          </w:p>
          <w:p>
            <w:pPr>
              <w:pStyle w:val="ListParagraph"/>
              <w:numPr>
                <w:ilvl w:val="0"/>
                <w:numId w:val="2"/>
              </w:numPr>
              <w:spacing w:after="40" w:line="240"/>
            </w:pPr>
            <w:r>
              <w:rPr>
                <w:color w:val="1A5C3A"/>
                <w:sz w:val="19"/>
                <w:szCs w:val="19"/>
              </w:rPr>
              <w:t xml:space="preserve">Statut de l'abonnement</w:t>
            </w:r>
          </w:p>
          <w:p>
            <w:pPr>
              <w:pStyle w:val="ListParagraph"/>
              <w:numPr>
                <w:ilvl w:val="0"/>
                <w:numId w:val="2"/>
              </w:numPr>
              <w:spacing w:after="40" w:line="240"/>
            </w:pPr>
            <w:r>
              <w:rPr>
                <w:color w:val="1A5C3A"/>
                <w:sz w:val="19"/>
                <w:szCs w:val="19"/>
              </w:rPr>
              <w:t xml:space="preserve">Menu du jour / de la semaine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Souscrire un élève à la cantine, indépendamment de tout paiement — le montant dû apparaît immédiatement dans sa situation financière</w:t>
            </w:r>
          </w:p>
          <w:p>
            <w:pPr>
              <w:pStyle w:val="ListParagraph"/>
              <w:numPr>
                <w:ilvl w:val="0"/>
                <w:numId w:val="2"/>
              </w:numPr>
              <w:spacing w:after="50" w:line="250"/>
            </w:pPr>
            <w:r>
              <w:rPr>
                <w:sz w:val="20"/>
                <w:szCs w:val="20"/>
              </w:rPr>
              <w:t xml:space="preserve">Gérer l'abandon d'un abonnement cantine</w:t>
            </w:r>
          </w:p>
          <w:p>
            <w:pPr>
              <w:pStyle w:val="ListParagraph"/>
              <w:numPr>
                <w:ilvl w:val="0"/>
                <w:numId w:val="2"/>
              </w:numPr>
              <w:spacing w:after="50" w:line="250"/>
            </w:pPr>
            <w:r>
              <w:rPr>
                <w:sz w:val="20"/>
                <w:szCs w:val="20"/>
              </w:rPr>
              <w:t xml:space="preserve">Créer un menu et le composer à partir des produits en stock</w:t>
            </w:r>
          </w:p>
          <w:p>
            <w:pPr>
              <w:pStyle w:val="ListParagraph"/>
              <w:numPr>
                <w:ilvl w:val="0"/>
                <w:numId w:val="2"/>
              </w:numPr>
              <w:spacing w:after="50" w:line="250"/>
            </w:pPr>
            <w:r>
              <w:rPr>
                <w:sz w:val="20"/>
                <w:szCs w:val="20"/>
              </w:rPr>
              <w:t xml:space="preserve">Enregistrer une préparation de repas et son coût réel</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cantines  ·  inscriptions_cantine  ·  menus  ·  menu_produits  ·  preparations_repas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Services aux Élèves  —  App\Domain\ServicesEleves</w:t>
            </w:r>
          </w:p>
        </w:tc>
      </w:tr>
    </w:tbl>
    <w:p>
      <w:pPr>
        <w:spacing w:after="220"/>
      </w:pPr>
    </w:p>
    <w:p>
      <w:pPr>
        <w:pStyle w:val="Heading3"/>
        <w:spacing w:after="90" w:before="260"/>
      </w:pPr>
      <w:r>
        <w:rPr>
          <w:b/>
          <w:bCs/>
          <w:color w:val="24406B"/>
          <w:sz w:val="22"/>
          <w:szCs w:val="22"/>
        </w:rPr>
        <w:t xml:space="preserve">4.3 Bibliothèque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Bibliothécaire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Catalogue des ouvrages et liste des prêts en cours, avec retards signalés.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Titre</w:t>
            </w:r>
          </w:p>
          <w:p>
            <w:pPr>
              <w:pStyle w:val="ListParagraph"/>
              <w:numPr>
                <w:ilvl w:val="0"/>
                <w:numId w:val="2"/>
              </w:numPr>
              <w:spacing w:after="40" w:line="240"/>
            </w:pPr>
            <w:r>
              <w:rPr>
                <w:color w:val="1A5C3A"/>
                <w:sz w:val="19"/>
                <w:szCs w:val="19"/>
              </w:rPr>
              <w:t xml:space="preserve">Auteur</w:t>
            </w:r>
          </w:p>
          <w:p>
            <w:pPr>
              <w:pStyle w:val="ListParagraph"/>
              <w:numPr>
                <w:ilvl w:val="0"/>
                <w:numId w:val="2"/>
              </w:numPr>
              <w:spacing w:after="40" w:line="240"/>
            </w:pPr>
            <w:r>
              <w:rPr>
                <w:color w:val="1A5C3A"/>
                <w:sz w:val="19"/>
                <w:szCs w:val="19"/>
              </w:rPr>
              <w:t xml:space="preserve">Catégorie</w:t>
            </w:r>
          </w:p>
          <w:p>
            <w:pPr>
              <w:pStyle w:val="ListParagraph"/>
              <w:numPr>
                <w:ilvl w:val="0"/>
                <w:numId w:val="2"/>
              </w:numPr>
              <w:spacing w:after="40" w:line="240"/>
            </w:pPr>
            <w:r>
              <w:rPr>
                <w:color w:val="1A5C3A"/>
                <w:sz w:val="19"/>
                <w:szCs w:val="19"/>
              </w:rPr>
              <w:t xml:space="preserve">Exemplaires disponibles</w:t>
            </w:r>
          </w:p>
          <w:p>
            <w:pPr>
              <w:pStyle w:val="ListParagraph"/>
              <w:numPr>
                <w:ilvl w:val="0"/>
                <w:numId w:val="2"/>
              </w:numPr>
              <w:spacing w:after="40" w:line="240"/>
            </w:pPr>
            <w:r>
              <w:rPr>
                <w:color w:val="1A5C3A"/>
                <w:sz w:val="19"/>
                <w:szCs w:val="19"/>
              </w:rPr>
              <w:t xml:space="preserve">Emprunteur actuel (si prêté)</w:t>
            </w:r>
          </w:p>
          <w:p>
            <w:pPr>
              <w:pStyle w:val="ListParagraph"/>
              <w:numPr>
                <w:ilvl w:val="0"/>
                <w:numId w:val="2"/>
              </w:numPr>
              <w:spacing w:after="40" w:line="240"/>
            </w:pPr>
            <w:r>
              <w:rPr>
                <w:color w:val="1A5C3A"/>
                <w:sz w:val="19"/>
                <w:szCs w:val="19"/>
              </w:rPr>
              <w:t xml:space="preserve">Date de retour prévue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Gérer le catalogue (livres, auteurs, éditions, catégories)</w:t>
            </w:r>
          </w:p>
          <w:p>
            <w:pPr>
              <w:pStyle w:val="ListParagraph"/>
              <w:numPr>
                <w:ilvl w:val="0"/>
                <w:numId w:val="2"/>
              </w:numPr>
              <w:spacing w:after="50" w:line="250"/>
            </w:pPr>
            <w:r>
              <w:rPr>
                <w:sz w:val="20"/>
                <w:szCs w:val="20"/>
              </w:rPr>
              <w:t xml:space="preserve">Enregistrer un prêt et sa date de retour prévue</w:t>
            </w:r>
          </w:p>
          <w:p>
            <w:pPr>
              <w:pStyle w:val="ListParagraph"/>
              <w:numPr>
                <w:ilvl w:val="0"/>
                <w:numId w:val="2"/>
              </w:numPr>
              <w:spacing w:after="50" w:line="250"/>
            </w:pPr>
            <w:r>
              <w:rPr>
                <w:sz w:val="20"/>
                <w:szCs w:val="20"/>
              </w:rPr>
              <w:t xml:space="preserve">Enregistrer un retour</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livres  ·  categorie_livres  ·  anne_editions  ·  auteurs  ·  maison_editions  ·  prets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Services aux Élèves  —  App\Domain\ServicesEleves</w:t>
            </w:r>
          </w:p>
        </w:tc>
      </w:tr>
    </w:tbl>
    <w:p>
      <w:pPr>
        <w:spacing w:after="220"/>
      </w:pPr>
    </w:p>
    <w:p>
      <w:pPr>
        <w:pStyle w:val="Heading3"/>
        <w:spacing w:after="90" w:before="260"/>
      </w:pPr>
      <w:r>
        <w:rPr>
          <w:b/>
          <w:bCs/>
          <w:color w:val="24406B"/>
          <w:sz w:val="22"/>
          <w:szCs w:val="22"/>
        </w:rPr>
        <w:t xml:space="preserve">4.4 Activités &amp; Événements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Responsable Activités &amp; Événements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activités par niveau (avec le nombre d'élèves inscrits) et liste des événements à venir avec leur taux de remplissage et, pour les événements à capacité limitée, le nombre de pré-inscriptions en attente de confirmation.</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Libellé</w:t>
            </w:r>
          </w:p>
          <w:p>
            <w:pPr>
              <w:pStyle w:val="ListParagraph"/>
              <w:numPr>
                <w:ilvl w:val="0"/>
                <w:numId w:val="2"/>
              </w:numPr>
              <w:spacing w:after="40" w:line="240"/>
            </w:pPr>
            <w:r>
              <w:rPr>
                <w:color w:val="1A5C3A"/>
                <w:sz w:val="19"/>
                <w:szCs w:val="19"/>
              </w:rPr>
              <w:t xml:space="preserve">Type (sportive, culturelle…)</w:t>
            </w:r>
          </w:p>
          <w:p>
            <w:pPr>
              <w:pStyle w:val="ListParagraph"/>
              <w:numPr>
                <w:ilvl w:val="0"/>
                <w:numId w:val="2"/>
              </w:numPr>
              <w:spacing w:after="40" w:line="240"/>
            </w:pPr>
            <w:r>
              <w:rPr>
                <w:color w:val="1A5C3A"/>
                <w:sz w:val="19"/>
                <w:szCs w:val="19"/>
              </w:rPr>
              <w:t xml:space="preserve">Niveau / Encadreur</w:t>
            </w:r>
          </w:p>
          <w:p>
            <w:pPr>
              <w:pStyle w:val="ListParagraph"/>
              <w:numPr>
                <w:ilvl w:val="0"/>
                <w:numId w:val="2"/>
              </w:numPr>
              <w:spacing w:after="40" w:line="240"/>
            </w:pPr>
            <w:r>
              <w:rPr>
                <w:color w:val="1A5C3A"/>
                <w:sz w:val="19"/>
                <w:szCs w:val="19"/>
              </w:rPr>
              <w:t xml:space="preserve">Date</w:t>
            </w:r>
          </w:p>
          <w:p>
            <w:pPr>
              <w:pStyle w:val="ListParagraph"/>
              <w:numPr>
                <w:ilvl w:val="0"/>
                <w:numId w:val="2"/>
              </w:numPr>
              <w:spacing w:after="40" w:line="240"/>
            </w:pPr>
            <w:r>
              <w:rPr>
                <w:color w:val="1A5C3A"/>
                <w:sz w:val="19"/>
                <w:szCs w:val="19"/>
              </w:rPr>
              <w:t xml:space="preserve">Nombre de participants inscrits (activités) ou confirmés (événements)</w:t>
            </w:r>
          </w:p>
          <w:p>
            <w:pPr>
              <w:pStyle w:val="ListParagraph"/>
              <w:numPr>
                <w:ilvl w:val="0"/>
                <w:numId w:val="2"/>
              </w:numPr>
              <w:spacing w:after="40" w:line="240"/>
            </w:pPr>
            <w:r>
              <w:rPr>
                <w:color w:val="1A5C3A"/>
                <w:sz w:val="19"/>
                <w:szCs w:val="19"/>
              </w:rPr>
              <w:t xml:space="preserve">Montant de participation</w:t>
            </w:r>
          </w:p>
          <w:p>
            <w:pPr>
              <w:pStyle w:val="ListParagraph"/>
              <w:numPr>
                <w:ilvl w:val="0"/>
                <w:numId w:val="2"/>
              </w:numPr>
              <w:spacing w:after="40" w:line="240"/>
            </w:pPr>
            <w:r>
              <w:rPr>
                <w:color w:val="1A5C3A"/>
                <w:sz w:val="19"/>
                <w:szCs w:val="19"/>
              </w:rPr>
              <w:t xml:space="preserve">Capacité limitée (oui/non) et places restantes (événements)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une activité parascolaire ou un service facturable</w:t>
            </w:r>
          </w:p>
          <w:p>
            <w:pPr>
              <w:pStyle w:val="ListParagraph"/>
              <w:numPr>
                <w:ilvl w:val="0"/>
                <w:numId w:val="2"/>
              </w:numPr>
              <w:spacing w:after="50" w:line="250"/>
            </w:pPr>
            <w:r>
              <w:rPr>
                <w:sz w:val="20"/>
                <w:szCs w:val="20"/>
              </w:rPr>
              <w:t xml:space="preserve">Souscrire un élève à une activité, indépendamment de tout paiement — le montant dû apparaît immédiatement dans sa situation financière</w:t>
            </w:r>
          </w:p>
          <w:p>
            <w:pPr>
              <w:pStyle w:val="ListParagraph"/>
              <w:numPr>
                <w:ilvl w:val="0"/>
                <w:numId w:val="2"/>
              </w:numPr>
              <w:spacing w:after="50" w:line="250"/>
            </w:pPr>
            <w:r>
              <w:rPr>
                <w:sz w:val="20"/>
                <w:szCs w:val="20"/>
              </w:rPr>
              <w:t xml:space="preserve">Créer un événement et indiquer s'il est à capacité limitée (avec une date limite de confirmation)</w:t>
            </w:r>
          </w:p>
          <w:p>
            <w:pPr>
              <w:pStyle w:val="ListParagraph"/>
              <w:numPr>
                <w:ilvl w:val="0"/>
                <w:numId w:val="2"/>
              </w:numPr>
              <w:spacing w:after="50" w:line="250"/>
            </w:pPr>
            <w:r>
              <w:rPr>
                <w:sz w:val="20"/>
                <w:szCs w:val="20"/>
              </w:rPr>
              <w:t xml:space="preserve">Pré-inscrire un élève à un événement à capacité limitée, avant tout paiement</w:t>
            </w:r>
          </w:p>
          <w:p>
            <w:pPr>
              <w:pStyle w:val="ListParagraph"/>
              <w:numPr>
                <w:ilvl w:val="0"/>
                <w:numId w:val="2"/>
              </w:numPr>
              <w:spacing w:after="50" w:line="250"/>
            </w:pPr>
            <w:r>
              <w:rPr>
                <w:sz w:val="20"/>
                <w:szCs w:val="20"/>
              </w:rPr>
              <w:t xml:space="preserve">Confirmer automatiquement une pré-inscription lors de l'encaissement du paiement correspondant</w:t>
            </w:r>
          </w:p>
          <w:p>
            <w:pPr>
              <w:pStyle w:val="ListParagraph"/>
              <w:numPr>
                <w:ilvl w:val="0"/>
                <w:numId w:val="2"/>
              </w:numPr>
              <w:spacing w:after="50" w:line="250"/>
            </w:pPr>
            <w:r>
              <w:rPr>
                <w:sz w:val="20"/>
                <w:szCs w:val="20"/>
              </w:rPr>
              <w:t xml:space="preserve">Gérer la facturation des activités et événements</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activites  ·  inscriptions_activites (nouvelle table)  ·  services  ·  evenements (colonnes capacite_limitee, date_limite_confirmation à ajouter)  ·  participation_evenements (colonne statut à ajouter : pre_inscrit / confirme / annule)</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Services aux Élèves  —  App\Domain\ServicesEleves</w:t>
            </w:r>
          </w:p>
        </w:tc>
      </w:tr>
    </w:tbl>
    <w:p>
      <w:pPr>
        <w:spacing w:after="220"/>
      </w:pPr>
    </w:p>
    <w:p>
      <w:r>
        <w:br w:type="page"/>
      </w:r>
    </w:p>
    <w:p>
      <w:pPr>
        <w:pStyle w:val="Heading2"/>
        <w:spacing w:after="140" w:before="320"/>
      </w:pPr>
      <w:r>
        <w:rPr>
          <w:b/>
          <w:bCs/>
          <w:color w:val="1F3864"/>
          <w:sz w:val="25"/>
          <w:szCs w:val="25"/>
        </w:rPr>
        <w:t xml:space="preserve">MENU 5 — RESSOURCES HUMAINES</w:t>
      </w:r>
    </w:p>
    <w:p>
      <w:pPr>
        <w:pStyle w:val="Heading3"/>
        <w:spacing w:after="90" w:before="260"/>
      </w:pPr>
      <w:r>
        <w:rPr>
          <w:b/>
          <w:bCs/>
          <w:color w:val="24406B"/>
          <w:sz w:val="22"/>
          <w:szCs w:val="22"/>
        </w:rPr>
        <w:t xml:space="preserve">5.1 Employés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Responsable RH / Paie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employés avec leur profession et leur statut.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Nom &amp; prénom</w:t>
            </w:r>
          </w:p>
          <w:p>
            <w:pPr>
              <w:pStyle w:val="ListParagraph"/>
              <w:numPr>
                <w:ilvl w:val="0"/>
                <w:numId w:val="2"/>
              </w:numPr>
              <w:spacing w:after="40" w:line="240"/>
            </w:pPr>
            <w:r>
              <w:rPr>
                <w:color w:val="1A5C3A"/>
                <w:sz w:val="19"/>
                <w:szCs w:val="19"/>
              </w:rPr>
              <w:t xml:space="preserve">Profession</w:t>
            </w:r>
          </w:p>
          <w:p>
            <w:pPr>
              <w:pStyle w:val="ListParagraph"/>
              <w:numPr>
                <w:ilvl w:val="0"/>
                <w:numId w:val="2"/>
              </w:numPr>
              <w:spacing w:after="40" w:line="240"/>
            </w:pPr>
            <w:r>
              <w:rPr>
                <w:color w:val="1A5C3A"/>
                <w:sz w:val="19"/>
                <w:szCs w:val="19"/>
              </w:rPr>
              <w:t xml:space="preserve">Numéro CNSS</w:t>
            </w:r>
          </w:p>
          <w:p>
            <w:pPr>
              <w:pStyle w:val="ListParagraph"/>
              <w:numPr>
                <w:ilvl w:val="0"/>
                <w:numId w:val="2"/>
              </w:numPr>
              <w:spacing w:after="40" w:line="240"/>
            </w:pPr>
            <w:r>
              <w:rPr>
                <w:color w:val="1A5C3A"/>
                <w:sz w:val="19"/>
                <w:szCs w:val="19"/>
              </w:rPr>
              <w:t xml:space="preserve">Téléphone</w:t>
            </w:r>
          </w:p>
          <w:p>
            <w:pPr>
              <w:pStyle w:val="ListParagraph"/>
              <w:numPr>
                <w:ilvl w:val="0"/>
                <w:numId w:val="2"/>
              </w:numPr>
              <w:spacing w:after="40" w:line="240"/>
            </w:pPr>
            <w:r>
              <w:rPr>
                <w:color w:val="1A5C3A"/>
                <w:sz w:val="19"/>
                <w:szCs w:val="19"/>
              </w:rPr>
              <w:t xml:space="preserve">Statut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 modifier une fiche employé</w:t>
            </w:r>
          </w:p>
          <w:p>
            <w:pPr>
              <w:pStyle w:val="ListParagraph"/>
              <w:numPr>
                <w:ilvl w:val="0"/>
                <w:numId w:val="2"/>
              </w:numPr>
              <w:spacing w:after="50" w:line="250"/>
            </w:pPr>
            <w:r>
              <w:rPr>
                <w:sz w:val="20"/>
                <w:szCs w:val="20"/>
              </w:rPr>
              <w:t xml:space="preserve">Gérer les professions et le salaire de base associé</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employes  ·  professions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Ressources Humaines  —  App\Domain\Rh</w:t>
            </w:r>
          </w:p>
        </w:tc>
      </w:tr>
    </w:tbl>
    <w:p>
      <w:pPr>
        <w:spacing w:after="220"/>
      </w:pPr>
    </w:p>
    <w:p>
      <w:pPr>
        <w:pStyle w:val="Heading3"/>
        <w:spacing w:after="90" w:before="260"/>
      </w:pPr>
      <w:r>
        <w:rPr>
          <w:b/>
          <w:bCs/>
          <w:color w:val="24406B"/>
          <w:sz w:val="22"/>
          <w:szCs w:val="22"/>
        </w:rPr>
        <w:t xml:space="preserve">5.2 Paie &amp; Rémunérations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Responsable RH / Paie  ·  Comptable (règlement)  ·  Direction (consultation)</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bulletins de paie par période, avec le montant net à payer.</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Employé</w:t>
            </w:r>
          </w:p>
          <w:p>
            <w:pPr>
              <w:pStyle w:val="ListParagraph"/>
              <w:numPr>
                <w:ilvl w:val="0"/>
                <w:numId w:val="2"/>
              </w:numPr>
              <w:spacing w:after="40" w:line="240"/>
            </w:pPr>
            <w:r>
              <w:rPr>
                <w:color w:val="1A5C3A"/>
                <w:sz w:val="19"/>
                <w:szCs w:val="19"/>
              </w:rPr>
              <w:t xml:space="preserve">Période de paie</w:t>
            </w:r>
          </w:p>
          <w:p>
            <w:pPr>
              <w:pStyle w:val="ListParagraph"/>
              <w:numPr>
                <w:ilvl w:val="0"/>
                <w:numId w:val="2"/>
              </w:numPr>
              <w:spacing w:after="40" w:line="240"/>
            </w:pPr>
            <w:r>
              <w:rPr>
                <w:color w:val="1A5C3A"/>
                <w:sz w:val="19"/>
                <w:szCs w:val="19"/>
              </w:rPr>
              <w:t xml:space="preserve">Salaire de base</w:t>
            </w:r>
          </w:p>
          <w:p>
            <w:pPr>
              <w:pStyle w:val="ListParagraph"/>
              <w:numPr>
                <w:ilvl w:val="0"/>
                <w:numId w:val="2"/>
              </w:numPr>
              <w:spacing w:after="40" w:line="240"/>
            </w:pPr>
            <w:r>
              <w:rPr>
                <w:color w:val="1A5C3A"/>
                <w:sz w:val="19"/>
                <w:szCs w:val="19"/>
              </w:rPr>
              <w:t xml:space="preserve">Montant net à payer</w:t>
            </w:r>
          </w:p>
          <w:p>
            <w:pPr>
              <w:pStyle w:val="ListParagraph"/>
              <w:numPr>
                <w:ilvl w:val="0"/>
                <w:numId w:val="2"/>
              </w:numPr>
              <w:spacing w:after="40" w:line="240"/>
            </w:pPr>
            <w:r>
              <w:rPr>
                <w:color w:val="1A5C3A"/>
                <w:sz w:val="19"/>
                <w:szCs w:val="19"/>
              </w:rPr>
              <w:t xml:space="preserve">Statut de paiement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Définir une période de paie</w:t>
            </w:r>
          </w:p>
          <w:p>
            <w:pPr>
              <w:pStyle w:val="ListParagraph"/>
              <w:numPr>
                <w:ilvl w:val="0"/>
                <w:numId w:val="2"/>
              </w:numPr>
              <w:spacing w:after="50" w:line="250"/>
            </w:pPr>
            <w:r>
              <w:rPr>
                <w:sz w:val="20"/>
                <w:szCs w:val="20"/>
              </w:rPr>
              <w:t xml:space="preserve">Calculer la rémunération (base, primes, avantages)</w:t>
            </w:r>
          </w:p>
          <w:p>
            <w:pPr>
              <w:pStyle w:val="ListParagraph"/>
              <w:numPr>
                <w:ilvl w:val="0"/>
                <w:numId w:val="2"/>
              </w:numPr>
              <w:spacing w:after="50" w:line="250"/>
            </w:pPr>
            <w:r>
              <w:rPr>
                <w:sz w:val="20"/>
                <w:szCs w:val="20"/>
              </w:rPr>
              <w:t xml:space="preserve">Gérer retenues et déductions</w:t>
            </w:r>
          </w:p>
          <w:p>
            <w:pPr>
              <w:pStyle w:val="ListParagraph"/>
              <w:numPr>
                <w:ilvl w:val="0"/>
                <w:numId w:val="2"/>
              </w:numPr>
              <w:spacing w:after="50" w:line="250"/>
            </w:pPr>
            <w:r>
              <w:rPr>
                <w:sz w:val="20"/>
                <w:szCs w:val="20"/>
              </w:rPr>
              <w:t xml:space="preserve">Générer un bulletin de paie</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periodes  ·  paies  ·  remunerations  ·  retenues  ·  deductions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Ressources Humaines  —  App\Domain\Rh</w:t>
            </w:r>
          </w:p>
        </w:tc>
      </w:tr>
    </w:tbl>
    <w:p>
      <w:pPr>
        <w:spacing w:after="220"/>
      </w:pPr>
    </w:p>
    <w:p>
      <w:pPr>
        <w:pStyle w:val="Heading3"/>
        <w:spacing w:after="90" w:before="260"/>
      </w:pPr>
      <w:r>
        <w:rPr>
          <w:b/>
          <w:bCs/>
          <w:color w:val="24406B"/>
          <w:sz w:val="22"/>
          <w:szCs w:val="22"/>
        </w:rPr>
        <w:t xml:space="preserve">5.3 Assurances du personnel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Responsable RH / Paie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employés assurés avec le prélèvement mensuel correspondant.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Employé</w:t>
            </w:r>
          </w:p>
          <w:p>
            <w:pPr>
              <w:pStyle w:val="ListParagraph"/>
              <w:numPr>
                <w:ilvl w:val="0"/>
                <w:numId w:val="2"/>
              </w:numPr>
              <w:spacing w:after="40" w:line="240"/>
            </w:pPr>
            <w:r>
              <w:rPr>
                <w:color w:val="1A5C3A"/>
                <w:sz w:val="19"/>
                <w:szCs w:val="19"/>
              </w:rPr>
              <w:t xml:space="preserve">Assureur</w:t>
            </w:r>
          </w:p>
          <w:p>
            <w:pPr>
              <w:pStyle w:val="ListParagraph"/>
              <w:numPr>
                <w:ilvl w:val="0"/>
                <w:numId w:val="2"/>
              </w:numPr>
              <w:spacing w:after="40" w:line="240"/>
            </w:pPr>
            <w:r>
              <w:rPr>
                <w:color w:val="1A5C3A"/>
                <w:sz w:val="19"/>
                <w:szCs w:val="19"/>
              </w:rPr>
              <w:t xml:space="preserve">N° de police</w:t>
            </w:r>
          </w:p>
          <w:p>
            <w:pPr>
              <w:pStyle w:val="ListParagraph"/>
              <w:numPr>
                <w:ilvl w:val="0"/>
                <w:numId w:val="2"/>
              </w:numPr>
              <w:spacing w:after="40" w:line="240"/>
            </w:pPr>
            <w:r>
              <w:rPr>
                <w:color w:val="1A5C3A"/>
                <w:sz w:val="19"/>
                <w:szCs w:val="19"/>
              </w:rPr>
              <w:t xml:space="preserve">Prélèvement mensuel</w:t>
            </w:r>
          </w:p>
          <w:p>
            <w:pPr>
              <w:pStyle w:val="ListParagraph"/>
              <w:numPr>
                <w:ilvl w:val="0"/>
                <w:numId w:val="2"/>
              </w:numPr>
              <w:spacing w:after="40" w:line="240"/>
            </w:pPr>
            <w:r>
              <w:rPr>
                <w:color w:val="1A5C3A"/>
                <w:sz w:val="19"/>
                <w:szCs w:val="19"/>
              </w:rPr>
              <w:t xml:space="preserve">Statut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Souscrire une assurance pour un employé</w:t>
            </w:r>
          </w:p>
          <w:p>
            <w:pPr>
              <w:pStyle w:val="ListParagraph"/>
              <w:numPr>
                <w:ilvl w:val="0"/>
                <w:numId w:val="2"/>
              </w:numPr>
              <w:spacing w:after="50" w:line="250"/>
            </w:pPr>
            <w:r>
              <w:rPr>
                <w:sz w:val="20"/>
                <w:szCs w:val="20"/>
              </w:rPr>
              <w:t xml:space="preserve">Suivre les prélèvements mensuels</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asurances  ·  assures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Ressources Humaines  —  App\Domain\Rh</w:t>
            </w:r>
          </w:p>
        </w:tc>
      </w:tr>
    </w:tbl>
    <w:p>
      <w:pPr>
        <w:spacing w:after="220"/>
      </w:pPr>
    </w:p>
    <w:p>
      <w:r>
        <w:br w:type="page"/>
      </w:r>
    </w:p>
    <w:p>
      <w:pPr>
        <w:pStyle w:val="Heading2"/>
        <w:spacing w:after="140" w:before="320"/>
      </w:pPr>
      <w:r>
        <w:rPr>
          <w:b/>
          <w:bCs/>
          <w:color w:val="1F3864"/>
          <w:sz w:val="25"/>
          <w:szCs w:val="25"/>
        </w:rPr>
        <w:t xml:space="preserve">MENU 6 — ADMINISTRATION &amp; COMMUNICATIONS</w:t>
      </w:r>
    </w:p>
    <w:p>
      <w:pPr>
        <w:pStyle w:val="Heading3"/>
        <w:spacing w:after="90" w:before="260"/>
      </w:pPr>
      <w:r>
        <w:rPr>
          <w:b/>
          <w:bCs/>
          <w:color w:val="24406B"/>
          <w:sz w:val="22"/>
          <w:szCs w:val="22"/>
        </w:rPr>
        <w:t xml:space="preserve">6.1 Utilisateurs &amp; Profils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Administrateur</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utilisateurs internes avec leur profil, leur statut et leur dernière connexion.</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Nom</w:t>
            </w:r>
          </w:p>
          <w:p>
            <w:pPr>
              <w:pStyle w:val="ListParagraph"/>
              <w:numPr>
                <w:ilvl w:val="0"/>
                <w:numId w:val="2"/>
              </w:numPr>
              <w:spacing w:after="40" w:line="240"/>
            </w:pPr>
            <w:r>
              <w:rPr>
                <w:color w:val="1A5C3A"/>
                <w:sz w:val="19"/>
                <w:szCs w:val="19"/>
              </w:rPr>
              <w:t xml:space="preserve">Login</w:t>
            </w:r>
          </w:p>
          <w:p>
            <w:pPr>
              <w:pStyle w:val="ListParagraph"/>
              <w:numPr>
                <w:ilvl w:val="0"/>
                <w:numId w:val="2"/>
              </w:numPr>
              <w:spacing w:after="40" w:line="240"/>
            </w:pPr>
            <w:r>
              <w:rPr>
                <w:color w:val="1A5C3A"/>
                <w:sz w:val="19"/>
                <w:szCs w:val="19"/>
              </w:rPr>
              <w:t xml:space="preserve">Profil attribué</w:t>
            </w:r>
          </w:p>
          <w:p>
            <w:pPr>
              <w:pStyle w:val="ListParagraph"/>
              <w:numPr>
                <w:ilvl w:val="0"/>
                <w:numId w:val="2"/>
              </w:numPr>
              <w:spacing w:after="40" w:line="240"/>
            </w:pPr>
            <w:r>
              <w:rPr>
                <w:color w:val="1A5C3A"/>
                <w:sz w:val="19"/>
                <w:szCs w:val="19"/>
              </w:rPr>
              <w:t xml:space="preserve">Statut (actif / inactif)</w:t>
            </w:r>
          </w:p>
          <w:p>
            <w:pPr>
              <w:pStyle w:val="ListParagraph"/>
              <w:numPr>
                <w:ilvl w:val="0"/>
                <w:numId w:val="2"/>
              </w:numPr>
              <w:spacing w:after="40" w:line="240"/>
            </w:pPr>
            <w:r>
              <w:rPr>
                <w:color w:val="1A5C3A"/>
                <w:sz w:val="19"/>
                <w:szCs w:val="19"/>
              </w:rPr>
              <w:t xml:space="preserve">Dernière connexion</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 modifier un utilisateur et lui attribuer un profil</w:t>
            </w:r>
          </w:p>
          <w:p>
            <w:pPr>
              <w:pStyle w:val="ListParagraph"/>
              <w:numPr>
                <w:ilvl w:val="0"/>
                <w:numId w:val="2"/>
              </w:numPr>
              <w:spacing w:after="50" w:line="250"/>
            </w:pPr>
            <w:r>
              <w:rPr>
                <w:sz w:val="20"/>
                <w:szCs w:val="20"/>
              </w:rPr>
              <w:t xml:space="preserve">Activer / désactiver un compte</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utilisateurs  ·  users  ·  personal_access_tokens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Administration  —  App\Domain\Administration</w:t>
            </w:r>
          </w:p>
        </w:tc>
      </w:tr>
    </w:tbl>
    <w:p>
      <w:pPr>
        <w:spacing w:after="220"/>
      </w:pPr>
    </w:p>
    <w:p>
      <w:pPr>
        <w:pStyle w:val="Heading3"/>
        <w:spacing w:after="90" w:before="260"/>
      </w:pPr>
      <w:r>
        <w:rPr>
          <w:b/>
          <w:bCs/>
          <w:color w:val="24406B"/>
          <w:sz w:val="22"/>
          <w:szCs w:val="22"/>
        </w:rPr>
        <w:t xml:space="preserve">6.2 Référentiels &amp; Paramètres généraux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Administrateur</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valeurs de référence (nationalités, zones, lignes de transport…).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Libellé</w:t>
            </w:r>
          </w:p>
          <w:p>
            <w:pPr>
              <w:pStyle w:val="ListParagraph"/>
              <w:numPr>
                <w:ilvl w:val="0"/>
                <w:numId w:val="2"/>
              </w:numPr>
              <w:spacing w:after="40" w:line="240"/>
            </w:pPr>
            <w:r>
              <w:rPr>
                <w:color w:val="1A5C3A"/>
                <w:sz w:val="19"/>
                <w:szCs w:val="19"/>
              </w:rPr>
              <w:t xml:space="preserve">Type de référentiel</w:t>
            </w:r>
          </w:p>
          <w:p>
            <w:pPr>
              <w:pStyle w:val="ListParagraph"/>
              <w:numPr>
                <w:ilvl w:val="0"/>
                <w:numId w:val="2"/>
              </w:numPr>
              <w:spacing w:after="40" w:line="240"/>
            </w:pPr>
            <w:r>
              <w:rPr>
                <w:color w:val="1A5C3A"/>
                <w:sz w:val="19"/>
                <w:szCs w:val="19"/>
              </w:rPr>
              <w:t xml:space="preserve">Statut</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Créer / modifier une valeur de référence</w:t>
            </w:r>
          </w:p>
          <w:p>
            <w:pPr>
              <w:pStyle w:val="ListParagraph"/>
              <w:numPr>
                <w:ilvl w:val="0"/>
                <w:numId w:val="2"/>
              </w:numPr>
              <w:spacing w:after="50" w:line="250"/>
            </w:pPr>
            <w:r>
              <w:rPr>
                <w:sz w:val="20"/>
                <w:szCs w:val="20"/>
              </w:rPr>
              <w:t xml:space="preserve">Exporter la liste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nationalites  ·  zones  ·  lignes</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Administration  —  App\Domain\Administration</w:t>
            </w:r>
          </w:p>
        </w:tc>
      </w:tr>
    </w:tbl>
    <w:p>
      <w:pPr>
        <w:spacing w:after="220"/>
      </w:pPr>
    </w:p>
    <w:p>
      <w:pPr>
        <w:pStyle w:val="Heading3"/>
        <w:spacing w:after="90" w:before="260"/>
      </w:pPr>
      <w:r>
        <w:rPr>
          <w:b/>
          <w:bCs/>
          <w:color w:val="24406B"/>
          <w:sz w:val="22"/>
          <w:szCs w:val="22"/>
        </w:rPr>
        <w:t xml:space="preserve">6.3 Communications</w:t>
      </w:r>
      <w:r>
        <w:rPr>
          <w:b/>
          <w:bCs/>
          <w:color w:val="FFFFFF"/>
          <w:sz w:val="16"/>
          <w:szCs w:val="16"/>
          <w:shd w:fill="B7791F" w:color="auto" w:val="clear"/>
        </w:rPr>
        <w:t xml:space="preserve">   NOUVEAU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Secrétariat  ·  Direction  ·  Comptable / Chargé de recouvrement (relances)  ·  Administrateur (modèles)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Liste des messages envoyés, en cours d'envoi et en brouillon, avec le statut de livraison par destinataire.</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Sujet du message</w:t>
            </w:r>
          </w:p>
          <w:p>
            <w:pPr>
              <w:pStyle w:val="ListParagraph"/>
              <w:numPr>
                <w:ilvl w:val="0"/>
                <w:numId w:val="2"/>
              </w:numPr>
              <w:spacing w:after="40" w:line="240"/>
            </w:pPr>
            <w:r>
              <w:rPr>
                <w:color w:val="1A5C3A"/>
                <w:sz w:val="19"/>
                <w:szCs w:val="19"/>
              </w:rPr>
              <w:t xml:space="preserve">Nombre de destinataires</w:t>
            </w:r>
          </w:p>
          <w:p>
            <w:pPr>
              <w:pStyle w:val="ListParagraph"/>
              <w:numPr>
                <w:ilvl w:val="0"/>
                <w:numId w:val="2"/>
              </w:numPr>
              <w:spacing w:after="40" w:line="240"/>
            </w:pPr>
            <w:r>
              <w:rPr>
                <w:color w:val="1A5C3A"/>
                <w:sz w:val="19"/>
                <w:szCs w:val="19"/>
              </w:rPr>
              <w:t xml:space="preserve">Date d'envoi</w:t>
            </w:r>
          </w:p>
          <w:p>
            <w:pPr>
              <w:pStyle w:val="ListParagraph"/>
              <w:numPr>
                <w:ilvl w:val="0"/>
                <w:numId w:val="2"/>
              </w:numPr>
              <w:spacing w:after="40" w:line="240"/>
            </w:pPr>
            <w:r>
              <w:rPr>
                <w:color w:val="1A5C3A"/>
                <w:sz w:val="19"/>
                <w:szCs w:val="19"/>
              </w:rPr>
              <w:t xml:space="preserve">Statut de livraison</w:t>
            </w:r>
          </w:p>
          <w:p>
            <w:pPr>
              <w:pStyle w:val="ListParagraph"/>
              <w:numPr>
                <w:ilvl w:val="0"/>
                <w:numId w:val="2"/>
              </w:numPr>
              <w:spacing w:after="40" w:line="240"/>
            </w:pPr>
            <w:r>
              <w:rPr>
                <w:color w:val="1A5C3A"/>
                <w:sz w:val="19"/>
                <w:szCs w:val="19"/>
              </w:rPr>
              <w:t xml:space="preserve">Modèle utilisé</w:t>
            </w:r>
          </w:p>
          <w:p>
            <w:pPr>
              <w:pStyle w:val="ListParagraph"/>
              <w:numPr>
                <w:ilvl w:val="0"/>
                <w:numId w:val="2"/>
              </w:numPr>
              <w:spacing w:after="40" w:line="240"/>
            </w:pPr>
            <w:r>
              <w:rPr>
                <w:color w:val="1A5C3A"/>
                <w:sz w:val="19"/>
                <w:szCs w:val="19"/>
              </w:rPr>
              <w:t xml:space="preserve">Expéditeur</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Rédiger un email à un parent, un groupe de parents (classe, niveau) ou un tiers externe (adresse libre)</w:t>
            </w:r>
          </w:p>
          <w:p>
            <w:pPr>
              <w:pStyle w:val="ListParagraph"/>
              <w:numPr>
                <w:ilvl w:val="0"/>
                <w:numId w:val="2"/>
              </w:numPr>
              <w:spacing w:after="50" w:line="250"/>
            </w:pPr>
            <w:r>
              <w:rPr>
                <w:sz w:val="20"/>
                <w:szCs w:val="20"/>
              </w:rPr>
              <w:t xml:space="preserve">Créer et utiliser un modèle de message (relance impayé, information de rentrée, convocation…)</w:t>
            </w:r>
          </w:p>
          <w:p>
            <w:pPr>
              <w:pStyle w:val="ListParagraph"/>
              <w:numPr>
                <w:ilvl w:val="0"/>
                <w:numId w:val="2"/>
              </w:numPr>
              <w:spacing w:after="50" w:line="250"/>
            </w:pPr>
            <w:r>
              <w:rPr>
                <w:sz w:val="20"/>
                <w:szCs w:val="20"/>
              </w:rPr>
              <w:t xml:space="preserve">Envoyer un message groupé (mailing) via file d'attente (queue) et suivre le taux de livraison</w:t>
            </w:r>
          </w:p>
          <w:p>
            <w:pPr>
              <w:pStyle w:val="ListParagraph"/>
              <w:numPr>
                <w:ilvl w:val="0"/>
                <w:numId w:val="2"/>
              </w:numPr>
              <w:spacing w:after="50" w:line="250"/>
            </w:pPr>
            <w:r>
              <w:rPr>
                <w:sz w:val="20"/>
                <w:szCs w:val="20"/>
              </w:rPr>
              <w:t xml:space="preserve">Consulter l'historique des communications envoyées à une famille</w:t>
            </w:r>
          </w:p>
          <w:p>
            <w:pPr>
              <w:pStyle w:val="ListParagraph"/>
              <w:numPr>
                <w:ilvl w:val="0"/>
                <w:numId w:val="2"/>
              </w:numPr>
              <w:spacing w:after="50" w:line="250"/>
            </w:pPr>
            <w:r>
              <w:rPr>
                <w:sz w:val="20"/>
                <w:szCs w:val="20"/>
              </w:rPr>
              <w:t xml:space="preserve">Exporter l'historique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messages (nouvelle table)  ·  message_destinataires (nouvelle table)  ·  modeles_messages (nouvelle table)  ·  contacts_tiers (nouvelle table)</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Administration  —  App\Domain\Administration</w:t>
            </w:r>
          </w:p>
        </w:tc>
      </w:tr>
    </w:tbl>
    <w:p>
      <w:pPr>
        <w:spacing w:after="220"/>
      </w:pPr>
    </w:p>
    <w:p>
      <w:pPr>
        <w:pStyle w:val="Heading3"/>
        <w:spacing w:after="90" w:before="260"/>
      </w:pPr>
      <w:r>
        <w:rPr>
          <w:b/>
          <w:bCs/>
          <w:color w:val="24406B"/>
          <w:sz w:val="22"/>
          <w:szCs w:val="22"/>
        </w:rPr>
        <w:t xml:space="preserve">6.4 Journal &amp; Traçabilité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Profils concernés</w:t>
            </w:r>
          </w:p>
        </w:tc>
        <w:tc>
          <w:tcPr>
            <w:tcW w:type="dxa" w:w="7538"/>
            <w:tcMar>
              <w:top w:type="dxa" w:w="80"/>
              <w:left w:type="dxa" w:w="120"/>
              <w:bottom w:type="dxa" w:w="80"/>
              <w:right w:type="dxa" w:w="100"/>
            </w:tcMar>
            <w:vAlign w:val="center"/>
          </w:tcPr>
          <w:p>
            <w:pPr>
              <w:spacing w:after="0" w:line="264"/>
            </w:pPr>
            <w:r>
              <w:rPr>
                <w:sz w:val="20"/>
                <w:szCs w:val="20"/>
              </w:rPr>
              <w:t xml:space="preserve">Administrateur</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Page index (contenu)</w:t>
            </w:r>
          </w:p>
        </w:tc>
        <w:tc>
          <w:tcPr>
            <w:tcW w:type="dxa" w:w="7538"/>
            <w:tcMar>
              <w:top w:type="dxa" w:w="80"/>
              <w:left w:type="dxa" w:w="120"/>
              <w:bottom w:type="dxa" w:w="80"/>
              <w:right w:type="dxa" w:w="100"/>
            </w:tcMar>
            <w:vAlign w:val="center"/>
          </w:tcPr>
          <w:p>
            <w:pPr>
              <w:spacing w:after="0" w:line="264"/>
            </w:pPr>
            <w:r>
              <w:rPr>
                <w:sz w:val="20"/>
                <w:szCs w:val="20"/>
              </w:rPr>
              <w:t xml:space="preserve">Journal des connexions et des actions sensibles (validations, écarts de caisse traités, relances envoyées).</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Informations affichées</w:t>
            </w:r>
          </w:p>
        </w:tc>
        <w:tc>
          <w:tcPr>
            <w:tcW w:type="dxa" w:w="7538"/>
            <w:tcMar>
              <w:top w:type="dxa" w:w="80"/>
              <w:left w:type="dxa" w:w="120"/>
              <w:bottom w:type="dxa" w:w="80"/>
              <w:right w:type="dxa" w:w="100"/>
            </w:tcMar>
            <w:vAlign w:val="center"/>
          </w:tcPr>
          <w:p>
            <w:pPr>
              <w:pStyle w:val="ListParagraph"/>
              <w:numPr>
                <w:ilvl w:val="0"/>
                <w:numId w:val="2"/>
              </w:numPr>
              <w:spacing w:after="40" w:line="240"/>
            </w:pPr>
            <w:r>
              <w:rPr>
                <w:color w:val="1A5C3A"/>
                <w:sz w:val="19"/>
                <w:szCs w:val="19"/>
              </w:rPr>
              <w:t xml:space="preserve">Utilisateur</w:t>
            </w:r>
          </w:p>
          <w:p>
            <w:pPr>
              <w:pStyle w:val="ListParagraph"/>
              <w:numPr>
                <w:ilvl w:val="0"/>
                <w:numId w:val="2"/>
              </w:numPr>
              <w:spacing w:after="40" w:line="240"/>
            </w:pPr>
            <w:r>
              <w:rPr>
                <w:color w:val="1A5C3A"/>
                <w:sz w:val="19"/>
                <w:szCs w:val="19"/>
              </w:rPr>
              <w:t xml:space="preserve">Action effectuée</w:t>
            </w:r>
          </w:p>
          <w:p>
            <w:pPr>
              <w:pStyle w:val="ListParagraph"/>
              <w:numPr>
                <w:ilvl w:val="0"/>
                <w:numId w:val="2"/>
              </w:numPr>
              <w:spacing w:after="40" w:line="240"/>
            </w:pPr>
            <w:r>
              <w:rPr>
                <w:color w:val="1A5C3A"/>
                <w:sz w:val="19"/>
                <w:szCs w:val="19"/>
              </w:rPr>
              <w:t xml:space="preserve">Date et heure</w:t>
            </w:r>
          </w:p>
          <w:p>
            <w:pPr>
              <w:pStyle w:val="ListParagraph"/>
              <w:numPr>
                <w:ilvl w:val="0"/>
                <w:numId w:val="2"/>
              </w:numPr>
              <w:spacing w:after="40" w:line="240"/>
            </w:pPr>
            <w:r>
              <w:rPr>
                <w:color w:val="1A5C3A"/>
                <w:sz w:val="19"/>
                <w:szCs w:val="19"/>
              </w:rPr>
              <w:t xml:space="preserve">Adresse IP</w:t>
            </w:r>
          </w:p>
          <w:p>
            <w:pPr>
              <w:pStyle w:val="ListParagraph"/>
              <w:numPr>
                <w:ilvl w:val="0"/>
                <w:numId w:val="2"/>
              </w:numPr>
              <w:spacing w:after="40" w:line="240"/>
            </w:pPr>
            <w:r>
              <w:rPr>
                <w:color w:val="1A5C3A"/>
                <w:sz w:val="19"/>
                <w:szCs w:val="19"/>
              </w:rPr>
              <w:t xml:space="preserve">Module concerné</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Actions prévues</w:t>
            </w:r>
          </w:p>
        </w:tc>
        <w:tc>
          <w:tcPr>
            <w:tcW w:type="dxa" w:w="7538"/>
            <w:tcMar>
              <w:top w:type="dxa" w:w="80"/>
              <w:left w:type="dxa" w:w="120"/>
              <w:bottom w:type="dxa" w:w="80"/>
              <w:right w:type="dxa" w:w="100"/>
            </w:tcMar>
            <w:vAlign w:val="center"/>
          </w:tcPr>
          <w:p>
            <w:pPr>
              <w:pStyle w:val="ListParagraph"/>
              <w:numPr>
                <w:ilvl w:val="0"/>
                <w:numId w:val="2"/>
              </w:numPr>
              <w:spacing w:after="50" w:line="250"/>
            </w:pPr>
            <w:r>
              <w:rPr>
                <w:sz w:val="20"/>
                <w:szCs w:val="20"/>
              </w:rPr>
              <w:t xml:space="preserve">Consulter la dernière connexion et l'adresse IP d'un utilisateur</w:t>
            </w:r>
          </w:p>
          <w:p>
            <w:pPr>
              <w:pStyle w:val="ListParagraph"/>
              <w:numPr>
                <w:ilvl w:val="0"/>
                <w:numId w:val="2"/>
              </w:numPr>
              <w:spacing w:after="50" w:line="250"/>
            </w:pPr>
            <w:r>
              <w:rPr>
                <w:sz w:val="20"/>
                <w:szCs w:val="20"/>
              </w:rPr>
              <w:t xml:space="preserve">Consulter l'historique des validations et des actions de recouvrement/communication</w:t>
            </w:r>
          </w:p>
          <w:p>
            <w:pPr>
              <w:pStyle w:val="ListParagraph"/>
              <w:numPr>
                <w:ilvl w:val="0"/>
                <w:numId w:val="2"/>
              </w:numPr>
              <w:spacing w:after="50" w:line="250"/>
            </w:pPr>
            <w:r>
              <w:rPr>
                <w:sz w:val="20"/>
                <w:szCs w:val="20"/>
              </w:rPr>
              <w:t xml:space="preserve">Exporter le journal au format Excel</w:t>
            </w:r>
          </w:p>
        </w:tc>
      </w:tr>
      <w:tr>
        <w:tc>
          <w:tcPr>
            <w:tcW w:type="dxa" w:w="2100"/>
            <w:shd w:fill="EEF2F8" w:color="auto" w:val="clear"/>
            <w:tcMar>
              <w:top w:type="dxa" w:w="80"/>
              <w:left w:type="dxa" w:w="100"/>
              <w:bottom w:type="dxa" w:w="80"/>
              <w:right w:type="dxa" w:w="100"/>
            </w:tcMar>
            <w:vAlign w:val="center"/>
          </w:tcPr>
          <w:p>
            <w:pPr>
              <w:jc w:val="left"/>
            </w:pPr>
            <w:r>
              <w:rPr>
                <w:b/>
                <w:bCs/>
                <w:color w:val="1F3864"/>
                <w:sz w:val="20"/>
                <w:szCs w:val="20"/>
              </w:rPr>
              <w:t xml:space="preserve">Migrations concernées</w:t>
            </w:r>
          </w:p>
        </w:tc>
        <w:tc>
          <w:tcPr>
            <w:tcW w:type="dxa" w:w="7538"/>
            <w:tcMar>
              <w:top w:type="dxa" w:w="80"/>
              <w:left w:type="dxa" w:w="120"/>
              <w:bottom w:type="dxa" w:w="80"/>
              <w:right w:type="dxa" w:w="100"/>
            </w:tcMar>
            <w:vAlign w:val="center"/>
          </w:tcPr>
          <w:p>
            <w:pPr>
              <w:spacing w:after="0" w:line="264"/>
            </w:pPr>
            <w:r>
              <w:rPr>
                <w:i/>
                <w:iCs/>
                <w:color w:val="6C3483"/>
                <w:sz w:val="19"/>
                <w:szCs w:val="19"/>
              </w:rPr>
              <w:t xml:space="preserve">utilisateurs / users (last_login_at, last_login_ip, deleted_at)</w:t>
            </w:r>
          </w:p>
        </w:tc>
      </w:tr>
      <w:tr>
        <w:tc>
          <w:tcPr>
            <w:tcW w:type="dxa" w:w="2100"/>
            <w:shd w:fill="EEF2F8" w:color="auto" w:val="clear"/>
            <w:tcMar>
              <w:top w:type="dxa" w:w="80"/>
              <w:left w:type="dxa" w:w="100"/>
              <w:bottom w:type="dxa" w:w="80"/>
              <w:right w:type="dxa" w:w="100"/>
            </w:tcMar>
            <w:vAlign w:val="center"/>
          </w:tcPr>
          <w:p>
            <w:r>
              <w:rPr>
                <w:b/>
                <w:sz w:val="20"/>
              </w:rPr>
              <w:t>Domaine applicatif (architecture projet)</w:t>
            </w:r>
          </w:p>
        </w:tc>
        <w:tc>
          <w:tcPr>
            <w:tcW w:type="dxa" w:w="7538"/>
            <w:tcMar>
              <w:top w:type="dxa" w:w="80"/>
              <w:left w:type="dxa" w:w="120"/>
              <w:bottom w:type="dxa" w:w="80"/>
              <w:right w:type="dxa" w:w="100"/>
            </w:tcMar>
            <w:vAlign w:val="center"/>
          </w:tcPr>
          <w:p>
            <w:r>
              <w:rPr>
                <w:sz w:val="20"/>
              </w:rPr>
              <w:t>Administration  —  App\Domain\Administration</w:t>
            </w:r>
          </w:p>
        </w:tc>
      </w:tr>
    </w:tbl>
    <w:p>
      <w:pPr>
        <w:spacing w:after="220"/>
      </w:pPr>
    </w:p>
    <w:p>
      <w:r>
        <w:br w:type="page"/>
      </w:r>
    </w:p>
    <w:p>
      <w:pPr>
        <w:pStyle w:val="Heading1"/>
        <w:pBdr>
          <w:bottom w:val="single" w:color="1F3864" w:sz="6" w:space="4"/>
        </w:pBdr>
        <w:spacing w:after="200" w:before="420"/>
      </w:pPr>
      <w:r>
        <w:rPr>
          <w:b/>
          <w:bCs/>
          <w:color w:val="1F3864"/>
          <w:sz w:val="30"/>
          <w:szCs w:val="30"/>
        </w:rPr>
        <w:t xml:space="preserve">5. Description détaillée des fonctionnalités par profil</w:t>
      </w:r>
    </w:p>
    <w:p>
      <w:pPr>
        <w:spacing w:after="150" w:line="276"/>
      </w:pPr>
      <w:r>
        <w:rPr>
          <w:sz w:val="21"/>
          <w:szCs w:val="21"/>
        </w:rPr>
        <w:t xml:space="preserve">Cette section détaille, pour chacun des quinze profils identifiés, les fonctionnalités qui lui incombent au sein de l'application.</w:t>
      </w:r>
    </w:p>
    <w:p>
      <w:pPr>
        <w:pStyle w:val="Heading2"/>
        <w:spacing w:after="140" w:before="320"/>
      </w:pPr>
      <w:r>
        <w:rPr>
          <w:b/>
          <w:bCs/>
          <w:color w:val="2E5395"/>
          <w:sz w:val="25"/>
          <w:szCs w:val="25"/>
        </w:rPr>
        <w:t xml:space="preserve">1. Administrateur / Super-Administrateur</w:t>
      </w:r>
    </w:p>
    <w:p>
      <w:pPr>
        <w:spacing w:after="150" w:line="276"/>
      </w:pPr>
      <w:r>
        <w:rPr>
          <w:i/>
          <w:iCs/>
          <w:color w:val="444444"/>
          <w:sz w:val="21"/>
          <w:szCs w:val="21"/>
        </w:rPr>
        <w:t xml:space="preserve">Ce profil dispose d'un accès technique et transversal à l'application. Il est responsable du paramétrage initial et continu du système, ainsi que de la gestion des comptes utilisateurs.</w:t>
      </w:r>
    </w:p>
    <w:p>
      <w:pPr>
        <w:pStyle w:val="ListParagraph"/>
        <w:numPr>
          <w:ilvl w:val="0"/>
          <w:numId w:val="2"/>
        </w:numPr>
        <w:spacing w:after="70" w:line="254"/>
      </w:pPr>
      <w:r>
        <w:rPr>
          <w:sz w:val="20"/>
          <w:szCs w:val="20"/>
        </w:rPr>
        <w:t xml:space="preserve">Créer, modifier et désactiver les comptes des utilisateurs internes et leur attribuer un profil / niveau de droits.</w:t>
      </w:r>
    </w:p>
    <w:p>
      <w:pPr>
        <w:pStyle w:val="ListParagraph"/>
        <w:numPr>
          <w:ilvl w:val="0"/>
          <w:numId w:val="2"/>
        </w:numPr>
        <w:spacing w:after="70" w:line="254"/>
      </w:pPr>
      <w:r>
        <w:rPr>
          <w:sz w:val="20"/>
          <w:szCs w:val="20"/>
        </w:rPr>
        <w:t xml:space="preserve">Paramétrer les années scolaires, la structure pédagogique (cycles, niveaux, classes) et les référentiels transversaux.</w:t>
      </w:r>
    </w:p>
    <w:p>
      <w:pPr>
        <w:pStyle w:val="ListParagraph"/>
        <w:numPr>
          <w:ilvl w:val="0"/>
          <w:numId w:val="2"/>
        </w:numPr>
        <w:spacing w:after="70" w:line="254"/>
      </w:pPr>
      <w:r>
        <w:rPr>
          <w:sz w:val="20"/>
          <w:szCs w:val="20"/>
        </w:rPr>
        <w:t xml:space="preserve">Administrer les modèles de messages du module Communications.</w:t>
      </w:r>
    </w:p>
    <w:p>
      <w:pPr>
        <w:pStyle w:val="ListParagraph"/>
        <w:numPr>
          <w:ilvl w:val="0"/>
          <w:numId w:val="2"/>
        </w:numPr>
        <w:spacing w:after="70" w:line="254"/>
      </w:pPr>
      <w:r>
        <w:rPr>
          <w:sz w:val="20"/>
          <w:szCs w:val="20"/>
        </w:rPr>
        <w:t xml:space="preserve">Superviser la traçabilité des connexions et des actions sensibles (journal d'audit).</w:t>
      </w:r>
    </w:p>
    <w:p>
      <w:pPr>
        <w:pStyle w:val="ListParagraph"/>
        <w:numPr>
          <w:ilvl w:val="0"/>
          <w:numId w:val="2"/>
        </w:numPr>
        <w:spacing w:after="70" w:line="254"/>
      </w:pPr>
      <w:r>
        <w:rPr>
          <w:sz w:val="20"/>
          <w:szCs w:val="20"/>
        </w:rPr>
        <w:t xml:space="preserve">Disposer d'un accès de contrôle à l'ensemble des modules fonctionnels de l'application.</w:t>
      </w:r>
    </w:p>
    <w:p>
      <w:pPr>
        <w:pStyle w:val="Heading2"/>
        <w:spacing w:after="140" w:before="320"/>
      </w:pPr>
      <w:r>
        <w:rPr>
          <w:b/>
          <w:bCs/>
          <w:color w:val="2E5395"/>
          <w:sz w:val="25"/>
          <w:szCs w:val="25"/>
        </w:rPr>
        <w:t xml:space="preserve">2. Direction (Directeur / Promoteur d'établissement)</w:t>
      </w:r>
    </w:p>
    <w:p>
      <w:pPr>
        <w:spacing w:after="150" w:line="276"/>
      </w:pPr>
      <w:r>
        <w:rPr>
          <w:i/>
          <w:iCs/>
          <w:color w:val="444444"/>
          <w:sz w:val="21"/>
          <w:szCs w:val="21"/>
        </w:rPr>
        <w:t xml:space="preserve">Ce profil intervient principalement comme instance de validation et de pilotage stratégique.</w:t>
      </w:r>
    </w:p>
    <w:p>
      <w:pPr>
        <w:pStyle w:val="ListParagraph"/>
        <w:numPr>
          <w:ilvl w:val="0"/>
          <w:numId w:val="2"/>
        </w:numPr>
        <w:spacing w:after="70" w:line="254"/>
      </w:pPr>
      <w:r>
        <w:rPr>
          <w:sz w:val="20"/>
          <w:szCs w:val="20"/>
        </w:rPr>
        <w:t xml:space="preserve">Valider ou rejeter (avec motif) les dossiers d'inscription, les demandes d'abandon, les dépenses et les écarts de caisse.</w:t>
      </w:r>
    </w:p>
    <w:p>
      <w:pPr>
        <w:pStyle w:val="ListParagraph"/>
        <w:numPr>
          <w:ilvl w:val="0"/>
          <w:numId w:val="2"/>
        </w:numPr>
        <w:spacing w:after="70" w:line="254"/>
      </w:pPr>
      <w:r>
        <w:rPr>
          <w:sz w:val="20"/>
          <w:szCs w:val="20"/>
        </w:rPr>
        <w:t xml:space="preserve">Consulter les tableaux de bord consolidés : recettes, dépenses, impayés, résultat analytique par centre de coûts, état du recouvrement.</w:t>
      </w:r>
    </w:p>
    <w:p>
      <w:pPr>
        <w:pStyle w:val="ListParagraph"/>
        <w:numPr>
          <w:ilvl w:val="0"/>
          <w:numId w:val="2"/>
        </w:numPr>
        <w:spacing w:after="70" w:line="254"/>
      </w:pPr>
      <w:r>
        <w:rPr>
          <w:sz w:val="20"/>
          <w:szCs w:val="20"/>
        </w:rPr>
        <w:t xml:space="preserve">Arbitrer sur les taux de remise accordés aux familles et sur l'escalade des dossiers de recouvrement les plus sensibles (mise en demeure, contentieux).</w:t>
      </w:r>
    </w:p>
    <w:p>
      <w:pPr>
        <w:pStyle w:val="ListParagraph"/>
        <w:numPr>
          <w:ilvl w:val="0"/>
          <w:numId w:val="2"/>
        </w:numPr>
        <w:spacing w:after="70" w:line="254"/>
      </w:pPr>
      <w:r>
        <w:rPr>
          <w:sz w:val="20"/>
          <w:szCs w:val="20"/>
        </w:rPr>
        <w:t xml:space="preserve">Superviser, à travers le module Communications, les campagnes d'information destinées aux familles.</w:t>
      </w:r>
    </w:p>
    <w:p>
      <w:pPr>
        <w:pStyle w:val="Heading2"/>
        <w:spacing w:after="140" w:before="320"/>
      </w:pPr>
      <w:r>
        <w:rPr>
          <w:b/>
          <w:bCs/>
          <w:color w:val="2E5395"/>
          <w:sz w:val="25"/>
          <w:szCs w:val="25"/>
        </w:rPr>
        <w:t xml:space="preserve">3. Comptable</w:t>
      </w:r>
    </w:p>
    <w:p>
      <w:pPr>
        <w:spacing w:after="150" w:line="276"/>
      </w:pPr>
      <w:r>
        <w:rPr>
          <w:i/>
          <w:iCs/>
          <w:color w:val="444444"/>
          <w:sz w:val="21"/>
          <w:szCs w:val="21"/>
        </w:rPr>
        <w:t xml:space="preserve">Ce profil pilote l'ensemble de la fonction financière de l'établissement, en lien étroit avec le contrôle de gestion et le recouvrement. Il enregistre les paiements dus par les familles ; c'est le Caissier qui, ensuite, en constate l'encaissement effectif.</w:t>
      </w:r>
    </w:p>
    <w:p>
      <w:pPr>
        <w:pStyle w:val="ListParagraph"/>
        <w:numPr>
          <w:ilvl w:val="0"/>
          <w:numId w:val="2"/>
        </w:numPr>
        <w:spacing w:after="70" w:line="254"/>
      </w:pPr>
      <w:r>
        <w:rPr>
          <w:sz w:val="20"/>
          <w:szCs w:val="20"/>
        </w:rPr>
        <w:t xml:space="preserve">Définir les frais scolaires, construire les plans d'échéanciers et gérer les souscriptions des familles.</w:t>
      </w:r>
    </w:p>
    <w:p>
      <w:pPr>
        <w:pStyle w:val="ListParagraph"/>
        <w:numPr>
          <w:ilvl w:val="0"/>
          <w:numId w:val="2"/>
        </w:numPr>
        <w:spacing w:after="70" w:line="254"/>
      </w:pPr>
      <w:r>
        <w:rPr>
          <w:sz w:val="20"/>
          <w:szCs w:val="20"/>
        </w:rPr>
        <w:t xml:space="preserve">Enregistrer un paiement dû par une famille (élève, nature de frais, montant, mode prévu) ; l'entrée effective de l'argent en caisse est ensuite constatée par le Caissier lors de l'encaissement.</w:t>
      </w:r>
    </w:p>
    <w:p>
      <w:pPr>
        <w:pStyle w:val="ListParagraph"/>
        <w:numPr>
          <w:ilvl w:val="0"/>
          <w:numId w:val="2"/>
        </w:numPr>
        <w:spacing w:after="70" w:line="254"/>
      </w:pPr>
      <w:r>
        <w:rPr>
          <w:sz w:val="20"/>
          <w:szCs w:val="20"/>
        </w:rPr>
        <w:t xml:space="preserve">Suivre l'état des paiements (en attente d'encaissement / encaissés) et des impayés, saisir et faire valider les dépenses.</w:t>
      </w:r>
    </w:p>
    <w:p>
      <w:pPr>
        <w:pStyle w:val="ListParagraph"/>
        <w:numPr>
          <w:ilvl w:val="0"/>
          <w:numId w:val="2"/>
        </w:numPr>
        <w:spacing w:after="70" w:line="254"/>
      </w:pPr>
      <w:r>
        <w:rPr>
          <w:sz w:val="20"/>
          <w:szCs w:val="20"/>
        </w:rPr>
        <w:t xml:space="preserve">Élaborer les prévisions budgétaires et suivre l'écart avec le réalisé.</w:t>
      </w:r>
    </w:p>
    <w:p>
      <w:pPr>
        <w:pStyle w:val="ListParagraph"/>
        <w:numPr>
          <w:ilvl w:val="0"/>
          <w:numId w:val="2"/>
        </w:numPr>
        <w:spacing w:after="70" w:line="254"/>
      </w:pPr>
      <w:r>
        <w:rPr>
          <w:sz w:val="20"/>
          <w:szCs w:val="20"/>
        </w:rPr>
        <w:t xml:space="preserve">Gérer les comptes bancaires et le suivi des chèques.</w:t>
      </w:r>
    </w:p>
    <w:p>
      <w:pPr>
        <w:pStyle w:val="ListParagraph"/>
        <w:numPr>
          <w:ilvl w:val="0"/>
          <w:numId w:val="2"/>
        </w:numPr>
        <w:spacing w:after="70" w:line="254"/>
      </w:pPr>
      <w:r>
        <w:rPr>
          <w:sz w:val="20"/>
          <w:szCs w:val="20"/>
        </w:rPr>
        <w:t xml:space="preserve">Ventiler les dépenses et recettes sur les centres analytiques en coordination avec le Contrôleur de gestion.</w:t>
      </w:r>
    </w:p>
    <w:p>
      <w:pPr>
        <w:pStyle w:val="ListParagraph"/>
        <w:numPr>
          <w:ilvl w:val="0"/>
          <w:numId w:val="2"/>
        </w:numPr>
        <w:spacing w:after="70" w:line="254"/>
      </w:pPr>
      <w:r>
        <w:rPr>
          <w:sz w:val="20"/>
          <w:szCs w:val="20"/>
        </w:rPr>
        <w:t xml:space="preserve">Transmettre au Chargé de recouvrement les dossiers d'impayés identifiés et suivre leur résolution.</w:t>
      </w:r>
    </w:p>
    <w:p>
      <w:pPr>
        <w:pStyle w:val="Heading2"/>
        <w:spacing w:after="140" w:before="320"/>
      </w:pPr>
      <w:r>
        <w:rPr>
          <w:b/>
          <w:bCs/>
          <w:color w:val="2E5395"/>
          <w:sz w:val="25"/>
          <w:szCs w:val="25"/>
        </w:rPr>
        <w:t xml:space="preserve">4. Caissier(ère)</w:t>
      </w:r>
    </w:p>
    <w:p>
      <w:pPr>
        <w:spacing w:after="150" w:line="276"/>
      </w:pPr>
      <w:r>
        <w:rPr>
          <w:i/>
          <w:iCs/>
          <w:color w:val="444444"/>
          <w:sz w:val="21"/>
          <w:szCs w:val="21"/>
        </w:rPr>
        <w:t xml:space="preserve">Ce profil est chargé de l'ouverture et de la clôture des caisses dont il a la responsabilité, et y effectue l'encaissement effectif des paiements préalablement enregistrés par le Comptable — c'est lui qui constate l'entrée réelle de l'argent dans la caisse.</w:t>
      </w:r>
    </w:p>
    <w:p>
      <w:pPr>
        <w:pStyle w:val="ListParagraph"/>
        <w:numPr>
          <w:ilvl w:val="0"/>
          <w:numId w:val="2"/>
        </w:numPr>
        <w:spacing w:after="70" w:line="254"/>
      </w:pPr>
      <w:r>
        <w:rPr>
          <w:sz w:val="20"/>
          <w:szCs w:val="20"/>
        </w:rPr>
        <w:t xml:space="preserve">Ouvrir et clôturer sa caisse chaque jour, avec déclaration du solde initial et du solde final.</w:t>
      </w:r>
    </w:p>
    <w:p>
      <w:pPr>
        <w:pStyle w:val="ListParagraph"/>
        <w:numPr>
          <w:ilvl w:val="0"/>
          <w:numId w:val="2"/>
        </w:numPr>
        <w:spacing w:after="70" w:line="254"/>
      </w:pPr>
      <w:r>
        <w:rPr>
          <w:sz w:val="20"/>
          <w:szCs w:val="20"/>
        </w:rPr>
        <w:t xml:space="preserve">Consulter la liste des paiements en attente d'encaissement et encaisser (constater l'entrée effective en caisse) les paiements enregistrés par le Comptable, avec émission d'un reçu.</w:t>
      </w:r>
    </w:p>
    <w:p>
      <w:pPr>
        <w:pStyle w:val="ListParagraph"/>
        <w:numPr>
          <w:ilvl w:val="0"/>
          <w:numId w:val="2"/>
        </w:numPr>
        <w:spacing w:after="70" w:line="254"/>
      </w:pPr>
      <w:r>
        <w:rPr>
          <w:sz w:val="20"/>
          <w:szCs w:val="20"/>
        </w:rPr>
        <w:t xml:space="preserve">Enregistrer les mouvements de caisse et déclarer tout écart constaté à la clôture, transmis à la Direction pour validation.</w:t>
      </w:r>
    </w:p>
    <w:p>
      <w:pPr>
        <w:pStyle w:val="Heading2"/>
        <w:spacing w:after="140" w:before="320"/>
      </w:pPr>
      <w:r>
        <w:rPr>
          <w:b/>
          <w:bCs/>
          <w:color w:val="2E5395"/>
          <w:sz w:val="25"/>
          <w:szCs w:val="25"/>
        </w:rPr>
        <w:t xml:space="preserve">5. Secrétariat / Agent des inscriptions</w:t>
      </w:r>
    </w:p>
    <w:p>
      <w:pPr>
        <w:spacing w:after="150" w:line="276"/>
      </w:pPr>
      <w:r>
        <w:rPr>
          <w:i/>
          <w:iCs/>
          <w:color w:val="444444"/>
          <w:sz w:val="21"/>
          <w:szCs w:val="21"/>
        </w:rPr>
        <w:t xml:space="preserve">Ce profil est responsable de la constitution et du suivi des dossiers administratifs des élèves, de leur famille et de leur inscription annuelle.</w:t>
      </w:r>
    </w:p>
    <w:p>
      <w:pPr>
        <w:pStyle w:val="ListParagraph"/>
        <w:numPr>
          <w:ilvl w:val="0"/>
          <w:numId w:val="2"/>
        </w:numPr>
        <w:spacing w:after="70" w:line="254"/>
      </w:pPr>
      <w:r>
        <w:rPr>
          <w:sz w:val="20"/>
          <w:szCs w:val="20"/>
        </w:rPr>
        <w:t xml:space="preserve">Créer et mettre à jour les fiches élèves et les dossiers parents/tuteurs, et regrouper les fratries au sein d'un espace familial.</w:t>
      </w:r>
    </w:p>
    <w:p>
      <w:pPr>
        <w:pStyle w:val="ListParagraph"/>
        <w:numPr>
          <w:ilvl w:val="0"/>
          <w:numId w:val="2"/>
        </w:numPr>
        <w:spacing w:after="70" w:line="254"/>
      </w:pPr>
      <w:r>
        <w:rPr>
          <w:sz w:val="20"/>
          <w:szCs w:val="20"/>
        </w:rPr>
        <w:t xml:space="preserve">Saisir les inscriptions annuelles et suivre leur statut de validation.</w:t>
      </w:r>
    </w:p>
    <w:p>
      <w:pPr>
        <w:pStyle w:val="ListParagraph"/>
        <w:numPr>
          <w:ilvl w:val="0"/>
          <w:numId w:val="2"/>
        </w:numPr>
        <w:spacing w:after="70" w:line="254"/>
      </w:pPr>
      <w:r>
        <w:rPr>
          <w:sz w:val="20"/>
          <w:szCs w:val="20"/>
        </w:rPr>
        <w:t xml:space="preserve">Enregistrer les abandons d'inscription en cours d'année.</w:t>
      </w:r>
    </w:p>
    <w:p>
      <w:pPr>
        <w:pStyle w:val="ListParagraph"/>
        <w:numPr>
          <w:ilvl w:val="0"/>
          <w:numId w:val="2"/>
        </w:numPr>
        <w:spacing w:after="70" w:line="254"/>
      </w:pPr>
      <w:r>
        <w:rPr>
          <w:sz w:val="20"/>
          <w:szCs w:val="20"/>
        </w:rPr>
        <w:t xml:space="preserve">Utiliser le module Communications pour informer les familles (rentrée, convocations, actualités de l'établissement).</w:t>
      </w:r>
    </w:p>
    <w:p>
      <w:pPr>
        <w:pStyle w:val="Heading2"/>
        <w:spacing w:after="140" w:before="320"/>
      </w:pPr>
      <w:r>
        <w:rPr>
          <w:b/>
          <w:bCs/>
          <w:color w:val="2E5395"/>
          <w:sz w:val="25"/>
          <w:szCs w:val="25"/>
        </w:rPr>
        <w:t xml:space="preserve">6. Contrôleur de gestion / Responsable Comptabilité analytique</w:t>
      </w:r>
    </w:p>
    <w:p>
      <w:pPr>
        <w:spacing w:after="150" w:line="276"/>
      </w:pPr>
      <w:r>
        <w:rPr>
          <w:i/>
          <w:iCs/>
          <w:color w:val="444444"/>
          <w:sz w:val="21"/>
          <w:szCs w:val="21"/>
        </w:rPr>
        <w:t xml:space="preserve">Ce profil, mis en avant dans la présente version du cahier des charges, a pour mission d'analyser la performance financière de l'établissement par service (centre de coûts) et non plus seulement de façon globale.</w:t>
      </w:r>
    </w:p>
    <w:p>
      <w:pPr>
        <w:pStyle w:val="ListParagraph"/>
        <w:numPr>
          <w:ilvl w:val="0"/>
          <w:numId w:val="2"/>
        </w:numPr>
        <w:spacing w:after="70" w:line="254"/>
      </w:pPr>
      <w:r>
        <w:rPr>
          <w:sz w:val="20"/>
          <w:szCs w:val="20"/>
        </w:rPr>
        <w:t xml:space="preserve">Paramétrer les centres analytiques (ex. Scolarité, Cantine, Transport, Boutique, Bibliothèque, Administration) et leur périmètre.</w:t>
      </w:r>
    </w:p>
    <w:p>
      <w:pPr>
        <w:pStyle w:val="ListParagraph"/>
        <w:numPr>
          <w:ilvl w:val="0"/>
          <w:numId w:val="2"/>
        </w:numPr>
        <w:spacing w:after="70" w:line="254"/>
      </w:pPr>
      <w:r>
        <w:rPr>
          <w:sz w:val="20"/>
          <w:szCs w:val="20"/>
        </w:rPr>
        <w:t xml:space="preserve">Définir les règles de ventilation par défaut des principales natures de dépenses et de recettes vers les centres analytiques concernés.</w:t>
      </w:r>
    </w:p>
    <w:p>
      <w:pPr>
        <w:pStyle w:val="ListParagraph"/>
        <w:numPr>
          <w:ilvl w:val="0"/>
          <w:numId w:val="2"/>
        </w:numPr>
        <w:spacing w:after="70" w:line="254"/>
      </w:pPr>
      <w:r>
        <w:rPr>
          <w:sz w:val="20"/>
          <w:szCs w:val="20"/>
        </w:rPr>
        <w:t xml:space="preserve">Contrôler et corriger, au besoin, les imputations analytiques saisies par le Comptable sur une dépense, un achat ou une recette.</w:t>
      </w:r>
    </w:p>
    <w:p>
      <w:pPr>
        <w:pStyle w:val="ListParagraph"/>
        <w:numPr>
          <w:ilvl w:val="0"/>
          <w:numId w:val="2"/>
        </w:numPr>
        <w:spacing w:after="70" w:line="254"/>
      </w:pPr>
      <w:r>
        <w:rPr>
          <w:sz w:val="20"/>
          <w:szCs w:val="20"/>
        </w:rPr>
        <w:t xml:space="preserve">Produire les rapports de résultat analytique par centre et par période (recettes, dépenses, résultat), et les comparer au budget prévisionnel.</w:t>
      </w:r>
    </w:p>
    <w:p>
      <w:pPr>
        <w:pStyle w:val="ListParagraph"/>
        <w:numPr>
          <w:ilvl w:val="0"/>
          <w:numId w:val="2"/>
        </w:numPr>
        <w:spacing w:after="70" w:line="254"/>
      </w:pPr>
      <w:r>
        <w:rPr>
          <w:sz w:val="20"/>
          <w:szCs w:val="20"/>
        </w:rPr>
        <w:t xml:space="preserve">Identifier les services déficitaires ou excédentaires et proposer des actions correctives à la Direction.</w:t>
      </w:r>
    </w:p>
    <w:p>
      <w:pPr>
        <w:pStyle w:val="Heading2"/>
        <w:spacing w:after="140" w:before="320"/>
      </w:pPr>
      <w:r>
        <w:rPr>
          <w:b/>
          <w:bCs/>
          <w:color w:val="2E5395"/>
          <w:sz w:val="25"/>
          <w:szCs w:val="25"/>
        </w:rPr>
        <w:t xml:space="preserve">7. Chargé(e) de Recouvrement</w:t>
      </w:r>
    </w:p>
    <w:p>
      <w:pPr>
        <w:spacing w:after="150" w:line="276"/>
      </w:pPr>
      <w:r>
        <w:rPr>
          <w:i/>
          <w:iCs/>
          <w:color w:val="444444"/>
          <w:sz w:val="21"/>
          <w:szCs w:val="21"/>
        </w:rPr>
        <w:t xml:space="preserve">Ce profil, introduit par le nouveau module Recouvrement, est dédié au suivi et à la résorption des impayés de frais scolaires.</w:t>
      </w:r>
    </w:p>
    <w:p>
      <w:pPr>
        <w:pStyle w:val="ListParagraph"/>
        <w:numPr>
          <w:ilvl w:val="0"/>
          <w:numId w:val="2"/>
        </w:numPr>
        <w:spacing w:after="70" w:line="254"/>
      </w:pPr>
      <w:r>
        <w:rPr>
          <w:sz w:val="20"/>
          <w:szCs w:val="20"/>
        </w:rPr>
        <w:t xml:space="preserve">Suivre la liste des échéances impayées et la balance âgée des créances par élève et par famille.</w:t>
      </w:r>
    </w:p>
    <w:p>
      <w:pPr>
        <w:pStyle w:val="ListParagraph"/>
        <w:numPr>
          <w:ilvl w:val="0"/>
          <w:numId w:val="2"/>
        </w:numPr>
        <w:spacing w:after="70" w:line="254"/>
      </w:pPr>
      <w:r>
        <w:rPr>
          <w:sz w:val="20"/>
          <w:szCs w:val="20"/>
        </w:rPr>
        <w:t xml:space="preserve">Ouvrir un dossier de recouvrement pour toute inscription présentant un impayé significatif.</w:t>
      </w:r>
    </w:p>
    <w:p>
      <w:pPr>
        <w:pStyle w:val="ListParagraph"/>
        <w:numPr>
          <w:ilvl w:val="0"/>
          <w:numId w:val="2"/>
        </w:numPr>
        <w:spacing w:after="70" w:line="254"/>
      </w:pPr>
      <w:r>
        <w:rPr>
          <w:sz w:val="20"/>
          <w:szCs w:val="20"/>
        </w:rPr>
        <w:t xml:space="preserve">Planifier et enregistrer les actions de relance (appel, SMS, email, courrier, mise en demeure) et leur résultat.</w:t>
      </w:r>
    </w:p>
    <w:p>
      <w:pPr>
        <w:pStyle w:val="ListParagraph"/>
        <w:numPr>
          <w:ilvl w:val="0"/>
          <w:numId w:val="2"/>
        </w:numPr>
        <w:spacing w:after="70" w:line="254"/>
      </w:pPr>
      <w:r>
        <w:rPr>
          <w:sz w:val="20"/>
          <w:szCs w:val="20"/>
        </w:rPr>
        <w:t xml:space="preserve">Envoyer les relances par email aux familles via le module Communications, à partir de modèles dédiés.</w:t>
      </w:r>
    </w:p>
    <w:p>
      <w:pPr>
        <w:pStyle w:val="ListParagraph"/>
        <w:numPr>
          <w:ilvl w:val="0"/>
          <w:numId w:val="2"/>
        </w:numPr>
        <w:spacing w:after="70" w:line="254"/>
      </w:pPr>
      <w:r>
        <w:rPr>
          <w:sz w:val="20"/>
          <w:szCs w:val="20"/>
        </w:rPr>
        <w:t xml:space="preserve">Faire remonter à la Direction les dossiers nécessitant un traitement particulier (échéancier de règlement, contentieux, irrécouvrable).</w:t>
      </w:r>
    </w:p>
    <w:p>
      <w:pPr>
        <w:pStyle w:val="ListParagraph"/>
        <w:numPr>
          <w:ilvl w:val="0"/>
          <w:numId w:val="2"/>
        </w:numPr>
        <w:spacing w:after="70" w:line="254"/>
      </w:pPr>
      <w:r>
        <w:rPr>
          <w:sz w:val="20"/>
          <w:szCs w:val="20"/>
        </w:rPr>
        <w:t xml:space="preserve">Éditer un état périodique des impayés et du taux de recouvrement pour le Comptable et la Direction.</w:t>
      </w:r>
    </w:p>
    <w:p>
      <w:pPr>
        <w:pStyle w:val="Heading2"/>
        <w:spacing w:after="140" w:before="320"/>
      </w:pPr>
      <w:r>
        <w:rPr>
          <w:b/>
          <w:bCs/>
          <w:color w:val="2E5395"/>
          <w:sz w:val="25"/>
          <w:szCs w:val="25"/>
        </w:rPr>
        <w:t xml:space="preserve">8. Responsable Achats &amp; Stock (Magasinier)</w:t>
      </w:r>
    </w:p>
    <w:p>
      <w:pPr>
        <w:spacing w:after="150" w:line="276"/>
      </w:pPr>
      <w:r>
        <w:rPr>
          <w:i/>
          <w:iCs/>
          <w:color w:val="444444"/>
          <w:sz w:val="21"/>
          <w:szCs w:val="21"/>
        </w:rPr>
        <w:t xml:space="preserve">Ce profil gère la chaîne d'approvisionnement de l'établissement.</w:t>
      </w:r>
    </w:p>
    <w:p>
      <w:pPr>
        <w:pStyle w:val="ListParagraph"/>
        <w:numPr>
          <w:ilvl w:val="0"/>
          <w:numId w:val="2"/>
        </w:numPr>
        <w:spacing w:after="70" w:line="254"/>
      </w:pPr>
      <w:r>
        <w:rPr>
          <w:sz w:val="20"/>
          <w:szCs w:val="20"/>
        </w:rPr>
        <w:t xml:space="preserve">Gérer le fichier fournisseurs, créer les achats et en assurer le suivi.</w:t>
      </w:r>
    </w:p>
    <w:p>
      <w:pPr>
        <w:pStyle w:val="ListParagraph"/>
        <w:numPr>
          <w:ilvl w:val="0"/>
          <w:numId w:val="2"/>
        </w:numPr>
        <w:spacing w:after="70" w:line="254"/>
      </w:pPr>
      <w:r>
        <w:rPr>
          <w:sz w:val="20"/>
          <w:szCs w:val="20"/>
        </w:rPr>
        <w:t xml:space="preserve">Réceptionner les achats livrés et mettre à jour automatiquement les stocks.</w:t>
      </w:r>
    </w:p>
    <w:p>
      <w:pPr>
        <w:pStyle w:val="ListParagraph"/>
        <w:numPr>
          <w:ilvl w:val="0"/>
          <w:numId w:val="2"/>
        </w:numPr>
        <w:spacing w:after="70" w:line="254"/>
      </w:pPr>
      <w:r>
        <w:rPr>
          <w:sz w:val="20"/>
          <w:szCs w:val="20"/>
        </w:rPr>
        <w:t xml:space="preserve">Gérer le catalogue des produits et plusieurs magasins/dépôts, avec suivi des mouvements et alertes de seuil.</w:t>
      </w:r>
    </w:p>
    <w:p>
      <w:pPr>
        <w:pStyle w:val="Heading2"/>
        <w:spacing w:after="140" w:before="320"/>
      </w:pPr>
      <w:r>
        <w:rPr>
          <w:b/>
          <w:bCs/>
          <w:color w:val="2E5395"/>
          <w:sz w:val="25"/>
          <w:szCs w:val="25"/>
        </w:rPr>
        <w:t xml:space="preserve">9. Responsable Boutique / Point de vente</w:t>
      </w:r>
    </w:p>
    <w:p>
      <w:pPr>
        <w:spacing w:after="150" w:line="276"/>
      </w:pPr>
      <w:r>
        <w:rPr>
          <w:i/>
          <w:iCs/>
          <w:color w:val="444444"/>
          <w:sz w:val="21"/>
          <w:szCs w:val="21"/>
        </w:rPr>
        <w:t xml:space="preserve">Ce profil assure la vente de fournitures scolaires ou d'autres produits, aux élèves comme à une clientèle externe.</w:t>
      </w:r>
    </w:p>
    <w:p>
      <w:pPr>
        <w:pStyle w:val="ListParagraph"/>
        <w:numPr>
          <w:ilvl w:val="0"/>
          <w:numId w:val="2"/>
        </w:numPr>
        <w:spacing w:after="70" w:line="254"/>
      </w:pPr>
      <w:r>
        <w:rPr>
          <w:sz w:val="20"/>
          <w:szCs w:val="20"/>
        </w:rPr>
        <w:t xml:space="preserve">Enregistrer les ventes de produits, avec émission d'un ticket, et appliquer une remise le cas échéant.</w:t>
      </w:r>
    </w:p>
    <w:p>
      <w:pPr>
        <w:pStyle w:val="ListParagraph"/>
        <w:numPr>
          <w:ilvl w:val="0"/>
          <w:numId w:val="2"/>
        </w:numPr>
        <w:spacing w:after="70" w:line="254"/>
      </w:pPr>
      <w:r>
        <w:rPr>
          <w:sz w:val="20"/>
          <w:szCs w:val="20"/>
        </w:rPr>
        <w:t xml:space="preserve">Associer une vente à l'inscription d'un élève ou à un client (particulier ou entreprise) enregistré.</w:t>
      </w:r>
    </w:p>
    <w:p>
      <w:pPr>
        <w:pStyle w:val="ListParagraph"/>
        <w:numPr>
          <w:ilvl w:val="0"/>
          <w:numId w:val="2"/>
        </w:numPr>
        <w:spacing w:after="70" w:line="254"/>
      </w:pPr>
      <w:r>
        <w:rPr>
          <w:sz w:val="20"/>
          <w:szCs w:val="20"/>
        </w:rPr>
        <w:t xml:space="preserve">Consulter le stock disponible du magasin/boutique au moment de la vente.</w:t>
      </w:r>
    </w:p>
    <w:p>
      <w:pPr>
        <w:pStyle w:val="Heading2"/>
        <w:spacing w:after="140" w:before="320"/>
      </w:pPr>
      <w:r>
        <w:rPr>
          <w:b/>
          <w:bCs/>
          <w:color w:val="2E5395"/>
          <w:sz w:val="25"/>
          <w:szCs w:val="25"/>
        </w:rPr>
        <w:t xml:space="preserve">10. Responsable Transport scolaire</w:t>
      </w:r>
    </w:p>
    <w:p>
      <w:pPr>
        <w:spacing w:after="150" w:line="276"/>
      </w:pPr>
      <w:r>
        <w:rPr>
          <w:i/>
          <w:iCs/>
          <w:color w:val="444444"/>
          <w:sz w:val="21"/>
          <w:szCs w:val="21"/>
        </w:rPr>
        <w:t xml:space="preserve">Ce profil gère l'ensemble du dispositif de transport scolaire.</w:t>
      </w:r>
    </w:p>
    <w:p>
      <w:pPr>
        <w:pStyle w:val="ListParagraph"/>
        <w:numPr>
          <w:ilvl w:val="0"/>
          <w:numId w:val="2"/>
        </w:numPr>
        <w:spacing w:after="70" w:line="254"/>
      </w:pPr>
      <w:r>
        <w:rPr>
          <w:sz w:val="20"/>
          <w:szCs w:val="20"/>
        </w:rPr>
        <w:t xml:space="preserve">Gérer le parc de véhicules, les chauffeurs et leurs affectations.</w:t>
      </w:r>
    </w:p>
    <w:p>
      <w:pPr>
        <w:pStyle w:val="ListParagraph"/>
        <w:numPr>
          <w:ilvl w:val="0"/>
          <w:numId w:val="2"/>
        </w:numPr>
        <w:spacing w:after="70" w:line="254"/>
      </w:pPr>
      <w:r>
        <w:rPr>
          <w:sz w:val="20"/>
          <w:szCs w:val="20"/>
        </w:rPr>
        <w:t xml:space="preserve">Suivre les entretiens, le carburant et les assurances des véhicules.</w:t>
      </w:r>
    </w:p>
    <w:p>
      <w:pPr>
        <w:pStyle w:val="ListParagraph"/>
        <w:numPr>
          <w:ilvl w:val="0"/>
          <w:numId w:val="2"/>
        </w:numPr>
        <w:spacing w:after="70" w:line="254"/>
      </w:pPr>
      <w:r>
        <w:rPr>
          <w:sz w:val="20"/>
          <w:szCs w:val="20"/>
        </w:rPr>
        <w:t xml:space="preserve">Paramétrer les zones et les lignes, et gérer les abonnements bus des élèves.</w:t>
      </w:r>
    </w:p>
    <w:p>
      <w:pPr>
        <w:pStyle w:val="Heading2"/>
        <w:spacing w:after="140" w:before="320"/>
      </w:pPr>
      <w:r>
        <w:rPr>
          <w:b/>
          <w:bCs/>
          <w:color w:val="2E5395"/>
          <w:sz w:val="25"/>
          <w:szCs w:val="25"/>
        </w:rPr>
        <w:t xml:space="preserve">11. Responsable Cantine</w:t>
      </w:r>
    </w:p>
    <w:p>
      <w:pPr>
        <w:spacing w:after="150" w:line="276"/>
      </w:pPr>
      <w:r>
        <w:rPr>
          <w:i/>
          <w:iCs/>
          <w:color w:val="444444"/>
          <w:sz w:val="21"/>
          <w:szCs w:val="21"/>
        </w:rPr>
        <w:t xml:space="preserve">Ce profil pilote le service de restauration scolaire, de l'inscription des élèves à la préparation effective des repas.</w:t>
      </w:r>
    </w:p>
    <w:p>
      <w:pPr>
        <w:pStyle w:val="ListParagraph"/>
        <w:numPr>
          <w:ilvl w:val="0"/>
          <w:numId w:val="2"/>
        </w:numPr>
        <w:spacing w:after="70" w:line="254"/>
      </w:pPr>
      <w:r>
        <w:rPr>
          <w:sz w:val="20"/>
          <w:szCs w:val="20"/>
        </w:rPr>
        <w:t xml:space="preserve">Gérer les inscriptions à la cantine et élaborer les menus.</w:t>
      </w:r>
    </w:p>
    <w:p>
      <w:pPr>
        <w:pStyle w:val="ListParagraph"/>
        <w:numPr>
          <w:ilvl w:val="0"/>
          <w:numId w:val="2"/>
        </w:numPr>
        <w:spacing w:after="70" w:line="254"/>
      </w:pPr>
      <w:r>
        <w:rPr>
          <w:sz w:val="20"/>
          <w:szCs w:val="20"/>
        </w:rPr>
        <w:t xml:space="preserve">Composer chaque menu à partir des produits disponibles en stock et suivre le coût prévisionnel.</w:t>
      </w:r>
    </w:p>
    <w:p>
      <w:pPr>
        <w:pStyle w:val="ListParagraph"/>
        <w:numPr>
          <w:ilvl w:val="0"/>
          <w:numId w:val="2"/>
        </w:numPr>
        <w:spacing w:after="70" w:line="254"/>
      </w:pPr>
      <w:r>
        <w:rPr>
          <w:sz w:val="20"/>
          <w:szCs w:val="20"/>
        </w:rPr>
        <w:t xml:space="preserve">Enregistrer les préparations de repas réellement servies et leur coût réel.</w:t>
      </w:r>
    </w:p>
    <w:p>
      <w:pPr>
        <w:pStyle w:val="Heading2"/>
        <w:spacing w:after="140" w:before="320"/>
      </w:pPr>
      <w:r>
        <w:rPr>
          <w:b/>
          <w:bCs/>
          <w:color w:val="2E5395"/>
          <w:sz w:val="25"/>
          <w:szCs w:val="25"/>
        </w:rPr>
        <w:t xml:space="preserve">12. Bibliothécaire</w:t>
      </w:r>
    </w:p>
    <w:p>
      <w:pPr>
        <w:spacing w:after="150" w:line="276"/>
      </w:pPr>
      <w:r>
        <w:rPr>
          <w:i/>
          <w:iCs/>
          <w:color w:val="444444"/>
          <w:sz w:val="21"/>
          <w:szCs w:val="21"/>
        </w:rPr>
        <w:t xml:space="preserve">Ce profil gère le fonds documentaire de l'établissement et la circulation des ouvrages auprès des élèves.</w:t>
      </w:r>
    </w:p>
    <w:p>
      <w:pPr>
        <w:pStyle w:val="ListParagraph"/>
        <w:numPr>
          <w:ilvl w:val="0"/>
          <w:numId w:val="2"/>
        </w:numPr>
        <w:spacing w:after="70" w:line="254"/>
      </w:pPr>
      <w:r>
        <w:rPr>
          <w:sz w:val="20"/>
          <w:szCs w:val="20"/>
        </w:rPr>
        <w:t xml:space="preserve">Gérer le catalogue des ouvrages (titre, auteur, éditeur, catégorie).</w:t>
      </w:r>
    </w:p>
    <w:p>
      <w:pPr>
        <w:pStyle w:val="ListParagraph"/>
        <w:numPr>
          <w:ilvl w:val="0"/>
          <w:numId w:val="2"/>
        </w:numPr>
        <w:spacing w:after="70" w:line="254"/>
      </w:pPr>
      <w:r>
        <w:rPr>
          <w:sz w:val="20"/>
          <w:szCs w:val="20"/>
        </w:rPr>
        <w:t xml:space="preserve">Enregistrer les prêts et les retours, et suivre les retards.</w:t>
      </w:r>
    </w:p>
    <w:p>
      <w:pPr>
        <w:pStyle w:val="Heading2"/>
        <w:spacing w:after="140" w:before="320"/>
      </w:pPr>
      <w:r>
        <w:rPr>
          <w:b/>
          <w:bCs/>
          <w:color w:val="2E5395"/>
          <w:sz w:val="25"/>
          <w:szCs w:val="25"/>
        </w:rPr>
        <w:t xml:space="preserve">13. Responsable Ressources Humaines / Paie</w:t>
      </w:r>
    </w:p>
    <w:p>
      <w:pPr>
        <w:spacing w:after="150" w:line="276"/>
      </w:pPr>
      <w:r>
        <w:rPr>
          <w:i/>
          <w:iCs/>
          <w:color w:val="444444"/>
          <w:sz w:val="21"/>
          <w:szCs w:val="21"/>
        </w:rPr>
        <w:t xml:space="preserve">Ce profil gère l'ensemble du cycle de paie du personnel de l'établissement.</w:t>
      </w:r>
    </w:p>
    <w:p>
      <w:pPr>
        <w:pStyle w:val="ListParagraph"/>
        <w:numPr>
          <w:ilvl w:val="0"/>
          <w:numId w:val="2"/>
        </w:numPr>
        <w:spacing w:after="70" w:line="254"/>
      </w:pPr>
      <w:r>
        <w:rPr>
          <w:sz w:val="20"/>
          <w:szCs w:val="20"/>
        </w:rPr>
        <w:t xml:space="preserve">Gérer les dossiers du personnel et les professions associées.</w:t>
      </w:r>
    </w:p>
    <w:p>
      <w:pPr>
        <w:pStyle w:val="ListParagraph"/>
        <w:numPr>
          <w:ilvl w:val="0"/>
          <w:numId w:val="2"/>
        </w:numPr>
        <w:spacing w:after="70" w:line="254"/>
      </w:pPr>
      <w:r>
        <w:rPr>
          <w:sz w:val="20"/>
          <w:szCs w:val="20"/>
        </w:rPr>
        <w:t xml:space="preserve">Calculer les rémunérations (salaire, primes, avantages), gérer les retenues et déductions.</w:t>
      </w:r>
    </w:p>
    <w:p>
      <w:pPr>
        <w:pStyle w:val="ListParagraph"/>
        <w:numPr>
          <w:ilvl w:val="0"/>
          <w:numId w:val="2"/>
        </w:numPr>
        <w:spacing w:after="70" w:line="254"/>
      </w:pPr>
      <w:r>
        <w:rPr>
          <w:sz w:val="20"/>
          <w:szCs w:val="20"/>
        </w:rPr>
        <w:t xml:space="preserve">Gérer les assurances souscrites pour le personnel.</w:t>
      </w:r>
    </w:p>
    <w:p>
      <w:pPr>
        <w:pStyle w:val="Heading2"/>
        <w:spacing w:after="140" w:before="320"/>
      </w:pPr>
      <w:r>
        <w:rPr>
          <w:b/>
          <w:bCs/>
          <w:color w:val="2E5395"/>
          <w:sz w:val="25"/>
          <w:szCs w:val="25"/>
        </w:rPr>
        <w:t xml:space="preserve">14. Responsable Activités parascolaires &amp; Événements</w:t>
      </w:r>
    </w:p>
    <w:p>
      <w:pPr>
        <w:spacing w:after="150" w:line="276"/>
      </w:pPr>
      <w:r>
        <w:rPr>
          <w:i/>
          <w:iCs/>
          <w:color w:val="444444"/>
          <w:sz w:val="21"/>
          <w:szCs w:val="21"/>
        </w:rPr>
        <w:t xml:space="preserve">Ce profil anime la vie scolaire en dehors des enseignements.</w:t>
      </w:r>
    </w:p>
    <w:p>
      <w:pPr>
        <w:pStyle w:val="ListParagraph"/>
        <w:numPr>
          <w:ilvl w:val="0"/>
          <w:numId w:val="2"/>
        </w:numPr>
        <w:spacing w:after="70" w:line="254"/>
      </w:pPr>
      <w:r>
        <w:rPr>
          <w:sz w:val="20"/>
          <w:szCs w:val="20"/>
        </w:rPr>
        <w:t xml:space="preserve">Gérer les activités parascolaires par niveau, désigner leur encadreur, et y inscrire un élève indépendamment de tout paiement.</w:t>
      </w:r>
    </w:p>
    <w:p>
      <w:pPr>
        <w:pStyle w:val="ListParagraph"/>
        <w:numPr>
          <w:ilvl w:val="0"/>
          <w:numId w:val="2"/>
        </w:numPr>
        <w:spacing w:after="70" w:line="254"/>
      </w:pPr>
      <w:r>
        <w:rPr>
          <w:sz w:val="20"/>
          <w:szCs w:val="20"/>
        </w:rPr>
        <w:t xml:space="preserve">Organiser les événements scolaires ; pour ceux à capacité limitée, définir une date limite de confirmation et gérer les pré-inscriptions des élèves avant tout paiement.</w:t>
      </w:r>
    </w:p>
    <w:p>
      <w:pPr>
        <w:pStyle w:val="ListParagraph"/>
        <w:numPr>
          <w:ilvl w:val="0"/>
          <w:numId w:val="2"/>
        </w:numPr>
        <w:spacing w:after="70" w:line="254"/>
      </w:pPr>
      <w:r>
        <w:rPr>
          <w:sz w:val="20"/>
          <w:szCs w:val="20"/>
        </w:rPr>
        <w:t xml:space="preserve">Suivre la confirmation des pré-inscriptions aux événements au fil des encaissements, et la facturation associée aux activités et événements.</w:t>
      </w:r>
    </w:p>
    <w:p>
      <w:pPr>
        <w:pStyle w:val="Heading2"/>
        <w:spacing w:after="140" w:before="320"/>
      </w:pPr>
      <w:r>
        <w:rPr>
          <w:b/>
          <w:bCs/>
          <w:color w:val="2E5395"/>
          <w:sz w:val="25"/>
          <w:szCs w:val="25"/>
        </w:rPr>
        <w:t xml:space="preserve">15. Parent (Portail parent)</w:t>
      </w:r>
    </w:p>
    <w:p>
      <w:pPr>
        <w:spacing w:after="150" w:line="276"/>
      </w:pPr>
      <w:r>
        <w:rPr>
          <w:i/>
          <w:iCs/>
          <w:color w:val="444444"/>
          <w:sz w:val="21"/>
          <w:szCs w:val="21"/>
        </w:rPr>
        <w:t xml:space="preserve">Ce profil correspond à un accès externe, autonome et restreint, mis à la disposition des familles.</w:t>
      </w:r>
    </w:p>
    <w:p>
      <w:pPr>
        <w:pStyle w:val="ListParagraph"/>
        <w:numPr>
          <w:ilvl w:val="0"/>
          <w:numId w:val="2"/>
        </w:numPr>
        <w:spacing w:after="70" w:line="254"/>
      </w:pPr>
      <w:r>
        <w:rPr>
          <w:sz w:val="20"/>
          <w:szCs w:val="20"/>
        </w:rPr>
        <w:t xml:space="preserve">Consulter les informations relatives à ses enfants, leur statut d'inscription et l'historique des paiements.</w:t>
      </w:r>
    </w:p>
    <w:p>
      <w:pPr>
        <w:pStyle w:val="ListParagraph"/>
        <w:numPr>
          <w:ilvl w:val="0"/>
          <w:numId w:val="2"/>
        </w:numPr>
        <w:spacing w:after="70" w:line="254"/>
      </w:pPr>
      <w:r>
        <w:rPr>
          <w:sz w:val="20"/>
          <w:szCs w:val="20"/>
        </w:rPr>
        <w:t xml:space="preserve">Consulter le suivi des services souscrits (cantine, transport) et les échéances restant dues.</w:t>
      </w:r>
    </w:p>
    <w:p>
      <w:pPr>
        <w:pStyle w:val="ListParagraph"/>
        <w:numPr>
          <w:ilvl w:val="0"/>
          <w:numId w:val="2"/>
        </w:numPr>
        <w:spacing w:after="70" w:line="254"/>
      </w:pPr>
      <w:r>
        <w:rPr>
          <w:sz w:val="20"/>
          <w:szCs w:val="20"/>
        </w:rPr>
        <w:t xml:space="preserve">Recevoir les communications (emails) envoyées par l'établissement.</w:t>
      </w:r>
    </w:p>
    <w:p>
      <w:r>
        <w:br w:type="page"/>
      </w:r>
    </w:p>
    <w:p>
      <w:pPr>
        <w:pStyle w:val="Heading1"/>
        <w:pBdr>
          <w:bottom w:val="single" w:color="1F3864" w:sz="6" w:space="4"/>
        </w:pBdr>
        <w:spacing w:after="200" w:before="420"/>
      </w:pPr>
      <w:r>
        <w:rPr>
          <w:b/>
          <w:bCs/>
          <w:color w:val="1F3864"/>
          <w:sz w:val="30"/>
          <w:szCs w:val="30"/>
        </w:rPr>
        <w:t xml:space="preserve">6. Règles de gestion transversales</w:t>
      </w:r>
    </w:p>
    <w:p>
      <w:pPr>
        <w:spacing w:after="150" w:line="276"/>
      </w:pPr>
      <w:r>
        <w:rPr>
          <w:sz w:val="21"/>
          <w:szCs w:val="21"/>
        </w:rPr>
        <w:t xml:space="preserve">Les règles suivantes s'appliquent de façon transversale à plusieurs modules et profils de l'application.</w:t>
      </w:r>
    </w:p>
    <w:p>
      <w:pPr>
        <w:pStyle w:val="Heading3"/>
        <w:spacing w:after="90" w:before="260"/>
      </w:pPr>
      <w:r>
        <w:rPr>
          <w:b/>
          <w:bCs/>
          <w:color w:val="24406B"/>
          <w:sz w:val="22"/>
          <w:szCs w:val="22"/>
        </w:rPr>
        <w:t xml:space="preserve">Cloisonnement par année scolaire</w:t>
      </w:r>
    </w:p>
    <w:p>
      <w:pPr>
        <w:spacing w:after="150" w:line="276"/>
      </w:pPr>
      <w:r>
        <w:rPr>
          <w:sz w:val="21"/>
          <w:szCs w:val="21"/>
        </w:rPr>
        <w:t xml:space="preserve">La quasi-totalité des entités du système est rattachée à une année scolaire, ce qui permet la conservation de l'historique complet d'une année sur l'autre.</w:t>
      </w:r>
    </w:p>
    <w:p>
      <w:pPr>
        <w:pStyle w:val="Heading3"/>
        <w:spacing w:after="90" w:before="260"/>
      </w:pPr>
      <w:r>
        <w:rPr>
          <w:b/>
          <w:bCs/>
          <w:color w:val="24406B"/>
          <w:sz w:val="22"/>
          <w:szCs w:val="22"/>
        </w:rPr>
        <w:t xml:space="preserve">Cycle de vie d'une inscription</w:t>
      </w:r>
    </w:p>
    <w:p>
      <w:pPr>
        <w:spacing w:after="150" w:line="276"/>
      </w:pPr>
      <w:r>
        <w:rPr>
          <w:sz w:val="21"/>
          <w:szCs w:val="21"/>
        </w:rPr>
        <w:t xml:space="preserve">Saisie par le secrétariat, soumise à validation de la Direction, puis susceptible d'un abandon en cours d'année (date, motif).</w:t>
      </w:r>
    </w:p>
    <w:p>
      <w:pPr>
        <w:pStyle w:val="Heading3"/>
        <w:spacing w:after="90" w:before="260"/>
      </w:pPr>
      <w:r>
        <w:rPr>
          <w:b/>
          <w:bCs/>
          <w:color w:val="24406B"/>
          <w:sz w:val="22"/>
          <w:szCs w:val="22"/>
        </w:rPr>
        <w:t xml:space="preserve">Cycle de vie d'un paiement</w:t>
      </w:r>
    </w:p>
    <w:p>
      <w:pPr>
        <w:spacing w:after="150" w:line="276"/>
      </w:pPr>
      <w:r>
        <w:rPr>
          <w:sz w:val="21"/>
          <w:szCs w:val="21"/>
        </w:rPr>
        <w:t xml:space="preserve">Un paiement est d'abord enregistré par le Comptable (élève, nature de frais, montant, mode prévu), puis encaissé par un Caissier qui constate l'entrée effective de l'argent dans sa caisse et émet le reçu ; la table details porte déjà les deux temps forts de ce cycle (comptable_id et date_paiement pour la saisie, caissier_id et date_encaissement pour l'encaissement effectif), sans qu'aucune nouvelle migration ne soit nécessaire. Un paiement reste ventilable entre plusieurs natures de frais, chacune disposant de son propre statut.</w:t>
      </w:r>
    </w:p>
    <w:p>
      <w:pPr>
        <w:pStyle w:val="Heading3"/>
        <w:spacing w:after="90" w:before="260"/>
      </w:pPr>
      <w:r>
        <w:rPr>
          <w:b/>
          <w:bCs/>
          <w:color w:val="24406B"/>
          <w:sz w:val="22"/>
          <w:szCs w:val="22"/>
        </w:rPr>
        <w:t xml:space="preserve">Gestion des caisses et des écarts</w:t>
      </w:r>
    </w:p>
    <w:p>
      <w:pPr>
        <w:spacing w:after="150" w:line="276"/>
      </w:pPr>
      <w:r>
        <w:rPr>
          <w:sz w:val="21"/>
          <w:szCs w:val="21"/>
        </w:rPr>
        <w:t xml:space="preserve">Chaque caisse est ouverte et clôturée avec un solde initial et final ; tout écart est motivé et soumis à validation de la Direction.</w:t>
      </w:r>
    </w:p>
    <w:p>
      <w:pPr>
        <w:pStyle w:val="Heading3"/>
        <w:spacing w:after="90" w:before="260"/>
      </w:pPr>
      <w:r>
        <w:rPr>
          <w:b/>
          <w:bCs/>
          <w:color w:val="24406B"/>
          <w:sz w:val="22"/>
          <w:szCs w:val="22"/>
        </w:rPr>
        <w:t xml:space="preserve">Journal de caisse</w:t>
      </w:r>
    </w:p>
    <w:p>
      <w:pPr>
        <w:spacing w:after="150" w:line="276"/>
      </w:pPr>
      <w:r>
        <w:rPr>
          <w:sz w:val="21"/>
          <w:szCs w:val="21"/>
        </w:rPr>
        <w:t xml:space="preserve">Chaque ouverture/clôture d'une caisse constitue une session — un journal de caisse — qui regroupe, du solde initial au solde final, tous les encaissements, mouvements manuels et dépenses réglées rattachés à cette caisse pendant la session. Le journal se remplit en temps réel tant que la caisse est ouverte et peut être consulté à tout moment, que la session soit encore ouverte ou déjà clôturée. Il se fige à la clôture (calcul automatique du solde théorique, comparaison au solde compté, écart le cas échéant) : aucune écriture ne peut alors plus lui être rattachée. Le journal, ouvert ou clôturé, peut être imprimé ou exporté comme document de contrôle.</w:t>
      </w:r>
    </w:p>
    <w:p>
      <w:pPr>
        <w:pStyle w:val="Heading3"/>
        <w:spacing w:after="90" w:before="260"/>
      </w:pPr>
      <w:r>
        <w:rPr>
          <w:b/>
          <w:bCs/>
          <w:color w:val="24406B"/>
          <w:sz w:val="22"/>
          <w:szCs w:val="22"/>
        </w:rPr>
        <w:t xml:space="preserve">Souscription indépendante du paiement</w:t>
      </w:r>
    </w:p>
    <w:p>
      <w:pPr>
        <w:spacing w:after="150" w:line="276"/>
      </w:pPr>
      <w:r>
        <w:rPr>
          <w:sz w:val="21"/>
          <w:szCs w:val="21"/>
        </w:rPr>
        <w:t xml:space="preserve">La souscription d'un élève à un service (cantine, bus, activité extrascolaire) est une action distincte de son paiement : elle crée l'engagement (et donc le montant dû, visible immédiatement dans le module Recouvrement) indépendamment de tout encaissement. Le module Paiements ne fait qu'enregistrer des paiements sur des engagements déjà existants ; il ne doit plus en créer implicitement.</w:t>
      </w:r>
    </w:p>
    <w:p>
      <w:pPr>
        <w:pStyle w:val="Heading3"/>
        <w:spacing w:after="90" w:before="260"/>
      </w:pPr>
      <w:r>
        <w:rPr>
          <w:b/>
          <w:bCs/>
          <w:color w:val="24406B"/>
          <w:sz w:val="22"/>
          <w:szCs w:val="22"/>
        </w:rPr>
        <w:t xml:space="preserve">Trois régimes d'engagement pour le paiement</w:t>
      </w:r>
    </w:p>
    <w:p>
      <w:pPr>
        <w:spacing w:after="150" w:line="276"/>
      </w:pPr>
      <w:r>
        <w:rPr>
          <w:sz w:val="21"/>
          <w:szCs w:val="21"/>
        </w:rPr>
        <w:t xml:space="preserve">L'écran Paiements distingue trois régimes : (1) engagement obligatoire préexistant — écolage, cantine, bus, activités — la ligne n'apparaît que si l'engagement existe déjà, sans quoi l'écran renvoie vers l'action de souscription ; (2) achat libre sans prérequis — produits en stock, services, événements sans capacité limitée — proposés directement à la recherche, le paiement valant participation immédiate ; (3) engagement conditionnel — événements à capacité limitée — la ligne n'apparaît que si une pré-inscription existe déjà, et son paiement fait passer la participation du statut pre_inscrit à confirme, au moment de l'encaissement effectif plutôt qu'à la simple saisie du paiement.</w:t>
      </w:r>
    </w:p>
    <w:p>
      <w:pPr>
        <w:pStyle w:val="Heading3"/>
        <w:spacing w:after="90" w:before="260"/>
      </w:pPr>
      <w:r>
        <w:rPr>
          <w:b/>
          <w:bCs/>
          <w:color w:val="24406B"/>
          <w:sz w:val="22"/>
          <w:szCs w:val="22"/>
        </w:rPr>
        <w:t xml:space="preserve">Paiement multi-natures (panier)</w:t>
      </w:r>
    </w:p>
    <w:p>
      <w:pPr>
        <w:spacing w:after="150" w:line="276"/>
      </w:pPr>
      <w:r>
        <w:rPr>
          <w:sz w:val="21"/>
          <w:szCs w:val="21"/>
        </w:rPr>
        <w:t xml:space="preserve">Au-delà des engagements existants (écolage, cantine, bus, activités), le Comptable peut ajouter à un même paiement des achats libres — produit en stock, service, événement sans capacité limitée — via un panier alimenté par un catalogue unifié. Un seul paiement peut ainsi couvrir plusieurs natures totalement différentes ; il est ventilé en autant de lignes details que de natures, chacune portant sa propre référence (produit_id, service_id, activite_id, evenement_id). La vente d'un produit en stock via ce panier et une vente réalisée depuis le point de vente Boutique doivent appeler le même service de décrément de stock, pour ne jamais désynchroniser le stock actuel.</w:t>
      </w:r>
    </w:p>
    <w:p>
      <w:pPr>
        <w:pStyle w:val="Heading3"/>
        <w:spacing w:after="90" w:before="260"/>
      </w:pPr>
      <w:r>
        <w:rPr>
          <w:b/>
          <w:bCs/>
          <w:color w:val="24406B"/>
          <w:sz w:val="22"/>
          <w:szCs w:val="22"/>
        </w:rPr>
        <w:t xml:space="preserve">Circuit de validation des dépenses</w:t>
      </w:r>
    </w:p>
    <w:p>
      <w:pPr>
        <w:spacing w:after="150" w:line="276"/>
      </w:pPr>
      <w:r>
        <w:rPr>
          <w:sz w:val="21"/>
          <w:szCs w:val="21"/>
        </w:rPr>
        <w:t xml:space="preserve">Une dépense est saisie avec justificatif puis soumise à validation ; une dépense validée peut être rattachée à une caisse pour règlement.</w:t>
      </w:r>
    </w:p>
    <w:p>
      <w:pPr>
        <w:pStyle w:val="Heading3"/>
        <w:spacing w:after="90" w:before="260"/>
      </w:pPr>
      <w:r>
        <w:rPr>
          <w:b/>
          <w:bCs/>
          <w:color w:val="24406B"/>
          <w:sz w:val="22"/>
          <w:szCs w:val="22"/>
        </w:rPr>
        <w:t xml:space="preserve">Ventilation analytique systématique</w:t>
      </w:r>
    </w:p>
    <w:p>
      <w:pPr>
        <w:spacing w:after="150" w:line="276"/>
      </w:pPr>
      <w:r>
        <w:rPr>
          <w:sz w:val="21"/>
          <w:szCs w:val="21"/>
        </w:rPr>
        <w:t xml:space="preserve">Toute dépense, tout achat et toute recette significative doit pouvoir être imputé(e) à un ou plusieurs centres analytiques, en montant ou en quote-part (%) ; la somme des quotes-parts d'une imputation doit être égale à 100 % du montant source.</w:t>
      </w:r>
    </w:p>
    <w:p>
      <w:pPr>
        <w:pStyle w:val="Heading3"/>
        <w:spacing w:after="90" w:before="260"/>
      </w:pPr>
      <w:r>
        <w:rPr>
          <w:b/>
          <w:bCs/>
          <w:color w:val="24406B"/>
          <w:sz w:val="22"/>
          <w:szCs w:val="22"/>
        </w:rPr>
        <w:t xml:space="preserve">Détection et suivi du recouvrement</w:t>
      </w:r>
    </w:p>
    <w:p>
      <w:pPr>
        <w:spacing w:after="150" w:line="276"/>
      </w:pPr>
      <w:r>
        <w:rPr>
          <w:sz w:val="21"/>
          <w:szCs w:val="21"/>
        </w:rPr>
        <w:t xml:space="preserve">Toute échéance dépassée et non soldée est automatiquement signalée dans le module Recouvrement ; un dossier est ouvert dès lors qu'un seuil de retard ou de montant, paramétrable, est atteint. Chaque action de relance est historisée avec son canal, sa date et son résultat.</w:t>
      </w:r>
    </w:p>
    <w:p>
      <w:pPr>
        <w:pStyle w:val="Heading3"/>
        <w:spacing w:after="90" w:before="260"/>
      </w:pPr>
      <w:r>
        <w:rPr>
          <w:b/>
          <w:bCs/>
          <w:color w:val="24406B"/>
          <w:sz w:val="22"/>
          <w:szCs w:val="22"/>
        </w:rPr>
        <w:t xml:space="preserve">Traçabilité des communications</w:t>
      </w:r>
    </w:p>
    <w:p>
      <w:pPr>
        <w:spacing w:after="150" w:line="276"/>
      </w:pPr>
      <w:r>
        <w:rPr>
          <w:sz w:val="21"/>
          <w:szCs w:val="21"/>
        </w:rPr>
        <w:t xml:space="preserve">Tout message envoyé (email à un parent ou à un tiers) est journalisé avec son destinataire, sa date d'envoi et son statut de livraison, que l'envoi soit individuel ou groupé.</w:t>
      </w:r>
    </w:p>
    <w:p>
      <w:pPr>
        <w:pStyle w:val="Heading3"/>
        <w:spacing w:after="90" w:before="260"/>
      </w:pPr>
      <w:r>
        <w:rPr>
          <w:b/>
          <w:bCs/>
          <w:color w:val="24406B"/>
          <w:sz w:val="22"/>
          <w:szCs w:val="22"/>
        </w:rPr>
        <w:t xml:space="preserve">Export des données</w:t>
      </w:r>
    </w:p>
    <w:p>
      <w:pPr>
        <w:spacing w:after="150" w:line="276"/>
      </w:pPr>
      <w:r>
        <w:rPr>
          <w:sz w:val="21"/>
          <w:szCs w:val="21"/>
        </w:rPr>
        <w:t xml:space="preserve">La grande majorité des écrans de liste de l'application (élèves, inscriptions, paiements, dépenses, achats, stocks, transport, cantine, bibliothèque, paie, recouvrement, communications, etc.) doivent proposer une action d'export des données affichées au format Excel (.xlsx), en respectant les filtres appliqués à l'écran.</w:t>
      </w:r>
    </w:p>
    <w:p>
      <w:pPr>
        <w:pStyle w:val="Heading3"/>
        <w:spacing w:after="90" w:before="260"/>
      </w:pPr>
      <w:r>
        <w:rPr>
          <w:b/>
          <w:bCs/>
          <w:color w:val="24406B"/>
          <w:sz w:val="22"/>
          <w:szCs w:val="22"/>
        </w:rPr>
        <w:t xml:space="preserve">Statuts et états génériques</w:t>
      </w:r>
    </w:p>
    <w:p>
      <w:pPr>
        <w:spacing w:after="150" w:line="276"/>
      </w:pPr>
      <w:r>
        <w:rPr>
          <w:sz w:val="21"/>
          <w:szCs w:val="21"/>
        </w:rPr>
        <w:t xml:space="preserve">Chaque entité principale porte un indicateur d'état (actif/inactif) permettant son archivage logique sans suppression physique des données.</w:t>
      </w:r>
    </w:p>
    <w:p>
      <w:r>
        <w:br w:type="page"/>
      </w:r>
    </w:p>
    <w:p>
      <w:pPr>
        <w:pStyle w:val="Heading1"/>
        <w:pBdr>
          <w:bottom w:val="single" w:color="1F3864" w:sz="6" w:space="4"/>
        </w:pBdr>
        <w:spacing w:after="200" w:before="420"/>
      </w:pPr>
      <w:r>
        <w:rPr>
          <w:b/>
          <w:bCs/>
          <w:color w:val="1F3864"/>
          <w:sz w:val="30"/>
          <w:szCs w:val="30"/>
        </w:rPr>
        <w:t xml:space="preserve">7. Constats techniques &amp; migrations complémentaires proposées</w:t>
      </w:r>
    </w:p>
    <w:p>
      <w:pPr>
        <w:pStyle w:val="Heading2"/>
        <w:spacing w:after="140" w:before="320"/>
      </w:pPr>
      <w:r>
        <w:rPr>
          <w:b/>
          <w:bCs/>
          <w:color w:val="2E5395"/>
          <w:sz w:val="25"/>
          <w:szCs w:val="25"/>
        </w:rPr>
        <w:t xml:space="preserve">7.1 Table manquante identifiée</w:t>
      </w:r>
    </w:p>
    <w:p>
      <w:pPr>
        <w:spacing w:after="150" w:line="276"/>
      </w:pPr>
      <w:r>
        <w:rPr>
          <w:sz w:val="21"/>
          <w:szCs w:val="21"/>
        </w:rPr>
        <w:t xml:space="preserve">La table clients est référencée par une clé étrangère dans la migration de la table ventes (client_id) mais aucune migration de création de cette table n'a été trouvée dans le schéma fourni. Il est recommandé de créer cette table avant la mise en production du module Boutique / Point de vente.</w:t>
      </w:r>
    </w:p>
    <w:p>
      <w:pPr>
        <w:pStyle w:val="Heading2"/>
        <w:spacing w:after="140" w:before="320"/>
      </w:pPr>
      <w:r>
        <w:rPr>
          <w:b/>
          <w:bCs/>
          <w:color w:val="2E5395"/>
          <w:sz w:val="25"/>
          <w:szCs w:val="25"/>
        </w:rPr>
        <w:t xml:space="preserve">7.2 Coexistence des tables users et utilisateurs</w:t>
      </w:r>
    </w:p>
    <w:p>
      <w:pPr>
        <w:spacing w:after="150" w:line="276"/>
      </w:pPr>
      <w:r>
        <w:rPr>
          <w:sz w:val="21"/>
          <w:szCs w:val="21"/>
        </w:rPr>
        <w:t xml:space="preserve">Le schéma existant fait coexister deux tables de comptes : utilisateurs (modèle métier historique, porteur du champ role et utilisé par la majorité des modules) et users (table standard Laravel, enrichie récemment de champs d'authentification et de sécurité : password, remember_token, last_login_at, last_login_ip, deleted_at). Il est recommandé de clarifier, avec l'équipe technique, s'il s'agit d'une migration en cours vers la table users ou d'une distinction fonctionnelle durable, afin d'éviter une gestion des droits et de l'authentification dupliquée.</w:t>
      </w:r>
    </w:p>
    <w:p>
      <w:pPr>
        <w:pStyle w:val="Heading2"/>
        <w:spacing w:after="140" w:before="320"/>
      </w:pPr>
      <w:r>
        <w:rPr>
          <w:b/>
          <w:bCs/>
          <w:color w:val="2E5395"/>
          <w:sz w:val="25"/>
          <w:szCs w:val="25"/>
        </w:rPr>
        <w:t xml:space="preserve">7.3 Colonne manquante sur la table details</w:t>
      </w:r>
    </w:p>
    <w:p>
      <w:pPr>
        <w:spacing w:after="150" w:line="276"/>
      </w:pPr>
      <w:r>
        <w:rPr>
          <w:sz w:val="21"/>
          <w:szCs w:val="21"/>
        </w:rPr>
        <w:t xml:space="preserve">Le nouveau panier d'achats ponctuels de l'écran Paiements (produits, services, activités, événements) nécessite de pouvoir rattacher une ligne de paiement à un événement, au même titre que ce qui existe déjà pour produit_id, service_id et activite_id. Il est recommandé d'ajouter une colonne evenement_id (clé étrangère nullable vers evenements) sur la table details — modification additive, sans impact sur les lignes existantes.</w:t>
      </w:r>
    </w:p>
    <w:p>
      <w:pPr>
        <w:pStyle w:val="Heading2"/>
        <w:spacing w:after="140" w:before="320"/>
      </w:pPr>
      <w:r>
        <w:rPr>
          <w:b/>
          <w:bCs/>
          <w:color w:val="2E5395"/>
          <w:sz w:val="25"/>
          <w:szCs w:val="25"/>
        </w:rPr>
        <w:t xml:space="preserve">7.5 Compléments pour les activités et les événements</w:t>
      </w:r>
    </w:p>
    <w:p>
      <w:pPr>
        <w:spacing w:after="150" w:line="276"/>
      </w:pPr>
      <w:r>
        <w:rPr>
          <w:sz w:val="21"/>
          <w:szCs w:val="21"/>
        </w:rPr>
        <w:t xml:space="preserve">Sur le modèle de inscriptions_cantine et abonnements_bus, une nouvelle table inscriptions_activites doit porter l'engagement d'un élève à une activité extrascolaire indépendamment de tout paiement (champs principaux : eleve_id ou inscription_id, activite_id, date_debut, date_fin, montant_periodique, statut, annee_id). Par ailleurs, deux colonnes additives sont nécessaires sur evenements — capacite_limitee (booléen) et date_limite_confirmation (date, nullable) — pour distinguer les événements ouverts à tous des événements à places limitées ; et une colonne statut (pre_inscrit / confirme / annule) doit être ajoutée sur participation_evenements, si elle n'existe pas déjà, pour piloter le passage de la pré-inscription à la confirmation par le paiement.</w:t>
      </w:r>
    </w:p>
    <w:p>
      <w:pPr>
        <w:pStyle w:val="Heading2"/>
        <w:spacing w:after="140" w:before="320"/>
      </w:pPr>
      <w:r>
        <w:rPr>
          <w:b/>
          <w:bCs/>
          <w:color w:val="2E5395"/>
          <w:sz w:val="25"/>
          <w:szCs w:val="25"/>
        </w:rPr>
        <w:t xml:space="preserve">7.6 Nouvelles tables proposées</w:t>
      </w:r>
    </w:p>
    <w:p>
      <w:pPr>
        <w:spacing w:after="150" w:line="276"/>
      </w:pPr>
      <w:r>
        <w:rPr>
          <w:sz w:val="21"/>
          <w:szCs w:val="21"/>
        </w:rPr>
        <w:t xml:space="preserve">Le tableau suivant liste les tables à créer pour couvrir les modules Comptabilité analytique, Recouvrement et Communications, ainsi que la table clients manquante.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Table proposée</w:t>
            </w:r>
          </w:p>
        </w:tc>
        <w:tc>
          <w:tcPr>
            <w:tcW w:type="dxa" w:w="6626"/>
            <w:shd w:fill="1F3864" w:color="auto" w:val="clear"/>
            <w:tcMar>
              <w:top w:type="dxa" w:w="80"/>
              <w:left w:type="dxa" w:w="100"/>
              <w:bottom w:type="dxa" w:w="80"/>
              <w:right w:type="dxa" w:w="100"/>
            </w:tcMar>
            <w:vAlign w:val="center"/>
          </w:tcPr>
          <w:p>
            <w:pPr>
              <w:jc w:val="left"/>
            </w:pPr>
            <w:r>
              <w:rPr>
                <w:b/>
                <w:bCs/>
                <w:color w:val="FFFFFF"/>
                <w:sz w:val="20"/>
                <w:szCs w:val="20"/>
              </w:rPr>
              <w:t xml:space="preserve">Champs principaux et objectif</w:t>
            </w:r>
          </w:p>
        </w:tc>
      </w:tr>
      <w:tr>
        <w:tc>
          <w:tcPr>
            <w:tcW w:type="dxa" w:w="2400"/>
            <w:tcMar>
              <w:top w:type="dxa" w:w="80"/>
              <w:left w:type="dxa" w:w="120"/>
              <w:bottom w:type="dxa" w:w="80"/>
              <w:right w:type="dxa" w:w="100"/>
            </w:tcMar>
            <w:vAlign w:val="center"/>
          </w:tcPr>
          <w:p>
            <w:pPr>
              <w:spacing w:after="40" w:line="254"/>
            </w:pPr>
            <w:r>
              <w:rPr>
                <w:b w:val="false"/>
                <w:bCs w:val="false"/>
                <w:sz w:val="20"/>
                <w:szCs w:val="20"/>
              </w:rPr>
              <w:t xml:space="preserve">clients</w:t>
            </w:r>
          </w:p>
        </w:tc>
        <w:tc>
          <w:tcPr>
            <w:tcW w:type="dxa" w:w="6626"/>
            <w:tcMar>
              <w:top w:type="dxa" w:w="80"/>
              <w:left w:type="dxa" w:w="120"/>
              <w:bottom w:type="dxa" w:w="80"/>
              <w:right w:type="dxa" w:w="100"/>
            </w:tcMar>
            <w:vAlign w:val="center"/>
          </w:tcPr>
          <w:p>
            <w:pPr>
              <w:spacing w:after="40" w:line="254"/>
            </w:pPr>
            <w:r>
              <w:rPr>
                <w:b/>
                <w:bCs/>
                <w:sz w:val="20"/>
                <w:szCs w:val="20"/>
              </w:rPr>
              <w:t xml:space="preserve">nom_raison_sociale, type_client, telephone, email, adresse, etat</w:t>
            </w:r>
          </w:p>
          <w:p>
            <w:pPr>
              <w:spacing w:after="0" w:line="254"/>
            </w:pPr>
            <w:r>
              <w:rPr>
                <w:b w:val="false"/>
                <w:bCs w:val="false"/>
                <w:sz w:val="20"/>
                <w:szCs w:val="20"/>
              </w:rPr>
              <w:t xml:space="preserve">Table manquante dans le schéma existant : référencée par ventes.client_id sans migration de création. À créer avant mise en production du module Boutique.</w:t>
            </w:r>
          </w:p>
        </w:tc>
      </w:tr>
      <w:tr>
        <w:tc>
          <w:tcPr>
            <w:tcW w:type="dxa" w:w="24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centres_analytiques</w:t>
            </w:r>
          </w:p>
        </w:tc>
        <w:tc>
          <w:tcPr>
            <w:tcW w:type="dxa" w:w="6626"/>
            <w:shd w:fill="F2F2F2" w:color="auto" w:val="clear"/>
            <w:tcMar>
              <w:top w:type="dxa" w:w="80"/>
              <w:left w:type="dxa" w:w="120"/>
              <w:bottom w:type="dxa" w:w="80"/>
              <w:right w:type="dxa" w:w="100"/>
            </w:tcMar>
            <w:vAlign w:val="center"/>
          </w:tcPr>
          <w:p>
            <w:pPr>
              <w:spacing w:after="40" w:line="254"/>
            </w:pPr>
            <w:r>
              <w:rPr>
                <w:b/>
                <w:bCs/>
                <w:sz w:val="20"/>
                <w:szCs w:val="20"/>
              </w:rPr>
              <w:t xml:space="preserve">code, libelle, description, type, responsable_id, annee_id, etat</w:t>
            </w:r>
          </w:p>
          <w:p>
            <w:pPr>
              <w:spacing w:after="0" w:line="254"/>
            </w:pPr>
            <w:r>
              <w:rPr>
                <w:b w:val="false"/>
                <w:bCs w:val="false"/>
                <w:sz w:val="20"/>
                <w:szCs w:val="20"/>
              </w:rPr>
              <w:t xml:space="preserve">Référentiel des centres de coûts / sections analytiques (comptabilité analytique).</w:t>
            </w:r>
          </w:p>
        </w:tc>
      </w:tr>
      <w:tr>
        <w:tc>
          <w:tcPr>
            <w:tcW w:type="dxa" w:w="2400"/>
            <w:tcMar>
              <w:top w:type="dxa" w:w="80"/>
              <w:left w:type="dxa" w:w="120"/>
              <w:bottom w:type="dxa" w:w="80"/>
              <w:right w:type="dxa" w:w="100"/>
            </w:tcMar>
            <w:vAlign w:val="center"/>
          </w:tcPr>
          <w:p>
            <w:pPr>
              <w:spacing w:after="40" w:line="254"/>
            </w:pPr>
            <w:r>
              <w:rPr>
                <w:b w:val="false"/>
                <w:bCs w:val="false"/>
                <w:sz w:val="20"/>
                <w:szCs w:val="20"/>
              </w:rPr>
              <w:t xml:space="preserve">imputations_analytiques</w:t>
            </w:r>
          </w:p>
        </w:tc>
        <w:tc>
          <w:tcPr>
            <w:tcW w:type="dxa" w:w="6626"/>
            <w:tcMar>
              <w:top w:type="dxa" w:w="80"/>
              <w:left w:type="dxa" w:w="120"/>
              <w:bottom w:type="dxa" w:w="80"/>
              <w:right w:type="dxa" w:w="100"/>
            </w:tcMar>
            <w:vAlign w:val="center"/>
          </w:tcPr>
          <w:p>
            <w:pPr>
              <w:spacing w:after="40" w:line="254"/>
            </w:pPr>
            <w:r>
              <w:rPr>
                <w:b/>
                <w:bCs/>
                <w:sz w:val="20"/>
                <w:szCs w:val="20"/>
              </w:rPr>
              <w:t xml:space="preserve">imputable_type, imputable_id, centre_analytique_id, montant, pourcentage, annee_id</w:t>
            </w:r>
          </w:p>
          <w:p>
            <w:pPr>
              <w:spacing w:after="0" w:line="254"/>
            </w:pPr>
            <w:r>
              <w:rPr>
                <w:b w:val="false"/>
                <w:bCs w:val="false"/>
                <w:sz w:val="20"/>
                <w:szCs w:val="20"/>
              </w:rPr>
              <w:t xml:space="preserve">Ventilation polymorphique d'une dépense, d'un achat ou d'une recette sur un ou plusieurs centres analytiques.</w:t>
            </w:r>
          </w:p>
        </w:tc>
      </w:tr>
      <w:tr>
        <w:tc>
          <w:tcPr>
            <w:tcW w:type="dxa" w:w="24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situations_recouvrement</w:t>
            </w:r>
          </w:p>
        </w:tc>
        <w:tc>
          <w:tcPr>
            <w:tcW w:type="dxa" w:w="6626"/>
            <w:shd w:fill="F2F2F2" w:color="auto" w:val="clear"/>
            <w:tcMar>
              <w:top w:type="dxa" w:w="80"/>
              <w:left w:type="dxa" w:w="120"/>
              <w:bottom w:type="dxa" w:w="80"/>
              <w:right w:type="dxa" w:w="100"/>
            </w:tcMar>
            <w:vAlign w:val="center"/>
          </w:tcPr>
          <w:p>
            <w:pPr>
              <w:spacing w:after="40" w:line="254"/>
            </w:pPr>
            <w:r>
              <w:rPr>
                <w:b/>
                <w:bCs/>
                <w:sz w:val="20"/>
                <w:szCs w:val="20"/>
              </w:rPr>
              <w:t xml:space="preserve">inscription_id, nature, montant_du, montant_paye, retard, date_calcul</w:t>
            </w:r>
          </w:p>
          <w:p>
            <w:pPr>
              <w:spacing w:after="0" w:line="254"/>
            </w:pPr>
            <w:r>
              <w:rPr>
                <w:b w:val="false"/>
                <w:bCs w:val="false"/>
                <w:sz w:val="20"/>
                <w:szCs w:val="20"/>
              </w:rPr>
              <w:t xml:space="preserve">Photo quotidienne (recalculée chaque nuit, écrasée) du dû et du retard par élève et par nature (écolage, cantine, bus). Alimente les dossiers_recouvrement.</w:t>
            </w:r>
          </w:p>
        </w:tc>
      </w:tr>
      <w:tr>
        <w:tc>
          <w:tcPr>
            <w:tcW w:type="dxa" w:w="2400"/>
            <w:tcMar>
              <w:top w:type="dxa" w:w="80"/>
              <w:left w:type="dxa" w:w="120"/>
              <w:bottom w:type="dxa" w:w="80"/>
              <w:right w:type="dxa" w:w="100"/>
            </w:tcMar>
            <w:vAlign w:val="center"/>
          </w:tcPr>
          <w:p>
            <w:pPr>
              <w:spacing w:after="40" w:line="254"/>
            </w:pPr>
            <w:r>
              <w:rPr>
                <w:b w:val="false"/>
                <w:bCs w:val="false"/>
                <w:sz w:val="20"/>
                <w:szCs w:val="20"/>
              </w:rPr>
              <w:t xml:space="preserve">dossiers_recouvrement</w:t>
            </w:r>
          </w:p>
        </w:tc>
        <w:tc>
          <w:tcPr>
            <w:tcW w:type="dxa" w:w="6626"/>
            <w:tcMar>
              <w:top w:type="dxa" w:w="80"/>
              <w:left w:type="dxa" w:w="120"/>
              <w:bottom w:type="dxa" w:w="80"/>
              <w:right w:type="dxa" w:w="100"/>
            </w:tcMar>
            <w:vAlign w:val="center"/>
          </w:tcPr>
          <w:p>
            <w:pPr>
              <w:spacing w:after="40" w:line="254"/>
            </w:pPr>
            <w:r>
              <w:rPr>
                <w:b/>
                <w:bCs/>
                <w:sz w:val="20"/>
                <w:szCs w:val="20"/>
              </w:rPr>
              <w:t xml:space="preserve">inscription_id, nature, montant_initial_du, montant_recouvre, statut [en_cours/echeancier/solde/irrecouvrable/contentieux], date_ouverture, date_cloture, motif_cloture, utilisateur_id, annee_id</w:t>
            </w:r>
          </w:p>
          <w:p>
            <w:pPr>
              <w:spacing w:after="0" w:line="254"/>
            </w:pPr>
            <w:r>
              <w:rPr>
                <w:b w:val="false"/>
                <w:bCs w:val="false"/>
                <w:sz w:val="20"/>
                <w:szCs w:val="20"/>
              </w:rPr>
              <w:t xml:space="preserve">Dossier de suivi d'un impayé, ouvert automatiquement dès qu'un retard est détecté dans situations_recouvrement, jusqu'à sa résolution.</w:t>
            </w:r>
          </w:p>
        </w:tc>
      </w:tr>
      <w:tr>
        <w:tc>
          <w:tcPr>
            <w:tcW w:type="dxa" w:w="24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relances</w:t>
            </w:r>
          </w:p>
        </w:tc>
        <w:tc>
          <w:tcPr>
            <w:tcW w:type="dxa" w:w="6626"/>
            <w:shd w:fill="F2F2F2" w:color="auto" w:val="clear"/>
            <w:tcMar>
              <w:top w:type="dxa" w:w="80"/>
              <w:left w:type="dxa" w:w="120"/>
              <w:bottom w:type="dxa" w:w="80"/>
              <w:right w:type="dxa" w:w="100"/>
            </w:tcMar>
            <w:vAlign w:val="center"/>
          </w:tcPr>
          <w:p>
            <w:pPr>
              <w:spacing w:after="40" w:line="254"/>
            </w:pPr>
            <w:r>
              <w:rPr>
                <w:b/>
                <w:bCs/>
                <w:sz w:val="20"/>
                <w:szCs w:val="20"/>
              </w:rPr>
              <w:t xml:space="preserve">dossier_recouvrement_id, type_relance [appel/sms/email/courrier/mise_en_demeure], date_relance, contenu, montant_du_moment, resultat [sans_reponse/promesse_paiement/paiement_partiel/paiement_total/refus], date_prochaine_relance, utilisateur_id, message_id (lien optionnel vers le module Communications)</w:t>
            </w:r>
          </w:p>
          <w:p>
            <w:pPr>
              <w:spacing w:after="0" w:line="254"/>
            </w:pPr>
            <w:r>
              <w:rPr>
                <w:b w:val="false"/>
                <w:bCs w:val="false"/>
                <w:sz w:val="20"/>
                <w:szCs w:val="20"/>
              </w:rPr>
              <w:t xml:space="preserve">Historique détaillé des actions de relance effectuées sur un dossier de recouvrement.</w:t>
            </w:r>
          </w:p>
        </w:tc>
      </w:tr>
      <w:tr>
        <w:tc>
          <w:tcPr>
            <w:tcW w:type="dxa" w:w="2400"/>
            <w:tcMar>
              <w:top w:type="dxa" w:w="80"/>
              <w:left w:type="dxa" w:w="120"/>
              <w:bottom w:type="dxa" w:w="80"/>
              <w:right w:type="dxa" w:w="100"/>
            </w:tcMar>
            <w:vAlign w:val="center"/>
          </w:tcPr>
          <w:p>
            <w:pPr>
              <w:spacing w:after="40" w:line="254"/>
            </w:pPr>
            <w:r>
              <w:rPr>
                <w:b w:val="false"/>
                <w:bCs w:val="false"/>
                <w:sz w:val="20"/>
                <w:szCs w:val="20"/>
              </w:rPr>
              <w:t xml:space="preserve">inscriptions_activites</w:t>
            </w:r>
          </w:p>
        </w:tc>
        <w:tc>
          <w:tcPr>
            <w:tcW w:type="dxa" w:w="6626"/>
            <w:tcMar>
              <w:top w:type="dxa" w:w="80"/>
              <w:left w:type="dxa" w:w="120"/>
              <w:bottom w:type="dxa" w:w="80"/>
              <w:right w:type="dxa" w:w="100"/>
            </w:tcMar>
            <w:vAlign w:val="center"/>
          </w:tcPr>
          <w:p>
            <w:pPr>
              <w:spacing w:after="40" w:line="254"/>
            </w:pPr>
            <w:r>
              <w:rPr>
                <w:b/>
                <w:bCs/>
                <w:sz w:val="20"/>
                <w:szCs w:val="20"/>
              </w:rPr>
              <w:t xml:space="preserve">eleve_id (ou inscription_id), activite_id, date_debut, date_fin, montant_periodique, statut, annee_id</w:t>
            </w:r>
          </w:p>
          <w:p>
            <w:pPr>
              <w:spacing w:after="0" w:line="254"/>
            </w:pPr>
            <w:r>
              <w:rPr>
                <w:b w:val="false"/>
                <w:bCs w:val="false"/>
                <w:sz w:val="20"/>
                <w:szCs w:val="20"/>
              </w:rPr>
              <w:t xml:space="preserve">Engagement d'un élève à une activité extrascolaire, indépendant de tout paiement — même logique que inscriptions_cantine et abonnements_bus.</w:t>
            </w:r>
          </w:p>
        </w:tc>
      </w:tr>
      <w:tr>
        <w:tc>
          <w:tcPr>
            <w:tcW w:type="dxa" w:w="24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messages</w:t>
            </w:r>
          </w:p>
        </w:tc>
        <w:tc>
          <w:tcPr>
            <w:tcW w:type="dxa" w:w="6626"/>
            <w:shd w:fill="F2F2F2" w:color="auto" w:val="clear"/>
            <w:tcMar>
              <w:top w:type="dxa" w:w="80"/>
              <w:left w:type="dxa" w:w="120"/>
              <w:bottom w:type="dxa" w:w="80"/>
              <w:right w:type="dxa" w:w="100"/>
            </w:tcMar>
            <w:vAlign w:val="center"/>
          </w:tcPr>
          <w:p>
            <w:pPr>
              <w:spacing w:after="40" w:line="254"/>
            </w:pPr>
            <w:r>
              <w:rPr>
                <w:b/>
                <w:bCs/>
                <w:sz w:val="20"/>
                <w:szCs w:val="20"/>
              </w:rPr>
              <w:t xml:space="preserve">sujet, corps, type, modele_id, expediteur_id, statut, date_envoi, annee_id</w:t>
            </w:r>
          </w:p>
          <w:p>
            <w:pPr>
              <w:spacing w:after="0" w:line="254"/>
            </w:pPr>
            <w:r>
              <w:rPr>
                <w:b w:val="false"/>
                <w:bCs w:val="false"/>
                <w:sz w:val="20"/>
                <w:szCs w:val="20"/>
              </w:rPr>
              <w:t xml:space="preserve">Message (email) créé et envoyé depuis le module Communications.</w:t>
            </w:r>
          </w:p>
        </w:tc>
      </w:tr>
      <w:tr>
        <w:tc>
          <w:tcPr>
            <w:tcW w:type="dxa" w:w="2400"/>
            <w:tcMar>
              <w:top w:type="dxa" w:w="80"/>
              <w:left w:type="dxa" w:w="120"/>
              <w:bottom w:type="dxa" w:w="80"/>
              <w:right w:type="dxa" w:w="100"/>
            </w:tcMar>
            <w:vAlign w:val="center"/>
          </w:tcPr>
          <w:p>
            <w:pPr>
              <w:spacing w:after="40" w:line="254"/>
            </w:pPr>
            <w:r>
              <w:rPr>
                <w:b w:val="false"/>
                <w:bCs w:val="false"/>
                <w:sz w:val="20"/>
                <w:szCs w:val="20"/>
              </w:rPr>
              <w:t xml:space="preserve">message_destinataires</w:t>
            </w:r>
          </w:p>
        </w:tc>
        <w:tc>
          <w:tcPr>
            <w:tcW w:type="dxa" w:w="6626"/>
            <w:tcMar>
              <w:top w:type="dxa" w:w="80"/>
              <w:left w:type="dxa" w:w="120"/>
              <w:bottom w:type="dxa" w:w="80"/>
              <w:right w:type="dxa" w:w="100"/>
            </w:tcMar>
            <w:vAlign w:val="center"/>
          </w:tcPr>
          <w:p>
            <w:pPr>
              <w:spacing w:after="40" w:line="254"/>
            </w:pPr>
            <w:r>
              <w:rPr>
                <w:b/>
                <w:bCs/>
                <w:sz w:val="20"/>
                <w:szCs w:val="20"/>
              </w:rPr>
              <w:t xml:space="preserve">message_id, destinataire_type, destinataire_id, email, statut_envoi, date_envoi</w:t>
            </w:r>
          </w:p>
          <w:p>
            <w:pPr>
              <w:spacing w:after="0" w:line="254"/>
            </w:pPr>
            <w:r>
              <w:rPr>
                <w:b w:val="false"/>
                <w:bCs w:val="false"/>
                <w:sz w:val="20"/>
                <w:szCs w:val="20"/>
              </w:rPr>
              <w:t xml:space="preserve">Destinataire d'un message (parent, tiers ou employé) et statut de livraison individuel.</w:t>
            </w:r>
          </w:p>
        </w:tc>
      </w:tr>
      <w:tr>
        <w:tc>
          <w:tcPr>
            <w:tcW w:type="dxa" w:w="2400"/>
            <w:shd w:fill="F2F2F2" w:color="auto" w:val="clear"/>
            <w:tcMar>
              <w:top w:type="dxa" w:w="80"/>
              <w:left w:type="dxa" w:w="120"/>
              <w:bottom w:type="dxa" w:w="80"/>
              <w:right w:type="dxa" w:w="100"/>
            </w:tcMar>
            <w:vAlign w:val="center"/>
          </w:tcPr>
          <w:p>
            <w:pPr>
              <w:spacing w:after="40" w:line="254"/>
            </w:pPr>
            <w:r>
              <w:rPr>
                <w:b w:val="false"/>
                <w:bCs w:val="false"/>
                <w:sz w:val="20"/>
                <w:szCs w:val="20"/>
              </w:rPr>
              <w:t xml:space="preserve">modeles_messages</w:t>
            </w:r>
          </w:p>
        </w:tc>
        <w:tc>
          <w:tcPr>
            <w:tcW w:type="dxa" w:w="6626"/>
            <w:shd w:fill="F2F2F2" w:color="auto" w:val="clear"/>
            <w:tcMar>
              <w:top w:type="dxa" w:w="80"/>
              <w:left w:type="dxa" w:w="120"/>
              <w:bottom w:type="dxa" w:w="80"/>
              <w:right w:type="dxa" w:w="100"/>
            </w:tcMar>
            <w:vAlign w:val="center"/>
          </w:tcPr>
          <w:p>
            <w:pPr>
              <w:spacing w:after="40" w:line="254"/>
            </w:pPr>
            <w:r>
              <w:rPr>
                <w:b/>
                <w:bCs/>
                <w:sz w:val="20"/>
                <w:szCs w:val="20"/>
              </w:rPr>
              <w:t xml:space="preserve">code, libelle, sujet, corps, variables_disponibles, etat</w:t>
            </w:r>
          </w:p>
          <w:p>
            <w:pPr>
              <w:spacing w:after="0" w:line="254"/>
            </w:pPr>
            <w:r>
              <w:rPr>
                <w:b w:val="false"/>
                <w:bCs w:val="false"/>
                <w:sz w:val="20"/>
                <w:szCs w:val="20"/>
              </w:rPr>
              <w:t xml:space="preserve">Modèles de messages réutilisables (relance impayé, information de rentrée, convocation…).</w:t>
            </w:r>
          </w:p>
        </w:tc>
      </w:tr>
      <w:tr>
        <w:tc>
          <w:tcPr>
            <w:tcW w:type="dxa" w:w="2400"/>
            <w:tcMar>
              <w:top w:type="dxa" w:w="80"/>
              <w:left w:type="dxa" w:w="120"/>
              <w:bottom w:type="dxa" w:w="80"/>
              <w:right w:type="dxa" w:w="100"/>
            </w:tcMar>
            <w:vAlign w:val="center"/>
          </w:tcPr>
          <w:p>
            <w:pPr>
              <w:spacing w:after="40" w:line="254"/>
            </w:pPr>
            <w:r>
              <w:rPr>
                <w:b w:val="false"/>
                <w:bCs w:val="false"/>
                <w:sz w:val="20"/>
                <w:szCs w:val="20"/>
              </w:rPr>
              <w:t xml:space="preserve">contacts_tiers</w:t>
            </w:r>
          </w:p>
        </w:tc>
        <w:tc>
          <w:tcPr>
            <w:tcW w:type="dxa" w:w="6626"/>
            <w:tcMar>
              <w:top w:type="dxa" w:w="80"/>
              <w:left w:type="dxa" w:w="120"/>
              <w:bottom w:type="dxa" w:w="80"/>
              <w:right w:type="dxa" w:w="100"/>
            </w:tcMar>
            <w:vAlign w:val="center"/>
          </w:tcPr>
          <w:p>
            <w:pPr>
              <w:spacing w:after="40" w:line="254"/>
            </w:pPr>
            <w:r>
              <w:rPr>
                <w:b/>
                <w:bCs/>
                <w:sz w:val="20"/>
                <w:szCs w:val="20"/>
              </w:rPr>
              <w:t xml:space="preserve">nom, email, telephone, organisation, etat</w:t>
            </w:r>
          </w:p>
          <w:p>
            <w:pPr>
              <w:spacing w:after="0" w:line="254"/>
            </w:pPr>
            <w:r>
              <w:rPr>
                <w:b w:val="false"/>
                <w:bCs w:val="false"/>
                <w:sz w:val="20"/>
                <w:szCs w:val="20"/>
              </w:rPr>
              <w:t xml:space="preserve">Répertoire des tierces personnes pouvant être destinataires d'une communication.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fonctionnel v2 — Application de gestion scolaire</dc:title>
  <dc:creator>Cahier des charges — Application scolaire</dc:creator>
  <cp:lastModifiedBy>Un-named</cp:lastModifiedBy>
  <cp:revision>1</cp:revision>
  <dcterms:created xsi:type="dcterms:W3CDTF">2026-09-13T05:48:10.572Z</dcterms:created>
  <dcterms:modified xsi:type="dcterms:W3CDTF">2026-09-13T05:48:10.573Z</dcterms:modified>
</cp:coreProperties>
</file>

<file path=docProps/custom.xml><?xml version="1.0" encoding="utf-8"?>
<Properties xmlns="http://schemas.openxmlformats.org/officeDocument/2006/custom-properties" xmlns:vt="http://schemas.openxmlformats.org/officeDocument/2006/docPropsVTypes"/>
</file>