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chart7.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8.xml" ContentType="application/vnd.openxmlformats-officedocument.drawingml.chart+xml"/>
  <Override PartName="/word/charts/chart9.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321" w:rsidRPr="00C54FE0" w:rsidRDefault="00083321" w:rsidP="005F361E">
      <w:pPr>
        <w:pStyle w:val="Titre1"/>
        <w:rPr>
          <w:sz w:val="22"/>
          <w:szCs w:val="22"/>
        </w:rPr>
      </w:pPr>
      <w:r w:rsidRPr="00C54FE0">
        <w:rPr>
          <w:sz w:val="22"/>
          <w:szCs w:val="22"/>
        </w:rPr>
        <w:t xml:space="preserve">Exercices pour </w:t>
      </w:r>
      <w:r w:rsidR="00251723" w:rsidRPr="00C54FE0">
        <w:rPr>
          <w:sz w:val="22"/>
          <w:szCs w:val="22"/>
        </w:rPr>
        <w:t>la séance 1</w:t>
      </w:r>
    </w:p>
    <w:p w:rsidR="00C54FE0" w:rsidRPr="00C54FE0" w:rsidRDefault="00C54FE0" w:rsidP="00C54FE0">
      <w:pPr>
        <w:pStyle w:val="Titre1"/>
        <w:keepNext w:val="0"/>
        <w:keepLines w:val="0"/>
        <w:widowControl w:val="0"/>
        <w:spacing w:before="0" w:after="120"/>
        <w:jc w:val="both"/>
        <w:rPr>
          <w:rFonts w:asciiTheme="minorHAnsi" w:hAnsiTheme="minorHAnsi" w:cs="Times New Roman"/>
          <w:b/>
          <w:color w:val="000000" w:themeColor="text1"/>
          <w:sz w:val="22"/>
          <w:szCs w:val="22"/>
          <w:lang w:val="fr-FR"/>
        </w:rPr>
      </w:pPr>
      <w:r w:rsidRPr="00C54FE0">
        <w:rPr>
          <w:rFonts w:asciiTheme="minorHAnsi" w:hAnsiTheme="minorHAnsi" w:cs="Times New Roman"/>
          <w:b/>
          <w:color w:val="000000" w:themeColor="text1"/>
          <w:sz w:val="22"/>
          <w:szCs w:val="22"/>
          <w:lang w:val="fr-FR"/>
        </w:rPr>
        <w:t>Exercice 1</w:t>
      </w:r>
      <w:r>
        <w:rPr>
          <w:rFonts w:asciiTheme="minorHAnsi" w:hAnsiTheme="minorHAnsi" w:cs="Times New Roman"/>
          <w:b/>
          <w:color w:val="000000" w:themeColor="text1"/>
          <w:sz w:val="22"/>
          <w:szCs w:val="22"/>
          <w:lang w:val="fr-FR"/>
        </w:rPr>
        <w:t xml:space="preserve"> (tiré du rapport 1 automne 2016)</w:t>
      </w:r>
    </w:p>
    <w:p w:rsidR="00C54FE0" w:rsidRPr="00C54FE0" w:rsidRDefault="00C54FE0" w:rsidP="00C54FE0">
      <w:pPr>
        <w:pStyle w:val="Titre1"/>
        <w:keepNext w:val="0"/>
        <w:keepLines w:val="0"/>
        <w:widowControl w:val="0"/>
        <w:spacing w:before="0" w:after="120"/>
        <w:jc w:val="both"/>
        <w:rPr>
          <w:rFonts w:asciiTheme="minorHAnsi" w:hAnsiTheme="minorHAnsi" w:cs="Times New Roman"/>
          <w:b/>
          <w:color w:val="000000" w:themeColor="text1"/>
          <w:sz w:val="22"/>
          <w:szCs w:val="22"/>
          <w:lang w:val="fr-FR"/>
        </w:rPr>
      </w:pPr>
      <w:r w:rsidRPr="00C54FE0">
        <w:rPr>
          <w:rFonts w:asciiTheme="minorHAnsi" w:hAnsiTheme="minorHAnsi" w:cs="Times New Roman"/>
          <w:b/>
          <w:color w:val="000000" w:themeColor="text1"/>
          <w:sz w:val="22"/>
          <w:szCs w:val="22"/>
          <w:lang w:val="fr-FR"/>
        </w:rPr>
        <w:t>Contexte</w:t>
      </w:r>
    </w:p>
    <w:p w:rsidR="00C54FE0" w:rsidRPr="00C54FE0" w:rsidRDefault="00C54FE0" w:rsidP="00C54FE0">
      <w:pPr>
        <w:widowControl w:val="0"/>
        <w:spacing w:after="0"/>
        <w:jc w:val="both"/>
        <w:rPr>
          <w:rFonts w:cs="Times New Roman"/>
          <w:color w:val="000000" w:themeColor="text1"/>
          <w:lang w:val="fr-FR"/>
        </w:rPr>
      </w:pPr>
      <w:r w:rsidRPr="00C54FE0">
        <w:rPr>
          <w:rFonts w:cs="Times New Roman"/>
          <w:color w:val="000000" w:themeColor="text1"/>
          <w:lang w:val="fr-FR"/>
        </w:rPr>
        <w:t>Les bâtiments sont une source importante de consommation d’énergie, essentiellement pour le chauffage et la climatisation en Amérique du nord. C’est un défi si l’on vise à réduire les émissions de gaz à effet de serre. C’est aussi une opportunité commerciale pour améliorer la performance énergétique des bâtiments.</w:t>
      </w:r>
    </w:p>
    <w:p w:rsidR="00C54FE0" w:rsidRPr="00C54FE0" w:rsidRDefault="00C54FE0" w:rsidP="00C54FE0">
      <w:pPr>
        <w:widowControl w:val="0"/>
        <w:spacing w:after="0"/>
        <w:jc w:val="both"/>
        <w:rPr>
          <w:rFonts w:cs="Times New Roman"/>
          <w:color w:val="000000" w:themeColor="text1"/>
          <w:lang w:val="fr-FR"/>
        </w:rPr>
      </w:pPr>
    </w:p>
    <w:p w:rsidR="00C54FE0" w:rsidRPr="00C54FE0" w:rsidRDefault="00C54FE0" w:rsidP="00C54FE0">
      <w:pPr>
        <w:widowControl w:val="0"/>
        <w:spacing w:after="0"/>
        <w:jc w:val="both"/>
        <w:rPr>
          <w:rFonts w:cs="Times New Roman"/>
          <w:color w:val="000000" w:themeColor="text1"/>
          <w:lang w:val="fr-FR"/>
        </w:rPr>
      </w:pPr>
      <w:r w:rsidRPr="00C54FE0">
        <w:rPr>
          <w:rFonts w:cs="Times New Roman"/>
          <w:color w:val="000000" w:themeColor="text1"/>
          <w:lang w:val="fr-FR"/>
        </w:rPr>
        <w:t>Le gouvernement américain, soucieux d'améliorer sa politique de gestion de l'énergie, souhaite en apprendre davantage sur les habitudes de consommation de ses citoyens dans le but de proposer un programme incitatif visant la réduction du coût total de l’énergie de certains bâtiments.</w:t>
      </w:r>
    </w:p>
    <w:p w:rsidR="00C54FE0" w:rsidRPr="00C54FE0" w:rsidRDefault="00C54FE0" w:rsidP="00C54FE0">
      <w:pPr>
        <w:widowControl w:val="0"/>
        <w:spacing w:after="0"/>
        <w:jc w:val="both"/>
        <w:rPr>
          <w:rFonts w:eastAsiaTheme="majorEastAsia" w:cs="Times New Roman"/>
          <w:color w:val="000000" w:themeColor="text1"/>
          <w:lang w:val="fr-FR"/>
        </w:rPr>
      </w:pPr>
    </w:p>
    <w:p w:rsidR="00C54FE0" w:rsidRPr="00C54FE0" w:rsidRDefault="00C54FE0" w:rsidP="00C54FE0">
      <w:pPr>
        <w:widowControl w:val="0"/>
        <w:spacing w:after="0"/>
        <w:jc w:val="both"/>
        <w:rPr>
          <w:rFonts w:cs="Times New Roman"/>
          <w:color w:val="000000" w:themeColor="text1"/>
          <w:lang w:val="fr-FR"/>
        </w:rPr>
      </w:pPr>
      <w:r w:rsidRPr="00C54FE0">
        <w:rPr>
          <w:rFonts w:cs="Times New Roman"/>
          <w:color w:val="000000" w:themeColor="text1"/>
          <w:lang w:val="fr-FR"/>
        </w:rPr>
        <w:t>Vous faites partie de l'équipe de consultants et d'analystes qui a été créée dans le cadre de ce projet. Plusieurs questions ont été soulevées et vous devez analyser une partie des données précédemment recueillies par le gouvernement pour y répondre. Vous aurez à présenter vos résultats et vos recommandations concernant ce nouveau programme incitatif dans un rapport à l'intention des ministres.</w:t>
      </w:r>
    </w:p>
    <w:p w:rsidR="00C54FE0" w:rsidRDefault="00C54FE0" w:rsidP="00C54FE0">
      <w:pPr>
        <w:pStyle w:val="Titre1"/>
        <w:keepNext w:val="0"/>
        <w:keepLines w:val="0"/>
        <w:widowControl w:val="0"/>
        <w:spacing w:before="0" w:after="120"/>
        <w:jc w:val="both"/>
        <w:rPr>
          <w:rFonts w:asciiTheme="minorHAnsi" w:hAnsiTheme="minorHAnsi" w:cs="Times New Roman"/>
          <w:b/>
          <w:color w:val="000000" w:themeColor="text1"/>
          <w:sz w:val="22"/>
          <w:szCs w:val="22"/>
        </w:rPr>
      </w:pPr>
    </w:p>
    <w:p w:rsidR="00C54FE0" w:rsidRPr="00C54FE0" w:rsidRDefault="00C54FE0" w:rsidP="00C54FE0">
      <w:pPr>
        <w:pStyle w:val="Titre1"/>
        <w:keepNext w:val="0"/>
        <w:keepLines w:val="0"/>
        <w:widowControl w:val="0"/>
        <w:spacing w:before="0" w:after="120"/>
        <w:jc w:val="both"/>
        <w:rPr>
          <w:rFonts w:asciiTheme="minorHAnsi" w:hAnsiTheme="minorHAnsi" w:cs="Times New Roman"/>
          <w:b/>
          <w:color w:val="000000" w:themeColor="text1"/>
          <w:sz w:val="22"/>
          <w:szCs w:val="22"/>
        </w:rPr>
      </w:pPr>
      <w:r w:rsidRPr="00C54FE0">
        <w:rPr>
          <w:rFonts w:asciiTheme="minorHAnsi" w:hAnsiTheme="minorHAnsi" w:cs="Times New Roman"/>
          <w:b/>
          <w:color w:val="000000" w:themeColor="text1"/>
          <w:sz w:val="22"/>
          <w:szCs w:val="22"/>
        </w:rPr>
        <w:t>Source de données</w:t>
      </w:r>
    </w:p>
    <w:p w:rsidR="00C54FE0" w:rsidRPr="00C54FE0" w:rsidRDefault="00C54FE0" w:rsidP="00C54FE0">
      <w:pPr>
        <w:widowControl w:val="0"/>
        <w:spacing w:after="0"/>
        <w:jc w:val="both"/>
        <w:rPr>
          <w:rFonts w:cs="Times New Roman"/>
          <w:color w:val="000000" w:themeColor="text1"/>
          <w:lang w:val="fr-FR"/>
        </w:rPr>
      </w:pPr>
      <w:r w:rsidRPr="00C54FE0">
        <w:rPr>
          <w:rFonts w:cs="Times New Roman"/>
          <w:color w:val="000000" w:themeColor="text1"/>
        </w:rPr>
        <w:t>Le « </w:t>
      </w:r>
      <w:proofErr w:type="spellStart"/>
      <w:r w:rsidRPr="00C54FE0">
        <w:rPr>
          <w:rFonts w:cs="Times New Roman"/>
          <w:color w:val="000000" w:themeColor="text1"/>
        </w:rPr>
        <w:t>Residential</w:t>
      </w:r>
      <w:proofErr w:type="spellEnd"/>
      <w:r w:rsidRPr="00C54FE0">
        <w:rPr>
          <w:rFonts w:cs="Times New Roman"/>
          <w:color w:val="000000" w:themeColor="text1"/>
        </w:rPr>
        <w:t xml:space="preserve"> </w:t>
      </w:r>
      <w:proofErr w:type="spellStart"/>
      <w:r w:rsidRPr="00C54FE0">
        <w:rPr>
          <w:rFonts w:cs="Times New Roman"/>
          <w:color w:val="000000" w:themeColor="text1"/>
        </w:rPr>
        <w:t>Energy</w:t>
      </w:r>
      <w:proofErr w:type="spellEnd"/>
      <w:r w:rsidRPr="00C54FE0">
        <w:rPr>
          <w:rFonts w:cs="Times New Roman"/>
          <w:color w:val="000000" w:themeColor="text1"/>
        </w:rPr>
        <w:t xml:space="preserve"> </w:t>
      </w:r>
      <w:proofErr w:type="spellStart"/>
      <w:r w:rsidRPr="00C54FE0">
        <w:rPr>
          <w:rFonts w:cs="Times New Roman"/>
          <w:color w:val="000000" w:themeColor="text1"/>
        </w:rPr>
        <w:t>Consumption</w:t>
      </w:r>
      <w:proofErr w:type="spellEnd"/>
      <w:r w:rsidRPr="00C54FE0">
        <w:rPr>
          <w:rFonts w:cs="Times New Roman"/>
          <w:color w:val="000000" w:themeColor="text1"/>
        </w:rPr>
        <w:t xml:space="preserve"> Survey » de la « US </w:t>
      </w:r>
      <w:proofErr w:type="spellStart"/>
      <w:r w:rsidRPr="00C54FE0">
        <w:rPr>
          <w:rFonts w:cs="Times New Roman"/>
          <w:color w:val="000000" w:themeColor="text1"/>
        </w:rPr>
        <w:t>Energy</w:t>
      </w:r>
      <w:proofErr w:type="spellEnd"/>
      <w:r w:rsidRPr="00C54FE0">
        <w:rPr>
          <w:rFonts w:cs="Times New Roman"/>
          <w:color w:val="000000" w:themeColor="text1"/>
        </w:rPr>
        <w:t xml:space="preserve"> Information Administration » est </w:t>
      </w:r>
      <w:r w:rsidRPr="00C54FE0">
        <w:rPr>
          <w:rFonts w:cs="Times New Roman"/>
          <w:color w:val="000000" w:themeColor="text1"/>
          <w:lang w:val="fr-FR"/>
        </w:rPr>
        <w:t>une enquête par sondage national qui recueille des données liées à l'énergie pour les logements occupés comme résidence principale par les ménages qui y vivent. Les données ont été recueillies auprès de 12 083 ménages américains sélectionnés au hasard aux États-Unis.</w:t>
      </w:r>
    </w:p>
    <w:p w:rsidR="00C54FE0" w:rsidRPr="00C54FE0" w:rsidRDefault="00C54FE0" w:rsidP="00C54FE0">
      <w:pPr>
        <w:widowControl w:val="0"/>
        <w:spacing w:after="0"/>
        <w:jc w:val="both"/>
        <w:rPr>
          <w:rFonts w:cs="Times New Roman"/>
          <w:color w:val="000000" w:themeColor="text1"/>
          <w:lang w:val="fr-FR"/>
        </w:rPr>
      </w:pPr>
    </w:p>
    <w:p w:rsidR="00C54FE0" w:rsidRPr="00C54FE0" w:rsidRDefault="00C54FE0" w:rsidP="00C54FE0">
      <w:pPr>
        <w:widowControl w:val="0"/>
        <w:spacing w:after="0"/>
        <w:jc w:val="both"/>
        <w:rPr>
          <w:rStyle w:val="Lienhypertexte"/>
          <w:rFonts w:cs="Times New Roman"/>
          <w:color w:val="000000" w:themeColor="text1"/>
          <w:lang w:val="fr-FR"/>
        </w:rPr>
      </w:pPr>
      <w:r w:rsidRPr="00C54FE0">
        <w:rPr>
          <w:rFonts w:cs="Times New Roman"/>
          <w:color w:val="000000" w:themeColor="text1"/>
          <w:lang w:val="fr-FR"/>
        </w:rPr>
        <w:t xml:space="preserve">Le fichier de </w:t>
      </w:r>
      <w:proofErr w:type="spellStart"/>
      <w:r w:rsidRPr="00C54FE0">
        <w:rPr>
          <w:rFonts w:cs="Times New Roman"/>
          <w:color w:val="000000" w:themeColor="text1"/>
          <w:lang w:val="fr-FR"/>
        </w:rPr>
        <w:t>microdonnées</w:t>
      </w:r>
      <w:proofErr w:type="spellEnd"/>
      <w:r w:rsidRPr="00C54FE0">
        <w:rPr>
          <w:rFonts w:cs="Times New Roman"/>
          <w:color w:val="000000" w:themeColor="text1"/>
          <w:lang w:val="fr-FR"/>
        </w:rPr>
        <w:t xml:space="preserve"> est accessible publiquement sur le site : </w:t>
      </w:r>
      <w:hyperlink r:id="rId5" w:history="1">
        <w:r w:rsidRPr="00C54FE0">
          <w:rPr>
            <w:rStyle w:val="Lienhypertexte"/>
            <w:rFonts w:cs="Times New Roman"/>
            <w:color w:val="000000" w:themeColor="text1"/>
            <w:lang w:val="fr-FR"/>
          </w:rPr>
          <w:t>http://www.eia.gov/consumption/residential/data/2009/index.cfm?view=microdata</w:t>
        </w:r>
      </w:hyperlink>
    </w:p>
    <w:p w:rsidR="00C54FE0" w:rsidRPr="00C54FE0" w:rsidRDefault="00C54FE0" w:rsidP="00C54FE0">
      <w:pPr>
        <w:widowControl w:val="0"/>
        <w:spacing w:after="0"/>
        <w:jc w:val="both"/>
        <w:rPr>
          <w:rFonts w:cs="Times New Roman"/>
          <w:color w:val="000000" w:themeColor="text1"/>
          <w:lang w:val="fr-FR"/>
        </w:rPr>
      </w:pPr>
    </w:p>
    <w:p w:rsidR="00C54FE0" w:rsidRPr="00C54FE0" w:rsidRDefault="00C54FE0" w:rsidP="00C54FE0">
      <w:pPr>
        <w:widowControl w:val="0"/>
        <w:spacing w:after="0"/>
        <w:jc w:val="both"/>
        <w:rPr>
          <w:rFonts w:cs="Times New Roman"/>
          <w:color w:val="000000" w:themeColor="text1"/>
        </w:rPr>
      </w:pPr>
      <w:r w:rsidRPr="00C54FE0">
        <w:rPr>
          <w:rFonts w:cs="Times New Roman"/>
          <w:color w:val="000000" w:themeColor="text1"/>
        </w:rPr>
        <w:t>À des fins de simplification, nous ne retenons que 80 variables parmi plus de 900 variables disponibles dans le fichier original. Le libellé des variables est traduit en français. Nous avons gardé la description des variables telle que présentée dans le site.</w:t>
      </w:r>
    </w:p>
    <w:p w:rsidR="00C54FE0" w:rsidRPr="00C54FE0" w:rsidRDefault="00C54FE0" w:rsidP="00C54FE0">
      <w:pPr>
        <w:widowControl w:val="0"/>
        <w:spacing w:after="0"/>
        <w:jc w:val="both"/>
        <w:rPr>
          <w:rFonts w:cs="Times New Roman"/>
          <w:color w:val="000000" w:themeColor="text1"/>
        </w:rPr>
      </w:pPr>
    </w:p>
    <w:p w:rsidR="00C54FE0" w:rsidRPr="00C54FE0" w:rsidRDefault="00C54FE0" w:rsidP="00C54FE0">
      <w:pPr>
        <w:widowControl w:val="0"/>
        <w:spacing w:after="0"/>
        <w:jc w:val="both"/>
        <w:rPr>
          <w:rFonts w:cs="Times New Roman"/>
          <w:color w:val="000000" w:themeColor="text1"/>
        </w:rPr>
      </w:pPr>
      <w:r w:rsidRPr="00C54FE0">
        <w:rPr>
          <w:rFonts w:cs="Times New Roman"/>
          <w:color w:val="000000" w:themeColor="text1"/>
        </w:rPr>
        <w:t xml:space="preserve">La base de donnée avec laquelle vous allez faire une partie de vos analyses est intitulée </w:t>
      </w:r>
      <w:r w:rsidRPr="00C54FE0">
        <w:rPr>
          <w:rFonts w:cs="Times New Roman"/>
          <w:b/>
          <w:i/>
          <w:color w:val="000000" w:themeColor="text1"/>
        </w:rPr>
        <w:t>« Données_énergie_2009_A16.xlsx »</w:t>
      </w:r>
      <w:r w:rsidRPr="00C54FE0">
        <w:rPr>
          <w:rFonts w:cs="Times New Roman"/>
          <w:color w:val="000000" w:themeColor="text1"/>
        </w:rPr>
        <w:t xml:space="preserve">. Le fichier comporte deux onglets : un onglet de donnée </w:t>
      </w:r>
      <w:r w:rsidRPr="00C54FE0">
        <w:rPr>
          <w:rFonts w:cs="Times New Roman"/>
          <w:b/>
          <w:i/>
          <w:color w:val="000000" w:themeColor="text1"/>
        </w:rPr>
        <w:t>« </w:t>
      </w:r>
      <w:proofErr w:type="spellStart"/>
      <w:r w:rsidRPr="00C54FE0">
        <w:rPr>
          <w:rFonts w:cs="Times New Roman"/>
          <w:b/>
          <w:i/>
          <w:color w:val="000000" w:themeColor="text1"/>
        </w:rPr>
        <w:t>Données_cas</w:t>
      </w:r>
      <w:proofErr w:type="spellEnd"/>
      <w:r w:rsidRPr="00C54FE0">
        <w:rPr>
          <w:rFonts w:cs="Times New Roman"/>
          <w:b/>
          <w:i/>
          <w:color w:val="000000" w:themeColor="text1"/>
        </w:rPr>
        <w:t> »</w:t>
      </w:r>
      <w:r w:rsidRPr="00C54FE0">
        <w:rPr>
          <w:rFonts w:cs="Times New Roman"/>
          <w:color w:val="000000" w:themeColor="text1"/>
        </w:rPr>
        <w:t xml:space="preserve"> et un onglet explicatif des variables retenues </w:t>
      </w:r>
      <w:r w:rsidRPr="00C54FE0">
        <w:rPr>
          <w:rFonts w:cs="Times New Roman"/>
          <w:b/>
          <w:i/>
          <w:color w:val="000000" w:themeColor="text1"/>
        </w:rPr>
        <w:t>« </w:t>
      </w:r>
      <w:proofErr w:type="spellStart"/>
      <w:r w:rsidRPr="00C54FE0">
        <w:rPr>
          <w:rFonts w:cs="Times New Roman"/>
          <w:b/>
          <w:i/>
          <w:color w:val="000000" w:themeColor="text1"/>
        </w:rPr>
        <w:t>Liste_variables_Description</w:t>
      </w:r>
      <w:proofErr w:type="spellEnd"/>
      <w:r w:rsidRPr="00C54FE0">
        <w:rPr>
          <w:rFonts w:cs="Times New Roman"/>
          <w:b/>
          <w:i/>
          <w:color w:val="000000" w:themeColor="text1"/>
        </w:rPr>
        <w:t> ».</w:t>
      </w:r>
    </w:p>
    <w:p w:rsidR="00C54FE0" w:rsidRPr="00C54FE0" w:rsidRDefault="00C54FE0" w:rsidP="00C54FE0">
      <w:pPr>
        <w:rPr>
          <w:rFonts w:eastAsiaTheme="majorEastAsia" w:cs="Times New Roman"/>
          <w:color w:val="000000" w:themeColor="text1"/>
        </w:rPr>
      </w:pPr>
      <w:r w:rsidRPr="00C54FE0">
        <w:rPr>
          <w:rFonts w:cs="Times New Roman"/>
          <w:color w:val="000000" w:themeColor="text1"/>
        </w:rPr>
        <w:br w:type="page"/>
      </w:r>
    </w:p>
    <w:p w:rsidR="00C54FE0" w:rsidRPr="00C54FE0" w:rsidRDefault="00C54FE0" w:rsidP="00C54FE0">
      <w:pPr>
        <w:pStyle w:val="Paragraphedeliste"/>
        <w:widowControl w:val="0"/>
        <w:numPr>
          <w:ilvl w:val="0"/>
          <w:numId w:val="7"/>
        </w:numPr>
        <w:spacing w:after="240" w:line="259" w:lineRule="auto"/>
        <w:ind w:left="357" w:hanging="357"/>
        <w:contextualSpacing w:val="0"/>
        <w:jc w:val="both"/>
        <w:rPr>
          <w:rFonts w:cs="Times New Roman"/>
          <w:color w:val="000000" w:themeColor="text1"/>
        </w:rPr>
      </w:pPr>
      <w:r w:rsidRPr="00C54FE0">
        <w:rPr>
          <w:rFonts w:cs="Times New Roman"/>
          <w:color w:val="000000" w:themeColor="text1"/>
        </w:rPr>
        <w:lastRenderedPageBreak/>
        <w:t xml:space="preserve">Présentez la distribution des ménages par région (tableau de répartition des fréquences et graphique approprié). Commentez brièvement. </w:t>
      </w:r>
    </w:p>
    <w:p w:rsidR="00C54FE0" w:rsidRPr="00C54FE0" w:rsidRDefault="00C54FE0" w:rsidP="00C54FE0">
      <w:pPr>
        <w:pStyle w:val="Paragraphedeliste"/>
        <w:widowControl w:val="0"/>
        <w:numPr>
          <w:ilvl w:val="0"/>
          <w:numId w:val="7"/>
        </w:numPr>
        <w:spacing w:after="240" w:line="259" w:lineRule="auto"/>
        <w:ind w:left="357" w:hanging="357"/>
        <w:contextualSpacing w:val="0"/>
        <w:jc w:val="both"/>
        <w:rPr>
          <w:rFonts w:cs="Times New Roman"/>
          <w:color w:val="000000" w:themeColor="text1"/>
        </w:rPr>
      </w:pPr>
      <w:r w:rsidRPr="00C54FE0">
        <w:rPr>
          <w:rFonts w:cs="Times New Roman"/>
          <w:color w:val="000000" w:themeColor="text1"/>
        </w:rPr>
        <w:t xml:space="preserve">Présentez la distribution des ménages par type de maison (tableau de répartition des fréquences et graphique approprié). Commentez brièvement. </w:t>
      </w:r>
    </w:p>
    <w:p w:rsidR="00C54FE0" w:rsidRPr="00C54FE0" w:rsidRDefault="00C54FE0" w:rsidP="00C54FE0">
      <w:pPr>
        <w:pStyle w:val="Paragraphedeliste"/>
        <w:widowControl w:val="0"/>
        <w:numPr>
          <w:ilvl w:val="0"/>
          <w:numId w:val="7"/>
        </w:numPr>
        <w:spacing w:after="240" w:line="259" w:lineRule="auto"/>
        <w:ind w:left="357" w:hanging="357"/>
        <w:contextualSpacing w:val="0"/>
        <w:jc w:val="both"/>
        <w:rPr>
          <w:rFonts w:cs="Times New Roman"/>
          <w:color w:val="000000" w:themeColor="text1"/>
        </w:rPr>
      </w:pPr>
      <w:r w:rsidRPr="00C54FE0">
        <w:rPr>
          <w:rFonts w:cs="Times New Roman"/>
          <w:color w:val="000000" w:themeColor="text1"/>
        </w:rPr>
        <w:t xml:space="preserve">Quel est le pourcentage de bâtiments (tout type de maison) loués dans la base de données. </w:t>
      </w:r>
    </w:p>
    <w:p w:rsidR="00C54FE0" w:rsidRPr="00C54FE0" w:rsidRDefault="00C54FE0" w:rsidP="00C54FE0">
      <w:pPr>
        <w:pStyle w:val="Paragraphedeliste"/>
        <w:widowControl w:val="0"/>
        <w:numPr>
          <w:ilvl w:val="0"/>
          <w:numId w:val="7"/>
        </w:numPr>
        <w:spacing w:after="240" w:line="259" w:lineRule="auto"/>
        <w:ind w:left="357" w:hanging="357"/>
        <w:contextualSpacing w:val="0"/>
        <w:jc w:val="both"/>
        <w:rPr>
          <w:rFonts w:cs="Times New Roman"/>
          <w:b/>
          <w:color w:val="000000" w:themeColor="text1"/>
        </w:rPr>
      </w:pPr>
      <w:r w:rsidRPr="00C54FE0">
        <w:rPr>
          <w:rFonts w:cs="Times New Roman"/>
          <w:color w:val="000000" w:themeColor="text1"/>
        </w:rPr>
        <w:t>Quelle est</w:t>
      </w:r>
      <w:r w:rsidR="00B97E31">
        <w:rPr>
          <w:rFonts w:cs="Times New Roman"/>
          <w:color w:val="000000" w:themeColor="text1"/>
        </w:rPr>
        <w:t xml:space="preserve"> la proportion </w:t>
      </w:r>
      <w:r w:rsidR="009A02DC">
        <w:rPr>
          <w:rFonts w:cs="Times New Roman"/>
          <w:color w:val="000000" w:themeColor="text1"/>
        </w:rPr>
        <w:t>de bâtiments construit</w:t>
      </w:r>
      <w:r w:rsidR="00CA0825">
        <w:rPr>
          <w:rFonts w:cs="Times New Roman"/>
          <w:color w:val="000000" w:themeColor="text1"/>
        </w:rPr>
        <w:t>s</w:t>
      </w:r>
      <w:r w:rsidRPr="00C54FE0">
        <w:rPr>
          <w:rFonts w:cs="Times New Roman"/>
          <w:color w:val="000000" w:themeColor="text1"/>
        </w:rPr>
        <w:t xml:space="preserve"> avant les années 2000?</w:t>
      </w:r>
      <w:r w:rsidRPr="00C54FE0">
        <w:rPr>
          <w:rFonts w:cs="Times New Roman"/>
          <w:b/>
          <w:color w:val="000000" w:themeColor="text1"/>
        </w:rPr>
        <w:t xml:space="preserve"> </w:t>
      </w:r>
    </w:p>
    <w:p w:rsidR="00C54FE0" w:rsidRPr="00C54FE0" w:rsidRDefault="00C54FE0" w:rsidP="00C54FE0">
      <w:pPr>
        <w:pStyle w:val="Paragraphedeliste"/>
        <w:widowControl w:val="0"/>
        <w:numPr>
          <w:ilvl w:val="0"/>
          <w:numId w:val="7"/>
        </w:numPr>
        <w:spacing w:after="0" w:line="259" w:lineRule="auto"/>
        <w:ind w:left="357" w:hanging="357"/>
        <w:contextualSpacing w:val="0"/>
        <w:jc w:val="both"/>
        <w:rPr>
          <w:rFonts w:cs="Times New Roman"/>
          <w:color w:val="000000" w:themeColor="text1"/>
        </w:rPr>
      </w:pPr>
      <w:r w:rsidRPr="00C54FE0">
        <w:rPr>
          <w:rFonts w:cs="Times New Roman"/>
          <w:color w:val="000000" w:themeColor="text1"/>
        </w:rPr>
        <w:t>Retrouvez la proportion de bâtiments de type « Appartement (bâtiment 2-4 unités) » construits après 1999.</w:t>
      </w:r>
    </w:p>
    <w:p w:rsidR="00C54FE0" w:rsidRPr="00C54FE0" w:rsidRDefault="00C54FE0" w:rsidP="00C54FE0">
      <w:pPr>
        <w:pStyle w:val="Paragraphedeliste"/>
        <w:widowControl w:val="0"/>
        <w:spacing w:after="0"/>
        <w:ind w:left="0"/>
        <w:jc w:val="both"/>
        <w:rPr>
          <w:rFonts w:cs="Times New Roman"/>
          <w:color w:val="000000" w:themeColor="text1"/>
        </w:rPr>
      </w:pPr>
    </w:p>
    <w:p w:rsidR="00083321" w:rsidRPr="00C54FE0" w:rsidRDefault="00C54FE0">
      <w:r w:rsidRPr="00C54FE0">
        <w:rPr>
          <w:b/>
        </w:rPr>
        <w:t>Exercice 2</w:t>
      </w:r>
      <w:r w:rsidR="00083321" w:rsidRPr="00C54FE0">
        <w:t> : Quels so</w:t>
      </w:r>
      <w:r w:rsidR="0072524C">
        <w:t xml:space="preserve">nt les principaux défauts du </w:t>
      </w:r>
      <w:r w:rsidR="00083321" w:rsidRPr="00C54FE0">
        <w:t>graphique</w:t>
      </w:r>
      <w:r w:rsidR="0072524C">
        <w:t xml:space="preserve"> suivant</w:t>
      </w:r>
      <w:r w:rsidR="00083321" w:rsidRPr="00C54FE0">
        <w:t>?</w:t>
      </w:r>
      <w:bookmarkStart w:id="0" w:name="_GoBack"/>
      <w:bookmarkEnd w:id="0"/>
    </w:p>
    <w:p w:rsidR="0091681D" w:rsidRPr="00C54FE0" w:rsidRDefault="00083321">
      <w:r w:rsidRPr="00C54FE0">
        <w:rPr>
          <w:noProof/>
          <w:lang w:eastAsia="fr-CA"/>
        </w:rPr>
        <w:drawing>
          <wp:inline distT="0" distB="0" distL="0" distR="0">
            <wp:extent cx="3616438" cy="1752600"/>
            <wp:effectExtent l="0" t="0" r="0" b="0"/>
            <wp:docPr id="2" name="Image 1" descr="ap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e.jpg"/>
                    <pic:cNvPicPr/>
                  </pic:nvPicPr>
                  <pic:blipFill rotWithShape="1">
                    <a:blip r:embed="rId6" cstate="print"/>
                    <a:srcRect r="16050" b="20849"/>
                    <a:stretch/>
                  </pic:blipFill>
                  <pic:spPr bwMode="auto">
                    <a:xfrm>
                      <a:off x="0" y="0"/>
                      <a:ext cx="3629057" cy="1758715"/>
                    </a:xfrm>
                    <a:prstGeom prst="rect">
                      <a:avLst/>
                    </a:prstGeom>
                    <a:ln>
                      <a:noFill/>
                    </a:ln>
                    <a:extLst>
                      <a:ext uri="{53640926-AAD7-44D8-BBD7-CCE9431645EC}">
                        <a14:shadowObscured xmlns:a14="http://schemas.microsoft.com/office/drawing/2010/main"/>
                      </a:ext>
                    </a:extLst>
                  </pic:spPr>
                </pic:pic>
              </a:graphicData>
            </a:graphic>
          </wp:inline>
        </w:drawing>
      </w:r>
    </w:p>
    <w:p w:rsidR="00485D07" w:rsidRPr="00C54FE0" w:rsidRDefault="00C54FE0" w:rsidP="00485D07">
      <w:r w:rsidRPr="00C54FE0">
        <w:rPr>
          <w:b/>
        </w:rPr>
        <w:t>Exercice 3</w:t>
      </w:r>
      <w:r w:rsidR="00485D07" w:rsidRPr="00C54FE0">
        <w:t> : Quels sont les principaux défauts de ce graphique?</w:t>
      </w:r>
      <w:r w:rsidR="00227AFF" w:rsidRPr="00C54FE0">
        <w:t xml:space="preserve"> Refaites ce graphique correctement.</w:t>
      </w:r>
    </w:p>
    <w:p w:rsidR="00485D07" w:rsidRPr="00C54FE0" w:rsidRDefault="00485D07" w:rsidP="00485D07">
      <w:r w:rsidRPr="00C54FE0">
        <w:rPr>
          <w:noProof/>
          <w:lang w:eastAsia="fr-CA"/>
        </w:rPr>
        <w:drawing>
          <wp:inline distT="0" distB="0" distL="0" distR="0">
            <wp:extent cx="3835400" cy="2103120"/>
            <wp:effectExtent l="0" t="0" r="0" b="0"/>
            <wp:docPr id="3" name="Image 2" descr="unemployment-r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employment-rate.jpg"/>
                    <pic:cNvPicPr/>
                  </pic:nvPicPr>
                  <pic:blipFill>
                    <a:blip r:embed="rId7" cstate="print"/>
                    <a:stretch>
                      <a:fillRect/>
                    </a:stretch>
                  </pic:blipFill>
                  <pic:spPr>
                    <a:xfrm>
                      <a:off x="0" y="0"/>
                      <a:ext cx="3839647" cy="2105449"/>
                    </a:xfrm>
                    <a:prstGeom prst="rect">
                      <a:avLst/>
                    </a:prstGeom>
                  </pic:spPr>
                </pic:pic>
              </a:graphicData>
            </a:graphic>
          </wp:inline>
        </w:drawing>
      </w:r>
    </w:p>
    <w:p w:rsidR="00485D07" w:rsidRPr="00C54FE0" w:rsidRDefault="00485D07" w:rsidP="00485D07"/>
    <w:p w:rsidR="00A90346" w:rsidRPr="00C54FE0" w:rsidRDefault="00C54FE0" w:rsidP="00485D07">
      <w:r w:rsidRPr="00C54FE0">
        <w:rPr>
          <w:b/>
        </w:rPr>
        <w:t>Exercice 4</w:t>
      </w:r>
      <w:r w:rsidR="00485D07" w:rsidRPr="00C54FE0">
        <w:t xml:space="preserve"> : </w:t>
      </w:r>
      <w:r w:rsidR="004B6DC3" w:rsidRPr="00C54FE0">
        <w:t xml:space="preserve">À partir du fichier </w:t>
      </w:r>
      <w:r w:rsidR="009D7929" w:rsidRPr="00C54FE0">
        <w:t>1605-</w:t>
      </w:r>
      <w:r w:rsidR="004B6DC3" w:rsidRPr="00C54FE0">
        <w:t xml:space="preserve">Hockey2014.xlsx, </w:t>
      </w:r>
      <w:r w:rsidR="00562697" w:rsidRPr="00C54FE0">
        <w:t xml:space="preserve">faites des </w:t>
      </w:r>
      <w:r w:rsidR="00F93BFE" w:rsidRPr="00C54FE0">
        <w:t xml:space="preserve">tableaux croisés dynamiques et faites les </w:t>
      </w:r>
      <w:r w:rsidR="00562697" w:rsidRPr="00C54FE0">
        <w:t>graphiques</w:t>
      </w:r>
      <w:r w:rsidR="00F93BFE" w:rsidRPr="00C54FE0">
        <w:t xml:space="preserve"> en bâtonnets et en point</w:t>
      </w:r>
      <w:r w:rsidR="00F66492" w:rsidRPr="00C54FE0">
        <w:t>es</w:t>
      </w:r>
      <w:r w:rsidR="00F93BFE" w:rsidRPr="00C54FE0">
        <w:t xml:space="preserve"> de tarte</w:t>
      </w:r>
      <w:r w:rsidR="00562697" w:rsidRPr="00C54FE0">
        <w:t xml:space="preserve"> </w:t>
      </w:r>
      <w:r w:rsidR="00F93BFE" w:rsidRPr="00C54FE0">
        <w:t>(si informatif</w:t>
      </w:r>
      <w:r w:rsidR="00A67118" w:rsidRPr="00C54FE0">
        <w:t xml:space="preserve">) correspondant aux cas suivants. </w:t>
      </w:r>
    </w:p>
    <w:p w:rsidR="00251723" w:rsidRPr="00C54FE0" w:rsidRDefault="00951157" w:rsidP="00485D07">
      <w:pPr>
        <w:rPr>
          <w:i/>
        </w:rPr>
      </w:pPr>
      <w:r w:rsidRPr="00C54FE0">
        <w:rPr>
          <w:i/>
        </w:rPr>
        <w:lastRenderedPageBreak/>
        <w:t xml:space="preserve">Interprétez </w:t>
      </w:r>
      <w:r w:rsidR="00A67118" w:rsidRPr="00C54FE0">
        <w:rPr>
          <w:i/>
        </w:rPr>
        <w:t>brièvement chacun des graphiques en vous assurant d’in</w:t>
      </w:r>
      <w:r w:rsidRPr="00C54FE0">
        <w:rPr>
          <w:i/>
        </w:rPr>
        <w:t xml:space="preserve">diquer clairement la signification des valeurs du graphique. </w:t>
      </w:r>
    </w:p>
    <w:p w:rsidR="00485D07" w:rsidRPr="00C54FE0" w:rsidRDefault="00F66492" w:rsidP="00485D07">
      <w:r w:rsidRPr="00C54FE0">
        <w:rPr>
          <w:i/>
        </w:rPr>
        <w:t>Note : utilisez la feuille « </w:t>
      </w:r>
      <w:proofErr w:type="spellStart"/>
      <w:r w:rsidRPr="00C54FE0">
        <w:rPr>
          <w:i/>
        </w:rPr>
        <w:t>Skaters</w:t>
      </w:r>
      <w:proofErr w:type="spellEnd"/>
      <w:r w:rsidRPr="00C54FE0">
        <w:rPr>
          <w:i/>
        </w:rPr>
        <w:t xml:space="preserve"> » </w:t>
      </w:r>
      <w:r w:rsidR="00251723" w:rsidRPr="00C54FE0">
        <w:rPr>
          <w:i/>
        </w:rPr>
        <w:t>pour toutes les ques</w:t>
      </w:r>
      <w:r w:rsidR="00951157" w:rsidRPr="00C54FE0">
        <w:rPr>
          <w:i/>
        </w:rPr>
        <w:t>tions.  Pour les questions a), b) et c</w:t>
      </w:r>
      <w:r w:rsidR="00251723" w:rsidRPr="00C54FE0">
        <w:rPr>
          <w:i/>
        </w:rPr>
        <w:t xml:space="preserve">), </w:t>
      </w:r>
      <w:r w:rsidRPr="00C54FE0">
        <w:rPr>
          <w:i/>
        </w:rPr>
        <w:t>ne pas tenir compte de l’équipe « TOT »</w:t>
      </w:r>
      <w:r w:rsidRPr="00C54FE0">
        <w:t xml:space="preserve">.  </w:t>
      </w:r>
    </w:p>
    <w:p w:rsidR="00F93BFE" w:rsidRPr="00C54FE0" w:rsidRDefault="00F93BFE" w:rsidP="00F53A07">
      <w:pPr>
        <w:pStyle w:val="Paragraphedeliste"/>
        <w:numPr>
          <w:ilvl w:val="0"/>
          <w:numId w:val="3"/>
        </w:numPr>
      </w:pPr>
      <w:r w:rsidRPr="00C54FE0">
        <w:t>minutes de pénalités par équipe;</w:t>
      </w:r>
    </w:p>
    <w:p w:rsidR="00A67118" w:rsidRPr="00C54FE0" w:rsidRDefault="00A67118" w:rsidP="00F53A07">
      <w:pPr>
        <w:pStyle w:val="Paragraphedeliste"/>
        <w:numPr>
          <w:ilvl w:val="0"/>
          <w:numId w:val="3"/>
        </w:numPr>
      </w:pPr>
      <w:r w:rsidRPr="00C54FE0">
        <w:t>buts en avantage numérique par équipe;</w:t>
      </w:r>
    </w:p>
    <w:p w:rsidR="00951157" w:rsidRPr="00C54FE0" w:rsidRDefault="00951157" w:rsidP="00951157">
      <w:pPr>
        <w:pStyle w:val="Paragraphedeliste"/>
        <w:numPr>
          <w:ilvl w:val="0"/>
          <w:numId w:val="3"/>
        </w:numPr>
      </w:pPr>
      <w:r w:rsidRPr="00C54FE0">
        <w:t>proportions de buts en avantage numérique par équipe;</w:t>
      </w:r>
    </w:p>
    <w:p w:rsidR="00F93BFE" w:rsidRPr="00C54FE0" w:rsidRDefault="00F93BFE" w:rsidP="00F53A07">
      <w:pPr>
        <w:pStyle w:val="Paragraphedeliste"/>
        <w:numPr>
          <w:ilvl w:val="0"/>
          <w:numId w:val="3"/>
        </w:numPr>
      </w:pPr>
      <w:r w:rsidRPr="00C54FE0">
        <w:t>minutes de pénalités par position;</w:t>
      </w:r>
    </w:p>
    <w:p w:rsidR="00F93BFE" w:rsidRPr="00C54FE0" w:rsidRDefault="00F93BFE" w:rsidP="00F53A07">
      <w:pPr>
        <w:pStyle w:val="Paragraphedeliste"/>
        <w:numPr>
          <w:ilvl w:val="0"/>
          <w:numId w:val="3"/>
        </w:numPr>
      </w:pPr>
      <w:r w:rsidRPr="00C54FE0">
        <w:t xml:space="preserve">buts en avantage numérique par </w:t>
      </w:r>
      <w:r w:rsidR="00E34E28" w:rsidRPr="00C54FE0">
        <w:t>position</w:t>
      </w:r>
      <w:r w:rsidRPr="00C54FE0">
        <w:t>;</w:t>
      </w:r>
    </w:p>
    <w:p w:rsidR="00F93BFE" w:rsidRPr="00C54FE0" w:rsidRDefault="00F93BFE" w:rsidP="00F53A07">
      <w:pPr>
        <w:pStyle w:val="Paragraphedeliste"/>
        <w:numPr>
          <w:ilvl w:val="0"/>
          <w:numId w:val="3"/>
        </w:numPr>
      </w:pPr>
      <w:r w:rsidRPr="00C54FE0">
        <w:t>proportions de buts en avantage numérique par position.</w:t>
      </w:r>
    </w:p>
    <w:p w:rsidR="00A90346" w:rsidRPr="00C54FE0" w:rsidRDefault="00A90346" w:rsidP="00083321">
      <w:pPr>
        <w:jc w:val="center"/>
        <w:rPr>
          <w:b/>
        </w:rPr>
      </w:pPr>
    </w:p>
    <w:p w:rsidR="00A90346" w:rsidRPr="00C54FE0" w:rsidRDefault="00A90346" w:rsidP="00083321">
      <w:pPr>
        <w:jc w:val="center"/>
        <w:rPr>
          <w:b/>
        </w:rPr>
      </w:pPr>
    </w:p>
    <w:p w:rsidR="00083321" w:rsidRPr="00C54FE0" w:rsidRDefault="00083321" w:rsidP="00083321">
      <w:pPr>
        <w:jc w:val="center"/>
        <w:rPr>
          <w:b/>
        </w:rPr>
      </w:pPr>
      <w:r w:rsidRPr="00C54FE0">
        <w:rPr>
          <w:b/>
        </w:rPr>
        <w:t>Réponses</w:t>
      </w:r>
    </w:p>
    <w:p w:rsidR="00B97E31" w:rsidRDefault="00B97E31">
      <w:pPr>
        <w:rPr>
          <w:b/>
        </w:rPr>
      </w:pPr>
      <w:r>
        <w:rPr>
          <w:b/>
        </w:rPr>
        <w:t>Exercice 1 :</w:t>
      </w:r>
    </w:p>
    <w:p w:rsidR="00B97E31" w:rsidRPr="00B97E31" w:rsidRDefault="00B97E31">
      <w:r w:rsidRPr="00B97E31">
        <w:t>Les réponses se trouvent dans le fichier « </w:t>
      </w:r>
      <w:r w:rsidRPr="00B97E31">
        <w:rPr>
          <w:i/>
        </w:rPr>
        <w:t>Données_Énergie_2009_solution_Question1.xlsx </w:t>
      </w:r>
      <w:r w:rsidRPr="00B97E31">
        <w:t>»</w:t>
      </w:r>
    </w:p>
    <w:p w:rsidR="00E75818" w:rsidRPr="00C54FE0" w:rsidRDefault="00C54FE0">
      <w:pPr>
        <w:rPr>
          <w:b/>
        </w:rPr>
      </w:pPr>
      <w:r w:rsidRPr="00C54FE0">
        <w:rPr>
          <w:b/>
        </w:rPr>
        <w:t>Exercice 2</w:t>
      </w:r>
      <w:r w:rsidR="00083321" w:rsidRPr="00C54FE0">
        <w:rPr>
          <w:b/>
        </w:rPr>
        <w:t xml:space="preserve"> : </w:t>
      </w:r>
    </w:p>
    <w:p w:rsidR="00083321" w:rsidRPr="00C54FE0" w:rsidRDefault="00E75818">
      <w:r w:rsidRPr="00C54FE0">
        <w:t>Principaux défauts :</w:t>
      </w:r>
    </w:p>
    <w:p w:rsidR="00083321" w:rsidRPr="00C54FE0" w:rsidRDefault="00083321" w:rsidP="00083321">
      <w:pPr>
        <w:pStyle w:val="Paragraphedeliste"/>
        <w:numPr>
          <w:ilvl w:val="0"/>
          <w:numId w:val="1"/>
        </w:numPr>
      </w:pPr>
      <w:r w:rsidRPr="00C54FE0">
        <w:t>On ne sait pas quel est l’investissement initial.</w:t>
      </w:r>
    </w:p>
    <w:p w:rsidR="00083321" w:rsidRPr="00C54FE0" w:rsidRDefault="00083321" w:rsidP="00083321">
      <w:pPr>
        <w:pStyle w:val="Paragraphedeliste"/>
        <w:numPr>
          <w:ilvl w:val="0"/>
          <w:numId w:val="1"/>
        </w:numPr>
      </w:pPr>
      <w:r w:rsidRPr="00C54FE0">
        <w:t>On ne sait pas quelle est l’échelle de temps (axe horizontal).</w:t>
      </w:r>
    </w:p>
    <w:p w:rsidR="00083321" w:rsidRPr="00C54FE0" w:rsidRDefault="00083321" w:rsidP="00827575">
      <w:pPr>
        <w:pStyle w:val="Paragraphedeliste"/>
      </w:pPr>
    </w:p>
    <w:p w:rsidR="00827575" w:rsidRPr="00C54FE0" w:rsidRDefault="00C54FE0" w:rsidP="00827575">
      <w:r w:rsidRPr="00C54FE0">
        <w:rPr>
          <w:b/>
        </w:rPr>
        <w:t>Exercice</w:t>
      </w:r>
      <w:r w:rsidR="00827575" w:rsidRPr="00C54FE0">
        <w:rPr>
          <w:b/>
        </w:rPr>
        <w:t xml:space="preserve"> </w:t>
      </w:r>
      <w:r w:rsidRPr="00C54FE0">
        <w:rPr>
          <w:b/>
        </w:rPr>
        <w:t>3</w:t>
      </w:r>
      <w:r w:rsidR="00827575" w:rsidRPr="00C54FE0">
        <w:rPr>
          <w:b/>
        </w:rPr>
        <w:t xml:space="preserve"> : </w:t>
      </w:r>
      <w:r w:rsidR="00827575" w:rsidRPr="00C54FE0">
        <w:t>La baisse de 9% à 8.6% pour les deux derniers mois n’est pas visible</w:t>
      </w:r>
      <w:r w:rsidR="00A91518" w:rsidRPr="00C54FE0">
        <w:t>, comme si le taux de chômage stagnait alors que des hausses de 0.1% sont clairement visibles</w:t>
      </w:r>
      <w:r w:rsidR="00827575" w:rsidRPr="00C54FE0">
        <w:t>!</w:t>
      </w:r>
    </w:p>
    <w:p w:rsidR="00E75818" w:rsidRPr="00C54FE0" w:rsidRDefault="00E75818" w:rsidP="00827575">
      <w:r w:rsidRPr="00C54FE0">
        <w:t>Le graphique aurait dû ressembler à celui-ci-dessous.</w:t>
      </w:r>
    </w:p>
    <w:p w:rsidR="00827575" w:rsidRPr="00C54FE0" w:rsidRDefault="00990654" w:rsidP="00990654">
      <w:pPr>
        <w:pStyle w:val="Paragraphedeliste"/>
        <w:ind w:left="0"/>
        <w:jc w:val="center"/>
      </w:pPr>
      <w:r w:rsidRPr="00C54FE0">
        <w:rPr>
          <w:noProof/>
          <w:lang w:eastAsia="fr-CA"/>
        </w:rPr>
        <w:lastRenderedPageBreak/>
        <w:drawing>
          <wp:inline distT="0" distB="0" distL="0" distR="0">
            <wp:extent cx="4918710" cy="2093595"/>
            <wp:effectExtent l="19050" t="0" r="15240" b="1905"/>
            <wp:docPr id="6"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27AFF" w:rsidRPr="00C54FE0" w:rsidRDefault="00227AFF" w:rsidP="00827575">
      <w:pPr>
        <w:pStyle w:val="Paragraphedeliste"/>
      </w:pPr>
    </w:p>
    <w:p w:rsidR="00227AFF" w:rsidRPr="00C54FE0" w:rsidRDefault="00C54FE0" w:rsidP="00FC4F90">
      <w:pPr>
        <w:rPr>
          <w:b/>
        </w:rPr>
      </w:pPr>
      <w:r w:rsidRPr="00C54FE0">
        <w:rPr>
          <w:b/>
        </w:rPr>
        <w:t>Exercice 4</w:t>
      </w:r>
      <w:r w:rsidR="00FC4F90" w:rsidRPr="00C54FE0">
        <w:rPr>
          <w:b/>
        </w:rPr>
        <w:t> :</w:t>
      </w:r>
    </w:p>
    <w:p w:rsidR="002F3718" w:rsidRPr="00C54FE0" w:rsidRDefault="002F3718" w:rsidP="00FC4F90">
      <w:pPr>
        <w:rPr>
          <w:b/>
          <w:color w:val="FF0000"/>
        </w:rPr>
      </w:pPr>
      <w:r w:rsidRPr="00C54FE0">
        <w:rPr>
          <w:b/>
          <w:color w:val="FF0000"/>
          <w:u w:val="single"/>
        </w:rPr>
        <w:t>Réponses aux questions a)</w:t>
      </w:r>
      <w:r w:rsidR="00951157" w:rsidRPr="00C54FE0">
        <w:rPr>
          <w:b/>
          <w:color w:val="FF0000"/>
          <w:u w:val="single"/>
        </w:rPr>
        <w:t>, b</w:t>
      </w:r>
      <w:r w:rsidRPr="00C54FE0">
        <w:rPr>
          <w:b/>
          <w:color w:val="FF0000"/>
          <w:u w:val="single"/>
        </w:rPr>
        <w:t>)</w:t>
      </w:r>
      <w:r w:rsidR="00951157" w:rsidRPr="00C54FE0">
        <w:rPr>
          <w:b/>
          <w:color w:val="FF0000"/>
          <w:u w:val="single"/>
        </w:rPr>
        <w:t xml:space="preserve"> et c</w:t>
      </w:r>
      <w:r w:rsidRPr="00C54FE0">
        <w:rPr>
          <w:b/>
          <w:color w:val="FF0000"/>
          <w:u w:val="single"/>
        </w:rPr>
        <w:t>)</w:t>
      </w:r>
      <w:r w:rsidRPr="00C54FE0">
        <w:rPr>
          <w:b/>
          <w:color w:val="FF0000"/>
        </w:rPr>
        <w:t> :</w:t>
      </w:r>
    </w:p>
    <w:p w:rsidR="002F3718" w:rsidRPr="00C54FE0" w:rsidRDefault="002F3718" w:rsidP="00FC4F90">
      <w:pPr>
        <w:rPr>
          <w:color w:val="FF0000"/>
        </w:rPr>
      </w:pPr>
      <w:r w:rsidRPr="00C54FE0">
        <w:rPr>
          <w:color w:val="FF0000"/>
        </w:rPr>
        <w:t>Il ne sert à rien ici de faire un diagramme en pointes de tarte car il y a trop d’équipes.</w:t>
      </w:r>
    </w:p>
    <w:p w:rsidR="002F3718" w:rsidRPr="00C54FE0" w:rsidRDefault="002F3718" w:rsidP="00FC4F90">
      <w:pPr>
        <w:rPr>
          <w:color w:val="FF0000"/>
        </w:rPr>
      </w:pPr>
      <w:r w:rsidRPr="00C54FE0">
        <w:rPr>
          <w:color w:val="FF0000"/>
        </w:rPr>
        <w:t>Données obtenues à l’aide d’un tableau croisé dynamique (l’équipe TOT a été retirée) :</w:t>
      </w:r>
    </w:p>
    <w:tbl>
      <w:tblPr>
        <w:tblW w:w="8000" w:type="dxa"/>
        <w:tblCellMar>
          <w:left w:w="0" w:type="dxa"/>
          <w:right w:w="0" w:type="dxa"/>
        </w:tblCellMar>
        <w:tblLook w:val="04A0" w:firstRow="1" w:lastRow="0" w:firstColumn="1" w:lastColumn="0" w:noHBand="0" w:noVBand="1"/>
      </w:tblPr>
      <w:tblGrid>
        <w:gridCol w:w="1216"/>
        <w:gridCol w:w="1216"/>
        <w:gridCol w:w="1716"/>
        <w:gridCol w:w="2016"/>
        <w:gridCol w:w="1916"/>
      </w:tblGrid>
      <w:tr w:rsidR="00FC4F90" w:rsidRPr="00C54FE0" w:rsidTr="00FC4F90">
        <w:trPr>
          <w:trHeight w:val="300"/>
        </w:trPr>
        <w:tc>
          <w:tcPr>
            <w:tcW w:w="1200" w:type="dxa"/>
            <w:tcBorders>
              <w:top w:val="nil"/>
              <w:left w:val="nil"/>
              <w:bottom w:val="nil"/>
              <w:right w:val="nil"/>
            </w:tcBorders>
            <w:shd w:val="clear" w:color="auto" w:fill="auto"/>
            <w:noWrap/>
            <w:vAlign w:val="bottom"/>
            <w:hideMark/>
          </w:tcPr>
          <w:p w:rsidR="00FC4F90" w:rsidRPr="00C54FE0" w:rsidRDefault="00FC4F90" w:rsidP="002F3718">
            <w:pPr>
              <w:spacing w:line="240" w:lineRule="auto"/>
              <w:rPr>
                <w:rFonts w:ascii="Calibri" w:hAnsi="Calibri"/>
                <w:b/>
                <w:bCs/>
                <w:color w:val="000000"/>
              </w:rPr>
            </w:pPr>
            <w:r w:rsidRPr="00C54FE0">
              <w:rPr>
                <w:rFonts w:ascii="Calibri" w:hAnsi="Calibri"/>
                <w:b/>
                <w:bCs/>
                <w:color w:val="000000"/>
              </w:rPr>
              <w:t>Équipe</w:t>
            </w:r>
          </w:p>
        </w:tc>
        <w:tc>
          <w:tcPr>
            <w:tcW w:w="1200" w:type="dxa"/>
            <w:tcBorders>
              <w:top w:val="nil"/>
              <w:left w:val="nil"/>
              <w:bottom w:val="nil"/>
              <w:right w:val="nil"/>
            </w:tcBorders>
            <w:shd w:val="clear" w:color="auto" w:fill="auto"/>
            <w:noWrap/>
            <w:vAlign w:val="bottom"/>
            <w:hideMark/>
          </w:tcPr>
          <w:p w:rsidR="00FC4F90" w:rsidRPr="00C54FE0" w:rsidRDefault="00FC4F90" w:rsidP="002F3718">
            <w:pPr>
              <w:spacing w:line="240" w:lineRule="auto"/>
              <w:rPr>
                <w:rFonts w:ascii="Calibri" w:hAnsi="Calibri"/>
                <w:b/>
                <w:bCs/>
                <w:color w:val="000000"/>
              </w:rPr>
            </w:pPr>
            <w:r w:rsidRPr="00C54FE0">
              <w:rPr>
                <w:rFonts w:ascii="Calibri" w:hAnsi="Calibri"/>
                <w:b/>
                <w:bCs/>
                <w:color w:val="000000"/>
              </w:rPr>
              <w:t>Buts</w:t>
            </w:r>
          </w:p>
        </w:tc>
        <w:tc>
          <w:tcPr>
            <w:tcW w:w="1700" w:type="dxa"/>
            <w:tcBorders>
              <w:top w:val="nil"/>
              <w:left w:val="nil"/>
              <w:bottom w:val="nil"/>
              <w:right w:val="nil"/>
            </w:tcBorders>
            <w:shd w:val="clear" w:color="auto" w:fill="auto"/>
            <w:noWrap/>
            <w:vAlign w:val="bottom"/>
            <w:hideMark/>
          </w:tcPr>
          <w:p w:rsidR="00FC4F90" w:rsidRPr="00C54FE0" w:rsidRDefault="00FC4F90" w:rsidP="002F3718">
            <w:pPr>
              <w:spacing w:line="240" w:lineRule="auto"/>
              <w:rPr>
                <w:rFonts w:ascii="Calibri" w:hAnsi="Calibri"/>
                <w:b/>
                <w:bCs/>
                <w:color w:val="000000"/>
              </w:rPr>
            </w:pPr>
            <w:r w:rsidRPr="00C54FE0">
              <w:rPr>
                <w:rFonts w:ascii="Calibri" w:hAnsi="Calibri"/>
                <w:b/>
                <w:bCs/>
                <w:color w:val="000000"/>
              </w:rPr>
              <w:t>Buts en avantage</w:t>
            </w:r>
          </w:p>
        </w:tc>
        <w:tc>
          <w:tcPr>
            <w:tcW w:w="2000" w:type="dxa"/>
            <w:tcBorders>
              <w:top w:val="nil"/>
              <w:left w:val="nil"/>
              <w:bottom w:val="nil"/>
              <w:right w:val="nil"/>
            </w:tcBorders>
            <w:shd w:val="clear" w:color="auto" w:fill="auto"/>
            <w:noWrap/>
            <w:vAlign w:val="bottom"/>
            <w:hideMark/>
          </w:tcPr>
          <w:p w:rsidR="00FC4F90" w:rsidRPr="00C54FE0" w:rsidRDefault="00FC4F90" w:rsidP="002F3718">
            <w:pPr>
              <w:spacing w:line="240" w:lineRule="auto"/>
              <w:rPr>
                <w:rFonts w:ascii="Calibri" w:hAnsi="Calibri"/>
                <w:b/>
                <w:bCs/>
                <w:color w:val="000000"/>
              </w:rPr>
            </w:pPr>
            <w:r w:rsidRPr="00C54FE0">
              <w:rPr>
                <w:rFonts w:ascii="Calibri" w:hAnsi="Calibri"/>
                <w:b/>
                <w:bCs/>
                <w:color w:val="000000"/>
              </w:rPr>
              <w:t>Minutes de pénalité</w:t>
            </w:r>
          </w:p>
        </w:tc>
        <w:tc>
          <w:tcPr>
            <w:tcW w:w="1900" w:type="dxa"/>
            <w:tcBorders>
              <w:top w:val="nil"/>
              <w:left w:val="nil"/>
              <w:bottom w:val="nil"/>
              <w:right w:val="nil"/>
            </w:tcBorders>
            <w:shd w:val="clear" w:color="auto" w:fill="auto"/>
            <w:noWrap/>
            <w:vAlign w:val="bottom"/>
            <w:hideMark/>
          </w:tcPr>
          <w:p w:rsidR="00FC4F90" w:rsidRPr="00C54FE0" w:rsidRDefault="00FC4F90" w:rsidP="002F3718">
            <w:pPr>
              <w:spacing w:line="240" w:lineRule="auto"/>
              <w:rPr>
                <w:rFonts w:ascii="Calibri" w:hAnsi="Calibri"/>
                <w:b/>
                <w:bCs/>
                <w:color w:val="000000"/>
              </w:rPr>
            </w:pPr>
            <w:r w:rsidRPr="00C54FE0">
              <w:rPr>
                <w:rFonts w:ascii="Calibri" w:hAnsi="Calibri"/>
                <w:b/>
                <w:bCs/>
                <w:color w:val="000000"/>
              </w:rPr>
              <w:t>% buts en avantage</w:t>
            </w:r>
          </w:p>
        </w:tc>
      </w:tr>
      <w:tr w:rsidR="00FC4F90" w:rsidRPr="00C54FE0" w:rsidTr="00FC4F90">
        <w:trPr>
          <w:trHeight w:val="300"/>
        </w:trPr>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ANA</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245</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39</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782</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15.92%</w:t>
            </w:r>
          </w:p>
        </w:tc>
      </w:tr>
      <w:tr w:rsidR="00FC4F90" w:rsidRPr="00C54FE0" w:rsidTr="00FC4F90">
        <w:trPr>
          <w:trHeight w:val="300"/>
        </w:trPr>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BOS</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256</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49</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868</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19.14%</w:t>
            </w:r>
          </w:p>
        </w:tc>
      </w:tr>
      <w:tr w:rsidR="00FC4F90" w:rsidRPr="00C54FE0" w:rsidTr="00FC4F90">
        <w:trPr>
          <w:trHeight w:val="300"/>
        </w:trPr>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BUF</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116</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23</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678</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19.83%</w:t>
            </w:r>
          </w:p>
        </w:tc>
      </w:tr>
      <w:tr w:rsidR="00FC4F90" w:rsidRPr="00C54FE0" w:rsidTr="00FC4F90">
        <w:trPr>
          <w:trHeight w:val="300"/>
        </w:trPr>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CAR</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195</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36</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576</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18.46%</w:t>
            </w:r>
          </w:p>
        </w:tc>
      </w:tr>
      <w:tr w:rsidR="00FC4F90" w:rsidRPr="00C54FE0" w:rsidTr="00FC4F90">
        <w:trPr>
          <w:trHeight w:val="300"/>
        </w:trPr>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CBJ</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217</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54</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853</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24.88%</w:t>
            </w:r>
          </w:p>
        </w:tc>
      </w:tr>
      <w:tr w:rsidR="00FC4F90" w:rsidRPr="00C54FE0" w:rsidTr="00FC4F90">
        <w:trPr>
          <w:trHeight w:val="300"/>
        </w:trPr>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CGY</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188</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39</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630</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20.74%</w:t>
            </w:r>
          </w:p>
        </w:tc>
      </w:tr>
      <w:tr w:rsidR="00FC4F90" w:rsidRPr="00C54FE0" w:rsidTr="00FC4F90">
        <w:trPr>
          <w:trHeight w:val="300"/>
        </w:trPr>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CHI</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241</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48</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638</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19.92%</w:t>
            </w:r>
          </w:p>
        </w:tc>
      </w:tr>
      <w:tr w:rsidR="00FC4F90" w:rsidRPr="00C54FE0" w:rsidTr="00FC4F90">
        <w:trPr>
          <w:trHeight w:val="300"/>
        </w:trPr>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COL</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237</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49</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784</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20.68%</w:t>
            </w:r>
          </w:p>
        </w:tc>
      </w:tr>
      <w:tr w:rsidR="00FC4F90" w:rsidRPr="00C54FE0" w:rsidTr="00FC4F90">
        <w:trPr>
          <w:trHeight w:val="300"/>
        </w:trPr>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DAL</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225</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45</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865</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20.00%</w:t>
            </w:r>
          </w:p>
        </w:tc>
      </w:tr>
      <w:tr w:rsidR="00FC4F90" w:rsidRPr="00C54FE0" w:rsidTr="00FC4F90">
        <w:trPr>
          <w:trHeight w:val="300"/>
        </w:trPr>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DET</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211</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47</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666</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22.27%</w:t>
            </w:r>
          </w:p>
        </w:tc>
      </w:tr>
      <w:tr w:rsidR="00FC4F90" w:rsidRPr="00C54FE0" w:rsidTr="00FC4F90">
        <w:trPr>
          <w:trHeight w:val="300"/>
        </w:trPr>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EDM</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184</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44</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733</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23.91%</w:t>
            </w:r>
          </w:p>
        </w:tc>
      </w:tr>
      <w:tr w:rsidR="00FC4F90" w:rsidRPr="00C54FE0" w:rsidTr="00FC4F90">
        <w:trPr>
          <w:trHeight w:val="300"/>
        </w:trPr>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FLA</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148</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22</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735</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14.86%</w:t>
            </w:r>
          </w:p>
        </w:tc>
      </w:tr>
      <w:tr w:rsidR="00FC4F90" w:rsidRPr="00C54FE0" w:rsidTr="00FC4F90">
        <w:trPr>
          <w:trHeight w:val="300"/>
        </w:trPr>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LAK</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190</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41</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796</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21.58%</w:t>
            </w:r>
          </w:p>
        </w:tc>
      </w:tr>
      <w:tr w:rsidR="00FC4F90" w:rsidRPr="00C54FE0" w:rsidTr="00FC4F90">
        <w:trPr>
          <w:trHeight w:val="300"/>
        </w:trPr>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MIN</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190</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44</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678</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23.16%</w:t>
            </w:r>
          </w:p>
        </w:tc>
      </w:tr>
      <w:tr w:rsidR="00FC4F90" w:rsidRPr="00C54FE0" w:rsidTr="00FC4F90">
        <w:trPr>
          <w:trHeight w:val="300"/>
        </w:trPr>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lastRenderedPageBreak/>
              <w:t>MTL</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199</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46</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990</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23.12%</w:t>
            </w:r>
          </w:p>
        </w:tc>
      </w:tr>
      <w:tr w:rsidR="00FC4F90" w:rsidRPr="00C54FE0" w:rsidTr="00FC4F90">
        <w:trPr>
          <w:trHeight w:val="300"/>
        </w:trPr>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NJD</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190</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46</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606</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24.21%</w:t>
            </w:r>
          </w:p>
        </w:tc>
      </w:tr>
      <w:tr w:rsidR="00FC4F90" w:rsidRPr="00C54FE0" w:rsidTr="00FC4F90">
        <w:trPr>
          <w:trHeight w:val="300"/>
        </w:trPr>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NSH</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200</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42</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675</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21.00%</w:t>
            </w:r>
          </w:p>
        </w:tc>
      </w:tr>
      <w:tr w:rsidR="00FC4F90" w:rsidRPr="00C54FE0" w:rsidTr="00FC4F90">
        <w:trPr>
          <w:trHeight w:val="300"/>
        </w:trPr>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NYI</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187</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37</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899</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19.79%</w:t>
            </w:r>
          </w:p>
        </w:tc>
      </w:tr>
      <w:tr w:rsidR="00FC4F90" w:rsidRPr="00C54FE0" w:rsidTr="00FC4F90">
        <w:trPr>
          <w:trHeight w:val="300"/>
        </w:trPr>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NYR</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195</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43</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722</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22.05%</w:t>
            </w:r>
          </w:p>
        </w:tc>
      </w:tr>
      <w:tr w:rsidR="00FC4F90" w:rsidRPr="00C54FE0" w:rsidTr="00FC4F90">
        <w:trPr>
          <w:trHeight w:val="300"/>
        </w:trPr>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OTT</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221</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50</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1042</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22.62%</w:t>
            </w:r>
          </w:p>
        </w:tc>
      </w:tr>
      <w:tr w:rsidR="00FC4F90" w:rsidRPr="00C54FE0" w:rsidTr="00FC4F90">
        <w:trPr>
          <w:trHeight w:val="300"/>
        </w:trPr>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PHI</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224</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56</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1007</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25.00%</w:t>
            </w:r>
          </w:p>
        </w:tc>
      </w:tr>
      <w:tr w:rsidR="00FC4F90" w:rsidRPr="00C54FE0" w:rsidTr="00FC4F90">
        <w:trPr>
          <w:trHeight w:val="300"/>
        </w:trPr>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PHX</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207</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56</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749</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27.05%</w:t>
            </w:r>
          </w:p>
        </w:tc>
      </w:tr>
      <w:tr w:rsidR="00FC4F90" w:rsidRPr="00C54FE0" w:rsidTr="00FC4F90">
        <w:trPr>
          <w:trHeight w:val="300"/>
        </w:trPr>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PIT</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234</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64</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790</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27.35%</w:t>
            </w:r>
          </w:p>
        </w:tc>
      </w:tr>
      <w:tr w:rsidR="00FC4F90" w:rsidRPr="00C54FE0" w:rsidTr="00FC4F90">
        <w:trPr>
          <w:trHeight w:val="300"/>
        </w:trPr>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SJS</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237</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50</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650</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21.10%</w:t>
            </w:r>
          </w:p>
        </w:tc>
      </w:tr>
      <w:tr w:rsidR="00FC4F90" w:rsidRPr="00C54FE0" w:rsidTr="00FC4F90">
        <w:trPr>
          <w:trHeight w:val="300"/>
        </w:trPr>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STL</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224</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53</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997</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23.66%</w:t>
            </w:r>
          </w:p>
        </w:tc>
      </w:tr>
      <w:tr w:rsidR="00FC4F90" w:rsidRPr="00C54FE0" w:rsidTr="00FC4F90">
        <w:trPr>
          <w:trHeight w:val="300"/>
        </w:trPr>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TBL</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195</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38</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798</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19.49%</w:t>
            </w:r>
          </w:p>
        </w:tc>
      </w:tr>
      <w:tr w:rsidR="00FC4F90" w:rsidRPr="00C54FE0" w:rsidTr="00FC4F90">
        <w:trPr>
          <w:trHeight w:val="300"/>
        </w:trPr>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TOR</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216</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49</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922</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22.69%</w:t>
            </w:r>
          </w:p>
        </w:tc>
      </w:tr>
      <w:tr w:rsidR="00FC4F90" w:rsidRPr="00C54FE0" w:rsidTr="00FC4F90">
        <w:trPr>
          <w:trHeight w:val="300"/>
        </w:trPr>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VAN</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184</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38</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1047</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20.65%</w:t>
            </w:r>
          </w:p>
        </w:tc>
      </w:tr>
      <w:tr w:rsidR="00FC4F90" w:rsidRPr="00C54FE0" w:rsidTr="00FC4F90">
        <w:trPr>
          <w:trHeight w:val="300"/>
        </w:trPr>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WPG</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219</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40</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951</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18.26%</w:t>
            </w:r>
          </w:p>
        </w:tc>
      </w:tr>
      <w:tr w:rsidR="00FC4F90" w:rsidRPr="00C54FE0" w:rsidTr="00FC4F90">
        <w:trPr>
          <w:trHeight w:val="300"/>
        </w:trPr>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WSH</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222</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68</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911</w:t>
            </w:r>
          </w:p>
        </w:tc>
        <w:tc>
          <w:tcPr>
            <w:tcW w:w="0" w:type="auto"/>
            <w:tcBorders>
              <w:top w:val="nil"/>
              <w:left w:val="nil"/>
              <w:bottom w:val="nil"/>
              <w:right w:val="nil"/>
            </w:tcBorders>
            <w:shd w:val="clear" w:color="auto" w:fill="auto"/>
            <w:noWrap/>
            <w:vAlign w:val="bottom"/>
            <w:hideMark/>
          </w:tcPr>
          <w:p w:rsidR="00FC4F90" w:rsidRPr="00C54FE0" w:rsidRDefault="00FC4F90" w:rsidP="002F3718">
            <w:pPr>
              <w:spacing w:line="240" w:lineRule="auto"/>
              <w:jc w:val="center"/>
              <w:rPr>
                <w:rFonts w:ascii="Calibri" w:hAnsi="Calibri"/>
                <w:color w:val="000000"/>
              </w:rPr>
            </w:pPr>
            <w:r w:rsidRPr="00C54FE0">
              <w:rPr>
                <w:rFonts w:ascii="Calibri" w:hAnsi="Calibri"/>
                <w:color w:val="000000"/>
              </w:rPr>
              <w:t>30.63%</w:t>
            </w:r>
          </w:p>
        </w:tc>
      </w:tr>
    </w:tbl>
    <w:p w:rsidR="00FC4F90" w:rsidRPr="00C54FE0" w:rsidRDefault="00FC4F90" w:rsidP="00827575">
      <w:pPr>
        <w:pStyle w:val="Paragraphedeliste"/>
      </w:pPr>
    </w:p>
    <w:p w:rsidR="00A67118" w:rsidRPr="00C54FE0" w:rsidRDefault="00A67118" w:rsidP="00A67118">
      <w:pPr>
        <w:pStyle w:val="Paragraphedeliste"/>
        <w:numPr>
          <w:ilvl w:val="0"/>
          <w:numId w:val="4"/>
        </w:numPr>
      </w:pPr>
      <w:r w:rsidRPr="00C54FE0">
        <w:t xml:space="preserve">Le graphique suivant présente le nombre de minutes de pénalité par équipe de la LNH en 2014.  À titre d’exemple, on constate que le Canadien de Montréal (MTL) a obtenu un peu moins de 1000 minutes de pénalité dans la saison.  </w:t>
      </w:r>
    </w:p>
    <w:p w:rsidR="00FC4F90" w:rsidRPr="00C54FE0" w:rsidRDefault="00F66492" w:rsidP="00827575">
      <w:pPr>
        <w:pStyle w:val="Paragraphedeliste"/>
      </w:pPr>
      <w:r w:rsidRPr="00C54FE0">
        <w:rPr>
          <w:noProof/>
          <w:lang w:eastAsia="fr-CA"/>
        </w:rPr>
        <w:lastRenderedPageBreak/>
        <w:drawing>
          <wp:inline distT="0" distB="0" distL="0" distR="0" wp14:anchorId="3888FB1C" wp14:editId="2CE52027">
            <wp:extent cx="4556760" cy="2876550"/>
            <wp:effectExtent l="0" t="0" r="0"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51157" w:rsidRPr="00C54FE0" w:rsidRDefault="00951157" w:rsidP="00951157">
      <w:pPr>
        <w:pStyle w:val="Paragraphedeliste"/>
        <w:ind w:left="1080"/>
      </w:pPr>
    </w:p>
    <w:p w:rsidR="00951157" w:rsidRPr="00C54FE0" w:rsidRDefault="00951157" w:rsidP="00951157">
      <w:pPr>
        <w:pStyle w:val="Paragraphedeliste"/>
        <w:numPr>
          <w:ilvl w:val="0"/>
          <w:numId w:val="4"/>
        </w:numPr>
      </w:pPr>
      <w:r w:rsidRPr="00C54FE0">
        <w:t xml:space="preserve">Le graphique suivant présente le nombre de buts en avantage numérique par équipe de la LNH en 2014.  À titre d’exemple, on constate que le Canadien de Montréal (MTL) a obtenu autour de 45 buts en avantage numérique dans la saison.  </w:t>
      </w:r>
    </w:p>
    <w:p w:rsidR="00A67118" w:rsidRPr="00C54FE0" w:rsidRDefault="00A67118" w:rsidP="00827575">
      <w:pPr>
        <w:pStyle w:val="Paragraphedeliste"/>
      </w:pPr>
    </w:p>
    <w:p w:rsidR="00FC4F90" w:rsidRPr="00C54FE0" w:rsidRDefault="00F66492" w:rsidP="00827575">
      <w:pPr>
        <w:pStyle w:val="Paragraphedeliste"/>
      </w:pPr>
      <w:r w:rsidRPr="00C54FE0">
        <w:rPr>
          <w:noProof/>
          <w:lang w:eastAsia="fr-CA"/>
        </w:rPr>
        <w:drawing>
          <wp:inline distT="0" distB="0" distL="0" distR="0" wp14:anchorId="727D36E9" wp14:editId="561D92B2">
            <wp:extent cx="4470400" cy="1788160"/>
            <wp:effectExtent l="0" t="0" r="0" b="0"/>
            <wp:docPr id="10" name="Graphique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51157" w:rsidRPr="00C54FE0" w:rsidRDefault="00951157" w:rsidP="00827575">
      <w:pPr>
        <w:pStyle w:val="Paragraphedeliste"/>
      </w:pPr>
    </w:p>
    <w:p w:rsidR="00FC4F90" w:rsidRPr="00C54FE0" w:rsidRDefault="00951157" w:rsidP="0057160D">
      <w:pPr>
        <w:pStyle w:val="Paragraphedeliste"/>
        <w:numPr>
          <w:ilvl w:val="0"/>
          <w:numId w:val="4"/>
        </w:numPr>
      </w:pPr>
      <w:r w:rsidRPr="00C54FE0">
        <w:t>Le graphique suivant présente le pourcentage de buts en avantage numérique pour chaque équipe de la LNH en 2014.  À titre d’exemple, on constate qu</w:t>
      </w:r>
      <w:r w:rsidR="0099708A" w:rsidRPr="00C54FE0">
        <w:t>e lors d</w:t>
      </w:r>
      <w:r w:rsidRPr="00C54FE0">
        <w:t xml:space="preserve">e cette saison environ 23% des buts du Canadien de Montréal (MTL) ont été faits en avantage numérique. </w:t>
      </w:r>
      <w:r w:rsidR="001D2B3B" w:rsidRPr="00C54FE0">
        <w:rPr>
          <w:noProof/>
          <w:lang w:eastAsia="fr-CA"/>
        </w:rPr>
        <w:drawing>
          <wp:inline distT="0" distB="0" distL="0" distR="0" wp14:anchorId="5BE2D038" wp14:editId="0E5E3004">
            <wp:extent cx="4465320" cy="1488440"/>
            <wp:effectExtent l="0" t="0" r="0" b="0"/>
            <wp:docPr id="23" name="Graphique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F3718" w:rsidRPr="00C54FE0" w:rsidRDefault="0099708A" w:rsidP="002F3718">
      <w:pPr>
        <w:rPr>
          <w:b/>
          <w:color w:val="FF0000"/>
          <w:u w:val="single"/>
        </w:rPr>
      </w:pPr>
      <w:r w:rsidRPr="00C54FE0">
        <w:rPr>
          <w:b/>
          <w:color w:val="FF0000"/>
          <w:u w:val="single"/>
        </w:rPr>
        <w:br w:type="page"/>
      </w:r>
      <w:r w:rsidR="00951157" w:rsidRPr="00C54FE0">
        <w:rPr>
          <w:b/>
          <w:color w:val="FF0000"/>
          <w:u w:val="single"/>
        </w:rPr>
        <w:lastRenderedPageBreak/>
        <w:t>Réponses aux questions d</w:t>
      </w:r>
      <w:r w:rsidR="002F3718" w:rsidRPr="00C54FE0">
        <w:rPr>
          <w:b/>
          <w:color w:val="FF0000"/>
          <w:u w:val="single"/>
        </w:rPr>
        <w:t>)</w:t>
      </w:r>
      <w:r w:rsidR="00951157" w:rsidRPr="00C54FE0">
        <w:rPr>
          <w:b/>
          <w:color w:val="FF0000"/>
          <w:u w:val="single"/>
        </w:rPr>
        <w:t>, e</w:t>
      </w:r>
      <w:r w:rsidR="002F3718" w:rsidRPr="00C54FE0">
        <w:rPr>
          <w:b/>
          <w:color w:val="FF0000"/>
          <w:u w:val="single"/>
        </w:rPr>
        <w:t xml:space="preserve">) et f) : </w:t>
      </w:r>
    </w:p>
    <w:p w:rsidR="00FC4F90" w:rsidRPr="00C54FE0" w:rsidRDefault="00344251" w:rsidP="002F3718">
      <w:pPr>
        <w:rPr>
          <w:color w:val="FF0000"/>
        </w:rPr>
      </w:pPr>
      <w:r w:rsidRPr="00C54FE0">
        <w:rPr>
          <w:color w:val="FF0000"/>
        </w:rPr>
        <w:t>Pour les positions, les graphiques en pointe</w:t>
      </w:r>
      <w:r w:rsidR="00F66492" w:rsidRPr="00C54FE0">
        <w:rPr>
          <w:color w:val="FF0000"/>
        </w:rPr>
        <w:t>s</w:t>
      </w:r>
      <w:r w:rsidR="00930929" w:rsidRPr="00C54FE0">
        <w:rPr>
          <w:color w:val="FF0000"/>
        </w:rPr>
        <w:t xml:space="preserve"> de tarte sont plus informatifs et peuvent être utilis</w:t>
      </w:r>
      <w:r w:rsidR="00951157" w:rsidRPr="00C54FE0">
        <w:rPr>
          <w:color w:val="FF0000"/>
        </w:rPr>
        <w:t>és pour les questions d) et e</w:t>
      </w:r>
      <w:r w:rsidR="005B0AD5" w:rsidRPr="00C54FE0">
        <w:rPr>
          <w:color w:val="FF0000"/>
        </w:rPr>
        <w:t xml:space="preserve">) tout comme les graphiques en bâtonnets.  Pour la question f), </w:t>
      </w:r>
      <w:r w:rsidR="00951157" w:rsidRPr="00C54FE0">
        <w:rPr>
          <w:color w:val="FF0000"/>
        </w:rPr>
        <w:t>seul graphique en bâtonnets peut être utilisé.</w:t>
      </w:r>
      <w:r w:rsidR="005B0AD5" w:rsidRPr="00C54FE0">
        <w:rPr>
          <w:color w:val="FF0000"/>
        </w:rPr>
        <w:t xml:space="preserve"> </w:t>
      </w:r>
    </w:p>
    <w:p w:rsidR="002F3718" w:rsidRPr="00C54FE0" w:rsidRDefault="002F3718" w:rsidP="002F3718">
      <w:pPr>
        <w:rPr>
          <w:color w:val="FF0000"/>
        </w:rPr>
      </w:pPr>
      <w:r w:rsidRPr="00C54FE0">
        <w:rPr>
          <w:color w:val="FF0000"/>
        </w:rPr>
        <w:t>Données obtenues à l’aide d’un tableau</w:t>
      </w:r>
      <w:r w:rsidR="00951157" w:rsidRPr="00C54FE0">
        <w:rPr>
          <w:color w:val="FF0000"/>
        </w:rPr>
        <w:t xml:space="preserve"> croisé dynamique</w:t>
      </w:r>
      <w:r w:rsidRPr="00C54FE0">
        <w:rPr>
          <w:color w:val="FF0000"/>
        </w:rPr>
        <w:t> :</w:t>
      </w:r>
    </w:p>
    <w:tbl>
      <w:tblPr>
        <w:tblW w:w="8603" w:type="dxa"/>
        <w:tblInd w:w="70" w:type="dxa"/>
        <w:tblCellMar>
          <w:left w:w="70" w:type="dxa"/>
          <w:right w:w="70" w:type="dxa"/>
        </w:tblCellMar>
        <w:tblLook w:val="04A0" w:firstRow="1" w:lastRow="0" w:firstColumn="1" w:lastColumn="0" w:noHBand="0" w:noVBand="1"/>
      </w:tblPr>
      <w:tblGrid>
        <w:gridCol w:w="1395"/>
        <w:gridCol w:w="1268"/>
        <w:gridCol w:w="1797"/>
        <w:gridCol w:w="2135"/>
        <w:gridCol w:w="2008"/>
      </w:tblGrid>
      <w:tr w:rsidR="00E9521E" w:rsidRPr="00C54FE0" w:rsidTr="00E9521E">
        <w:trPr>
          <w:trHeight w:val="315"/>
        </w:trPr>
        <w:tc>
          <w:tcPr>
            <w:tcW w:w="1395" w:type="dxa"/>
            <w:tcBorders>
              <w:top w:val="nil"/>
              <w:left w:val="nil"/>
              <w:bottom w:val="nil"/>
              <w:right w:val="nil"/>
            </w:tcBorders>
            <w:shd w:val="clear" w:color="auto" w:fill="auto"/>
            <w:noWrap/>
            <w:vAlign w:val="bottom"/>
            <w:hideMark/>
          </w:tcPr>
          <w:p w:rsidR="00E9521E" w:rsidRPr="00C54FE0" w:rsidRDefault="00E9521E" w:rsidP="00E9521E">
            <w:pPr>
              <w:spacing w:after="0" w:line="240" w:lineRule="auto"/>
              <w:jc w:val="center"/>
              <w:rPr>
                <w:rFonts w:ascii="Calibri" w:eastAsia="Times New Roman" w:hAnsi="Calibri" w:cs="Times New Roman"/>
                <w:b/>
                <w:bCs/>
                <w:color w:val="000000"/>
                <w:lang w:eastAsia="fr-CA"/>
              </w:rPr>
            </w:pPr>
            <w:r w:rsidRPr="00C54FE0">
              <w:rPr>
                <w:rFonts w:ascii="Calibri" w:eastAsia="Times New Roman" w:hAnsi="Calibri" w:cs="Times New Roman"/>
                <w:b/>
                <w:bCs/>
                <w:color w:val="000000"/>
                <w:lang w:eastAsia="fr-CA"/>
              </w:rPr>
              <w:t>Position</w:t>
            </w:r>
          </w:p>
        </w:tc>
        <w:tc>
          <w:tcPr>
            <w:tcW w:w="1268" w:type="dxa"/>
            <w:tcBorders>
              <w:top w:val="nil"/>
              <w:left w:val="nil"/>
              <w:bottom w:val="nil"/>
              <w:right w:val="nil"/>
            </w:tcBorders>
            <w:shd w:val="clear" w:color="auto" w:fill="auto"/>
            <w:noWrap/>
            <w:vAlign w:val="bottom"/>
            <w:hideMark/>
          </w:tcPr>
          <w:p w:rsidR="00E9521E" w:rsidRPr="00C54FE0" w:rsidRDefault="00E9521E" w:rsidP="00E9521E">
            <w:pPr>
              <w:spacing w:after="0" w:line="240" w:lineRule="auto"/>
              <w:jc w:val="center"/>
              <w:rPr>
                <w:rFonts w:ascii="Calibri" w:eastAsia="Times New Roman" w:hAnsi="Calibri" w:cs="Times New Roman"/>
                <w:b/>
                <w:bCs/>
                <w:color w:val="000000"/>
                <w:lang w:eastAsia="fr-CA"/>
              </w:rPr>
            </w:pPr>
            <w:r w:rsidRPr="00C54FE0">
              <w:rPr>
                <w:rFonts w:ascii="Calibri" w:eastAsia="Times New Roman" w:hAnsi="Calibri" w:cs="Times New Roman"/>
                <w:b/>
                <w:bCs/>
                <w:color w:val="000000"/>
                <w:lang w:eastAsia="fr-CA"/>
              </w:rPr>
              <w:t>Buts</w:t>
            </w:r>
          </w:p>
        </w:tc>
        <w:tc>
          <w:tcPr>
            <w:tcW w:w="1797" w:type="dxa"/>
            <w:tcBorders>
              <w:top w:val="nil"/>
              <w:left w:val="nil"/>
              <w:bottom w:val="nil"/>
              <w:right w:val="nil"/>
            </w:tcBorders>
            <w:shd w:val="clear" w:color="auto" w:fill="auto"/>
            <w:noWrap/>
            <w:vAlign w:val="bottom"/>
            <w:hideMark/>
          </w:tcPr>
          <w:p w:rsidR="00E9521E" w:rsidRPr="00C54FE0" w:rsidRDefault="00E9521E" w:rsidP="00E9521E">
            <w:pPr>
              <w:spacing w:after="0" w:line="240" w:lineRule="auto"/>
              <w:jc w:val="center"/>
              <w:rPr>
                <w:rFonts w:ascii="Calibri" w:eastAsia="Times New Roman" w:hAnsi="Calibri" w:cs="Times New Roman"/>
                <w:b/>
                <w:bCs/>
                <w:color w:val="000000"/>
                <w:lang w:eastAsia="fr-CA"/>
              </w:rPr>
            </w:pPr>
            <w:r w:rsidRPr="00C54FE0">
              <w:rPr>
                <w:rFonts w:ascii="Calibri" w:eastAsia="Times New Roman" w:hAnsi="Calibri" w:cs="Times New Roman"/>
                <w:b/>
                <w:bCs/>
                <w:color w:val="000000"/>
                <w:lang w:eastAsia="fr-CA"/>
              </w:rPr>
              <w:t>Buts en avantage</w:t>
            </w:r>
          </w:p>
        </w:tc>
        <w:tc>
          <w:tcPr>
            <w:tcW w:w="2135" w:type="dxa"/>
            <w:tcBorders>
              <w:top w:val="nil"/>
              <w:left w:val="nil"/>
              <w:bottom w:val="nil"/>
              <w:right w:val="nil"/>
            </w:tcBorders>
            <w:shd w:val="clear" w:color="auto" w:fill="auto"/>
            <w:noWrap/>
            <w:vAlign w:val="bottom"/>
            <w:hideMark/>
          </w:tcPr>
          <w:p w:rsidR="00E9521E" w:rsidRPr="00C54FE0" w:rsidRDefault="00E9521E" w:rsidP="00E9521E">
            <w:pPr>
              <w:spacing w:after="0" w:line="240" w:lineRule="auto"/>
              <w:jc w:val="center"/>
              <w:rPr>
                <w:rFonts w:ascii="Calibri" w:eastAsia="Times New Roman" w:hAnsi="Calibri" w:cs="Times New Roman"/>
                <w:b/>
                <w:bCs/>
                <w:color w:val="000000"/>
                <w:lang w:eastAsia="fr-CA"/>
              </w:rPr>
            </w:pPr>
            <w:r w:rsidRPr="00C54FE0">
              <w:rPr>
                <w:rFonts w:ascii="Calibri" w:eastAsia="Times New Roman" w:hAnsi="Calibri" w:cs="Times New Roman"/>
                <w:b/>
                <w:bCs/>
                <w:color w:val="000000"/>
                <w:lang w:eastAsia="fr-CA"/>
              </w:rPr>
              <w:t>Minutes de pénalité</w:t>
            </w:r>
          </w:p>
        </w:tc>
        <w:tc>
          <w:tcPr>
            <w:tcW w:w="2008" w:type="dxa"/>
            <w:tcBorders>
              <w:top w:val="nil"/>
              <w:left w:val="nil"/>
              <w:bottom w:val="nil"/>
              <w:right w:val="nil"/>
            </w:tcBorders>
            <w:shd w:val="clear" w:color="auto" w:fill="auto"/>
            <w:noWrap/>
            <w:vAlign w:val="bottom"/>
            <w:hideMark/>
          </w:tcPr>
          <w:p w:rsidR="00E9521E" w:rsidRPr="00C54FE0" w:rsidRDefault="00E9521E" w:rsidP="00E9521E">
            <w:pPr>
              <w:spacing w:after="0" w:line="240" w:lineRule="auto"/>
              <w:rPr>
                <w:rFonts w:ascii="Calibri" w:eastAsia="Times New Roman" w:hAnsi="Calibri" w:cs="Times New Roman"/>
                <w:b/>
                <w:bCs/>
                <w:color w:val="000000"/>
                <w:lang w:eastAsia="fr-CA"/>
              </w:rPr>
            </w:pPr>
            <w:r w:rsidRPr="00C54FE0">
              <w:rPr>
                <w:rFonts w:ascii="Calibri" w:eastAsia="Times New Roman" w:hAnsi="Calibri" w:cs="Times New Roman"/>
                <w:b/>
                <w:bCs/>
                <w:color w:val="000000"/>
                <w:lang w:eastAsia="fr-CA"/>
              </w:rPr>
              <w:t>% buts en avantage</w:t>
            </w:r>
          </w:p>
        </w:tc>
      </w:tr>
      <w:tr w:rsidR="00E9521E" w:rsidRPr="00C54FE0" w:rsidTr="00E9521E">
        <w:trPr>
          <w:trHeight w:val="315"/>
        </w:trPr>
        <w:tc>
          <w:tcPr>
            <w:tcW w:w="1395" w:type="dxa"/>
            <w:tcBorders>
              <w:top w:val="nil"/>
              <w:left w:val="nil"/>
              <w:bottom w:val="nil"/>
              <w:right w:val="nil"/>
            </w:tcBorders>
            <w:shd w:val="clear" w:color="auto" w:fill="auto"/>
            <w:noWrap/>
            <w:vAlign w:val="bottom"/>
            <w:hideMark/>
          </w:tcPr>
          <w:p w:rsidR="00E9521E" w:rsidRPr="00C54FE0" w:rsidRDefault="00E9521E" w:rsidP="00E9521E">
            <w:pPr>
              <w:spacing w:after="0" w:line="240" w:lineRule="auto"/>
              <w:jc w:val="center"/>
              <w:rPr>
                <w:rFonts w:ascii="Calibri" w:eastAsia="Times New Roman" w:hAnsi="Calibri" w:cs="Times New Roman"/>
                <w:color w:val="000000"/>
                <w:lang w:eastAsia="fr-CA"/>
              </w:rPr>
            </w:pPr>
            <w:r w:rsidRPr="00C54FE0">
              <w:rPr>
                <w:rFonts w:ascii="Calibri" w:eastAsia="Times New Roman" w:hAnsi="Calibri" w:cs="Times New Roman"/>
                <w:color w:val="000000"/>
                <w:lang w:eastAsia="fr-CA"/>
              </w:rPr>
              <w:t>Centre</w:t>
            </w:r>
          </w:p>
        </w:tc>
        <w:tc>
          <w:tcPr>
            <w:tcW w:w="1268" w:type="dxa"/>
            <w:tcBorders>
              <w:top w:val="nil"/>
              <w:left w:val="nil"/>
              <w:bottom w:val="nil"/>
              <w:right w:val="nil"/>
            </w:tcBorders>
            <w:shd w:val="clear" w:color="auto" w:fill="auto"/>
            <w:noWrap/>
            <w:vAlign w:val="bottom"/>
            <w:hideMark/>
          </w:tcPr>
          <w:p w:rsidR="00E9521E" w:rsidRPr="00C54FE0" w:rsidRDefault="00E9521E" w:rsidP="00E9521E">
            <w:pPr>
              <w:spacing w:after="0" w:line="240" w:lineRule="auto"/>
              <w:jc w:val="center"/>
              <w:rPr>
                <w:rFonts w:ascii="Calibri" w:eastAsia="Times New Roman" w:hAnsi="Calibri" w:cs="Times New Roman"/>
                <w:color w:val="000000"/>
                <w:lang w:eastAsia="fr-CA"/>
              </w:rPr>
            </w:pPr>
            <w:r w:rsidRPr="00C54FE0">
              <w:rPr>
                <w:rFonts w:ascii="Calibri" w:eastAsia="Times New Roman" w:hAnsi="Calibri" w:cs="Times New Roman"/>
                <w:color w:val="000000"/>
                <w:lang w:eastAsia="fr-CA"/>
              </w:rPr>
              <w:t>2429</w:t>
            </w:r>
          </w:p>
        </w:tc>
        <w:tc>
          <w:tcPr>
            <w:tcW w:w="1797" w:type="dxa"/>
            <w:tcBorders>
              <w:top w:val="nil"/>
              <w:left w:val="nil"/>
              <w:bottom w:val="nil"/>
              <w:right w:val="nil"/>
            </w:tcBorders>
            <w:shd w:val="clear" w:color="auto" w:fill="auto"/>
            <w:noWrap/>
            <w:vAlign w:val="bottom"/>
            <w:hideMark/>
          </w:tcPr>
          <w:p w:rsidR="00E9521E" w:rsidRPr="00C54FE0" w:rsidRDefault="00E9521E" w:rsidP="00E9521E">
            <w:pPr>
              <w:spacing w:after="0" w:line="240" w:lineRule="auto"/>
              <w:jc w:val="center"/>
              <w:rPr>
                <w:rFonts w:ascii="Calibri" w:eastAsia="Times New Roman" w:hAnsi="Calibri" w:cs="Times New Roman"/>
                <w:color w:val="000000"/>
                <w:lang w:eastAsia="fr-CA"/>
              </w:rPr>
            </w:pPr>
            <w:r w:rsidRPr="00C54FE0">
              <w:rPr>
                <w:rFonts w:ascii="Calibri" w:eastAsia="Times New Roman" w:hAnsi="Calibri" w:cs="Times New Roman"/>
                <w:color w:val="000000"/>
                <w:lang w:eastAsia="fr-CA"/>
              </w:rPr>
              <w:t>506</w:t>
            </w:r>
          </w:p>
        </w:tc>
        <w:tc>
          <w:tcPr>
            <w:tcW w:w="2135" w:type="dxa"/>
            <w:tcBorders>
              <w:top w:val="nil"/>
              <w:left w:val="nil"/>
              <w:bottom w:val="nil"/>
              <w:right w:val="nil"/>
            </w:tcBorders>
            <w:shd w:val="clear" w:color="auto" w:fill="auto"/>
            <w:noWrap/>
            <w:vAlign w:val="bottom"/>
            <w:hideMark/>
          </w:tcPr>
          <w:p w:rsidR="00E9521E" w:rsidRPr="00C54FE0" w:rsidRDefault="00E9521E" w:rsidP="00E9521E">
            <w:pPr>
              <w:spacing w:after="0" w:line="240" w:lineRule="auto"/>
              <w:jc w:val="center"/>
              <w:rPr>
                <w:rFonts w:ascii="Calibri" w:eastAsia="Times New Roman" w:hAnsi="Calibri" w:cs="Times New Roman"/>
                <w:color w:val="000000"/>
                <w:lang w:eastAsia="fr-CA"/>
              </w:rPr>
            </w:pPr>
            <w:r w:rsidRPr="00C54FE0">
              <w:rPr>
                <w:rFonts w:ascii="Calibri" w:eastAsia="Times New Roman" w:hAnsi="Calibri" w:cs="Times New Roman"/>
                <w:color w:val="000000"/>
                <w:lang w:eastAsia="fr-CA"/>
              </w:rPr>
              <w:t>6330</w:t>
            </w:r>
          </w:p>
        </w:tc>
        <w:tc>
          <w:tcPr>
            <w:tcW w:w="2008" w:type="dxa"/>
            <w:tcBorders>
              <w:top w:val="nil"/>
              <w:left w:val="nil"/>
              <w:bottom w:val="nil"/>
              <w:right w:val="nil"/>
            </w:tcBorders>
            <w:shd w:val="clear" w:color="auto" w:fill="auto"/>
            <w:noWrap/>
            <w:vAlign w:val="bottom"/>
            <w:hideMark/>
          </w:tcPr>
          <w:p w:rsidR="00E9521E" w:rsidRPr="00C54FE0" w:rsidRDefault="00E9521E" w:rsidP="00E9521E">
            <w:pPr>
              <w:spacing w:after="0" w:line="240" w:lineRule="auto"/>
              <w:jc w:val="center"/>
              <w:rPr>
                <w:rFonts w:ascii="Calibri" w:eastAsia="Times New Roman" w:hAnsi="Calibri" w:cs="Times New Roman"/>
                <w:color w:val="000000"/>
                <w:lang w:eastAsia="fr-CA"/>
              </w:rPr>
            </w:pPr>
            <w:r w:rsidRPr="00C54FE0">
              <w:rPr>
                <w:rFonts w:ascii="Calibri" w:eastAsia="Times New Roman" w:hAnsi="Calibri" w:cs="Times New Roman"/>
                <w:color w:val="000000"/>
                <w:lang w:eastAsia="fr-CA"/>
              </w:rPr>
              <w:t>20.83%</w:t>
            </w:r>
          </w:p>
        </w:tc>
      </w:tr>
      <w:tr w:rsidR="00E9521E" w:rsidRPr="00C54FE0" w:rsidTr="00E9521E">
        <w:trPr>
          <w:trHeight w:val="315"/>
        </w:trPr>
        <w:tc>
          <w:tcPr>
            <w:tcW w:w="1395" w:type="dxa"/>
            <w:tcBorders>
              <w:top w:val="nil"/>
              <w:left w:val="nil"/>
              <w:bottom w:val="nil"/>
              <w:right w:val="nil"/>
            </w:tcBorders>
            <w:shd w:val="clear" w:color="auto" w:fill="auto"/>
            <w:noWrap/>
            <w:vAlign w:val="bottom"/>
            <w:hideMark/>
          </w:tcPr>
          <w:p w:rsidR="00E9521E" w:rsidRPr="00C54FE0" w:rsidRDefault="00E9521E" w:rsidP="00E9521E">
            <w:pPr>
              <w:spacing w:after="0" w:line="240" w:lineRule="auto"/>
              <w:jc w:val="center"/>
              <w:rPr>
                <w:rFonts w:ascii="Calibri" w:eastAsia="Times New Roman" w:hAnsi="Calibri" w:cs="Times New Roman"/>
                <w:color w:val="000000"/>
                <w:lang w:eastAsia="fr-CA"/>
              </w:rPr>
            </w:pPr>
            <w:r w:rsidRPr="00C54FE0">
              <w:rPr>
                <w:rFonts w:ascii="Calibri" w:eastAsia="Times New Roman" w:hAnsi="Calibri" w:cs="Times New Roman"/>
                <w:color w:val="000000"/>
                <w:lang w:eastAsia="fr-CA"/>
              </w:rPr>
              <w:t>Défenseur</w:t>
            </w:r>
          </w:p>
        </w:tc>
        <w:tc>
          <w:tcPr>
            <w:tcW w:w="1268" w:type="dxa"/>
            <w:tcBorders>
              <w:top w:val="nil"/>
              <w:left w:val="nil"/>
              <w:bottom w:val="nil"/>
              <w:right w:val="nil"/>
            </w:tcBorders>
            <w:shd w:val="clear" w:color="auto" w:fill="auto"/>
            <w:noWrap/>
            <w:vAlign w:val="bottom"/>
            <w:hideMark/>
          </w:tcPr>
          <w:p w:rsidR="00E9521E" w:rsidRPr="00C54FE0" w:rsidRDefault="00E9521E" w:rsidP="00E9521E">
            <w:pPr>
              <w:spacing w:after="0" w:line="240" w:lineRule="auto"/>
              <w:jc w:val="center"/>
              <w:rPr>
                <w:rFonts w:ascii="Calibri" w:eastAsia="Times New Roman" w:hAnsi="Calibri" w:cs="Times New Roman"/>
                <w:color w:val="000000"/>
                <w:lang w:eastAsia="fr-CA"/>
              </w:rPr>
            </w:pPr>
            <w:r w:rsidRPr="00C54FE0">
              <w:rPr>
                <w:rFonts w:ascii="Calibri" w:eastAsia="Times New Roman" w:hAnsi="Calibri" w:cs="Times New Roman"/>
                <w:color w:val="000000"/>
                <w:lang w:eastAsia="fr-CA"/>
              </w:rPr>
              <w:t>1044</w:t>
            </w:r>
          </w:p>
        </w:tc>
        <w:tc>
          <w:tcPr>
            <w:tcW w:w="1797" w:type="dxa"/>
            <w:tcBorders>
              <w:top w:val="nil"/>
              <w:left w:val="nil"/>
              <w:bottom w:val="nil"/>
              <w:right w:val="nil"/>
            </w:tcBorders>
            <w:shd w:val="clear" w:color="auto" w:fill="auto"/>
            <w:noWrap/>
            <w:vAlign w:val="bottom"/>
            <w:hideMark/>
          </w:tcPr>
          <w:p w:rsidR="00E9521E" w:rsidRPr="00C54FE0" w:rsidRDefault="00E9521E" w:rsidP="00E9521E">
            <w:pPr>
              <w:spacing w:after="0" w:line="240" w:lineRule="auto"/>
              <w:jc w:val="center"/>
              <w:rPr>
                <w:rFonts w:ascii="Calibri" w:eastAsia="Times New Roman" w:hAnsi="Calibri" w:cs="Times New Roman"/>
                <w:color w:val="000000"/>
                <w:lang w:eastAsia="fr-CA"/>
              </w:rPr>
            </w:pPr>
            <w:r w:rsidRPr="00C54FE0">
              <w:rPr>
                <w:rFonts w:ascii="Calibri" w:eastAsia="Times New Roman" w:hAnsi="Calibri" w:cs="Times New Roman"/>
                <w:color w:val="000000"/>
                <w:lang w:eastAsia="fr-CA"/>
              </w:rPr>
              <w:t>287</w:t>
            </w:r>
          </w:p>
        </w:tc>
        <w:tc>
          <w:tcPr>
            <w:tcW w:w="2135" w:type="dxa"/>
            <w:tcBorders>
              <w:top w:val="nil"/>
              <w:left w:val="nil"/>
              <w:bottom w:val="nil"/>
              <w:right w:val="nil"/>
            </w:tcBorders>
            <w:shd w:val="clear" w:color="auto" w:fill="auto"/>
            <w:noWrap/>
            <w:vAlign w:val="bottom"/>
            <w:hideMark/>
          </w:tcPr>
          <w:p w:rsidR="00E9521E" w:rsidRPr="00C54FE0" w:rsidRDefault="00E9521E" w:rsidP="00E9521E">
            <w:pPr>
              <w:spacing w:after="0" w:line="240" w:lineRule="auto"/>
              <w:jc w:val="center"/>
              <w:rPr>
                <w:rFonts w:ascii="Calibri" w:eastAsia="Times New Roman" w:hAnsi="Calibri" w:cs="Times New Roman"/>
                <w:color w:val="000000"/>
                <w:lang w:eastAsia="fr-CA"/>
              </w:rPr>
            </w:pPr>
            <w:r w:rsidRPr="00C54FE0">
              <w:rPr>
                <w:rFonts w:ascii="Calibri" w:eastAsia="Times New Roman" w:hAnsi="Calibri" w:cs="Times New Roman"/>
                <w:color w:val="000000"/>
                <w:lang w:eastAsia="fr-CA"/>
              </w:rPr>
              <w:t>8807</w:t>
            </w:r>
          </w:p>
        </w:tc>
        <w:tc>
          <w:tcPr>
            <w:tcW w:w="2008" w:type="dxa"/>
            <w:tcBorders>
              <w:top w:val="nil"/>
              <w:left w:val="nil"/>
              <w:bottom w:val="nil"/>
              <w:right w:val="nil"/>
            </w:tcBorders>
            <w:shd w:val="clear" w:color="auto" w:fill="auto"/>
            <w:noWrap/>
            <w:vAlign w:val="bottom"/>
            <w:hideMark/>
          </w:tcPr>
          <w:p w:rsidR="00E9521E" w:rsidRPr="00C54FE0" w:rsidRDefault="00E9521E" w:rsidP="00E9521E">
            <w:pPr>
              <w:spacing w:after="0" w:line="240" w:lineRule="auto"/>
              <w:jc w:val="center"/>
              <w:rPr>
                <w:rFonts w:ascii="Calibri" w:eastAsia="Times New Roman" w:hAnsi="Calibri" w:cs="Times New Roman"/>
                <w:color w:val="000000"/>
                <w:lang w:eastAsia="fr-CA"/>
              </w:rPr>
            </w:pPr>
            <w:r w:rsidRPr="00C54FE0">
              <w:rPr>
                <w:rFonts w:ascii="Calibri" w:eastAsia="Times New Roman" w:hAnsi="Calibri" w:cs="Times New Roman"/>
                <w:color w:val="000000"/>
                <w:lang w:eastAsia="fr-CA"/>
              </w:rPr>
              <w:t>27.49%</w:t>
            </w:r>
          </w:p>
        </w:tc>
      </w:tr>
      <w:tr w:rsidR="00E9521E" w:rsidRPr="00C54FE0" w:rsidTr="00E9521E">
        <w:trPr>
          <w:trHeight w:val="315"/>
        </w:trPr>
        <w:tc>
          <w:tcPr>
            <w:tcW w:w="1395" w:type="dxa"/>
            <w:tcBorders>
              <w:top w:val="nil"/>
              <w:left w:val="nil"/>
              <w:bottom w:val="nil"/>
              <w:right w:val="nil"/>
            </w:tcBorders>
            <w:shd w:val="clear" w:color="auto" w:fill="auto"/>
            <w:noWrap/>
            <w:vAlign w:val="bottom"/>
            <w:hideMark/>
          </w:tcPr>
          <w:p w:rsidR="00E9521E" w:rsidRPr="00C54FE0" w:rsidRDefault="00E9521E" w:rsidP="00E9521E">
            <w:pPr>
              <w:spacing w:after="0" w:line="240" w:lineRule="auto"/>
              <w:jc w:val="center"/>
              <w:rPr>
                <w:rFonts w:ascii="Calibri" w:eastAsia="Times New Roman" w:hAnsi="Calibri" w:cs="Times New Roman"/>
                <w:color w:val="000000"/>
                <w:lang w:eastAsia="fr-CA"/>
              </w:rPr>
            </w:pPr>
            <w:r w:rsidRPr="00C54FE0">
              <w:rPr>
                <w:rFonts w:ascii="Calibri" w:eastAsia="Times New Roman" w:hAnsi="Calibri" w:cs="Times New Roman"/>
                <w:color w:val="000000"/>
                <w:lang w:eastAsia="fr-CA"/>
              </w:rPr>
              <w:t>Ailier gauche</w:t>
            </w:r>
          </w:p>
        </w:tc>
        <w:tc>
          <w:tcPr>
            <w:tcW w:w="1268" w:type="dxa"/>
            <w:tcBorders>
              <w:top w:val="nil"/>
              <w:left w:val="nil"/>
              <w:bottom w:val="nil"/>
              <w:right w:val="nil"/>
            </w:tcBorders>
            <w:shd w:val="clear" w:color="auto" w:fill="auto"/>
            <w:noWrap/>
            <w:vAlign w:val="bottom"/>
            <w:hideMark/>
          </w:tcPr>
          <w:p w:rsidR="00E9521E" w:rsidRPr="00C54FE0" w:rsidRDefault="00E9521E" w:rsidP="00E9521E">
            <w:pPr>
              <w:spacing w:after="0" w:line="240" w:lineRule="auto"/>
              <w:jc w:val="center"/>
              <w:rPr>
                <w:rFonts w:ascii="Calibri" w:eastAsia="Times New Roman" w:hAnsi="Calibri" w:cs="Times New Roman"/>
                <w:color w:val="000000"/>
                <w:lang w:eastAsia="fr-CA"/>
              </w:rPr>
            </w:pPr>
            <w:r w:rsidRPr="00C54FE0">
              <w:rPr>
                <w:rFonts w:ascii="Calibri" w:eastAsia="Times New Roman" w:hAnsi="Calibri" w:cs="Times New Roman"/>
                <w:color w:val="000000"/>
                <w:lang w:eastAsia="fr-CA"/>
              </w:rPr>
              <w:t>1606</w:t>
            </w:r>
          </w:p>
        </w:tc>
        <w:tc>
          <w:tcPr>
            <w:tcW w:w="1797" w:type="dxa"/>
            <w:tcBorders>
              <w:top w:val="nil"/>
              <w:left w:val="nil"/>
              <w:bottom w:val="nil"/>
              <w:right w:val="nil"/>
            </w:tcBorders>
            <w:shd w:val="clear" w:color="auto" w:fill="auto"/>
            <w:noWrap/>
            <w:vAlign w:val="bottom"/>
            <w:hideMark/>
          </w:tcPr>
          <w:p w:rsidR="00E9521E" w:rsidRPr="00C54FE0" w:rsidRDefault="00E9521E" w:rsidP="00E9521E">
            <w:pPr>
              <w:spacing w:after="0" w:line="240" w:lineRule="auto"/>
              <w:jc w:val="center"/>
              <w:rPr>
                <w:rFonts w:ascii="Calibri" w:eastAsia="Times New Roman" w:hAnsi="Calibri" w:cs="Times New Roman"/>
                <w:color w:val="000000"/>
                <w:lang w:eastAsia="fr-CA"/>
              </w:rPr>
            </w:pPr>
            <w:r w:rsidRPr="00C54FE0">
              <w:rPr>
                <w:rFonts w:ascii="Calibri" w:eastAsia="Times New Roman" w:hAnsi="Calibri" w:cs="Times New Roman"/>
                <w:color w:val="000000"/>
                <w:lang w:eastAsia="fr-CA"/>
              </w:rPr>
              <w:t>335</w:t>
            </w:r>
          </w:p>
        </w:tc>
        <w:tc>
          <w:tcPr>
            <w:tcW w:w="2135" w:type="dxa"/>
            <w:tcBorders>
              <w:top w:val="nil"/>
              <w:left w:val="nil"/>
              <w:bottom w:val="nil"/>
              <w:right w:val="nil"/>
            </w:tcBorders>
            <w:shd w:val="clear" w:color="auto" w:fill="auto"/>
            <w:noWrap/>
            <w:vAlign w:val="bottom"/>
            <w:hideMark/>
          </w:tcPr>
          <w:p w:rsidR="00E9521E" w:rsidRPr="00C54FE0" w:rsidRDefault="00E9521E" w:rsidP="00E9521E">
            <w:pPr>
              <w:spacing w:after="0" w:line="240" w:lineRule="auto"/>
              <w:jc w:val="center"/>
              <w:rPr>
                <w:rFonts w:ascii="Calibri" w:eastAsia="Times New Roman" w:hAnsi="Calibri" w:cs="Times New Roman"/>
                <w:color w:val="000000"/>
                <w:lang w:eastAsia="fr-CA"/>
              </w:rPr>
            </w:pPr>
            <w:r w:rsidRPr="00C54FE0">
              <w:rPr>
                <w:rFonts w:ascii="Calibri" w:eastAsia="Times New Roman" w:hAnsi="Calibri" w:cs="Times New Roman"/>
                <w:color w:val="000000"/>
                <w:lang w:eastAsia="fr-CA"/>
              </w:rPr>
              <w:t>6245</w:t>
            </w:r>
          </w:p>
        </w:tc>
        <w:tc>
          <w:tcPr>
            <w:tcW w:w="2008" w:type="dxa"/>
            <w:tcBorders>
              <w:top w:val="nil"/>
              <w:left w:val="nil"/>
              <w:bottom w:val="nil"/>
              <w:right w:val="nil"/>
            </w:tcBorders>
            <w:shd w:val="clear" w:color="auto" w:fill="auto"/>
            <w:noWrap/>
            <w:vAlign w:val="bottom"/>
            <w:hideMark/>
          </w:tcPr>
          <w:p w:rsidR="00E9521E" w:rsidRPr="00C54FE0" w:rsidRDefault="00E9521E" w:rsidP="00E9521E">
            <w:pPr>
              <w:spacing w:after="0" w:line="240" w:lineRule="auto"/>
              <w:jc w:val="center"/>
              <w:rPr>
                <w:rFonts w:ascii="Calibri" w:eastAsia="Times New Roman" w:hAnsi="Calibri" w:cs="Times New Roman"/>
                <w:color w:val="000000"/>
                <w:lang w:eastAsia="fr-CA"/>
              </w:rPr>
            </w:pPr>
            <w:r w:rsidRPr="00C54FE0">
              <w:rPr>
                <w:rFonts w:ascii="Calibri" w:eastAsia="Times New Roman" w:hAnsi="Calibri" w:cs="Times New Roman"/>
                <w:color w:val="000000"/>
                <w:lang w:eastAsia="fr-CA"/>
              </w:rPr>
              <w:t>20.86%</w:t>
            </w:r>
          </w:p>
        </w:tc>
      </w:tr>
      <w:tr w:rsidR="00E9521E" w:rsidRPr="00C54FE0" w:rsidTr="00E9521E">
        <w:trPr>
          <w:trHeight w:val="315"/>
        </w:trPr>
        <w:tc>
          <w:tcPr>
            <w:tcW w:w="1395" w:type="dxa"/>
            <w:tcBorders>
              <w:top w:val="nil"/>
              <w:left w:val="nil"/>
              <w:bottom w:val="nil"/>
              <w:right w:val="nil"/>
            </w:tcBorders>
            <w:shd w:val="clear" w:color="auto" w:fill="auto"/>
            <w:noWrap/>
            <w:vAlign w:val="bottom"/>
            <w:hideMark/>
          </w:tcPr>
          <w:p w:rsidR="00E9521E" w:rsidRPr="00C54FE0" w:rsidRDefault="00E9521E" w:rsidP="00E9521E">
            <w:pPr>
              <w:spacing w:after="0" w:line="240" w:lineRule="auto"/>
              <w:jc w:val="center"/>
              <w:rPr>
                <w:rFonts w:ascii="Calibri" w:eastAsia="Times New Roman" w:hAnsi="Calibri" w:cs="Times New Roman"/>
                <w:color w:val="000000"/>
                <w:lang w:eastAsia="fr-CA"/>
              </w:rPr>
            </w:pPr>
            <w:r w:rsidRPr="00C54FE0">
              <w:rPr>
                <w:rFonts w:ascii="Calibri" w:eastAsia="Times New Roman" w:hAnsi="Calibri" w:cs="Times New Roman"/>
                <w:color w:val="000000"/>
                <w:lang w:eastAsia="fr-CA"/>
              </w:rPr>
              <w:t>Ailier droit</w:t>
            </w:r>
          </w:p>
        </w:tc>
        <w:tc>
          <w:tcPr>
            <w:tcW w:w="1268" w:type="dxa"/>
            <w:tcBorders>
              <w:top w:val="nil"/>
              <w:left w:val="nil"/>
              <w:bottom w:val="nil"/>
              <w:right w:val="nil"/>
            </w:tcBorders>
            <w:shd w:val="clear" w:color="auto" w:fill="auto"/>
            <w:noWrap/>
            <w:vAlign w:val="bottom"/>
            <w:hideMark/>
          </w:tcPr>
          <w:p w:rsidR="00E9521E" w:rsidRPr="00C54FE0" w:rsidRDefault="00E9521E" w:rsidP="00E9521E">
            <w:pPr>
              <w:spacing w:after="0" w:line="240" w:lineRule="auto"/>
              <w:jc w:val="center"/>
              <w:rPr>
                <w:rFonts w:ascii="Calibri" w:eastAsia="Times New Roman" w:hAnsi="Calibri" w:cs="Times New Roman"/>
                <w:color w:val="000000"/>
                <w:lang w:eastAsia="fr-CA"/>
              </w:rPr>
            </w:pPr>
            <w:r w:rsidRPr="00C54FE0">
              <w:rPr>
                <w:rFonts w:ascii="Calibri" w:eastAsia="Times New Roman" w:hAnsi="Calibri" w:cs="Times New Roman"/>
                <w:color w:val="000000"/>
                <w:lang w:eastAsia="fr-CA"/>
              </w:rPr>
              <w:t>1492</w:t>
            </w:r>
          </w:p>
        </w:tc>
        <w:tc>
          <w:tcPr>
            <w:tcW w:w="1797" w:type="dxa"/>
            <w:tcBorders>
              <w:top w:val="nil"/>
              <w:left w:val="nil"/>
              <w:bottom w:val="nil"/>
              <w:right w:val="nil"/>
            </w:tcBorders>
            <w:shd w:val="clear" w:color="auto" w:fill="auto"/>
            <w:noWrap/>
            <w:vAlign w:val="bottom"/>
            <w:hideMark/>
          </w:tcPr>
          <w:p w:rsidR="00E9521E" w:rsidRPr="00C54FE0" w:rsidRDefault="00E9521E" w:rsidP="00E9521E">
            <w:pPr>
              <w:spacing w:after="0" w:line="240" w:lineRule="auto"/>
              <w:jc w:val="center"/>
              <w:rPr>
                <w:rFonts w:ascii="Calibri" w:eastAsia="Times New Roman" w:hAnsi="Calibri" w:cs="Times New Roman"/>
                <w:color w:val="000000"/>
                <w:lang w:eastAsia="fr-CA"/>
              </w:rPr>
            </w:pPr>
            <w:r w:rsidRPr="00C54FE0">
              <w:rPr>
                <w:rFonts w:ascii="Calibri" w:eastAsia="Times New Roman" w:hAnsi="Calibri" w:cs="Times New Roman"/>
                <w:color w:val="000000"/>
                <w:lang w:eastAsia="fr-CA"/>
              </w:rPr>
              <w:t>313</w:t>
            </w:r>
          </w:p>
        </w:tc>
        <w:tc>
          <w:tcPr>
            <w:tcW w:w="2135" w:type="dxa"/>
            <w:tcBorders>
              <w:top w:val="nil"/>
              <w:left w:val="nil"/>
              <w:bottom w:val="nil"/>
              <w:right w:val="nil"/>
            </w:tcBorders>
            <w:shd w:val="clear" w:color="auto" w:fill="auto"/>
            <w:noWrap/>
            <w:vAlign w:val="bottom"/>
            <w:hideMark/>
          </w:tcPr>
          <w:p w:rsidR="00E9521E" w:rsidRPr="00C54FE0" w:rsidRDefault="00E9521E" w:rsidP="00E9521E">
            <w:pPr>
              <w:spacing w:after="0" w:line="240" w:lineRule="auto"/>
              <w:jc w:val="center"/>
              <w:rPr>
                <w:rFonts w:ascii="Calibri" w:eastAsia="Times New Roman" w:hAnsi="Calibri" w:cs="Times New Roman"/>
                <w:color w:val="000000"/>
                <w:lang w:eastAsia="fr-CA"/>
              </w:rPr>
            </w:pPr>
            <w:r w:rsidRPr="00C54FE0">
              <w:rPr>
                <w:rFonts w:ascii="Calibri" w:eastAsia="Times New Roman" w:hAnsi="Calibri" w:cs="Times New Roman"/>
                <w:color w:val="000000"/>
                <w:lang w:eastAsia="fr-CA"/>
              </w:rPr>
              <w:t>4905</w:t>
            </w:r>
          </w:p>
        </w:tc>
        <w:tc>
          <w:tcPr>
            <w:tcW w:w="2008" w:type="dxa"/>
            <w:tcBorders>
              <w:top w:val="nil"/>
              <w:left w:val="nil"/>
              <w:bottom w:val="nil"/>
              <w:right w:val="nil"/>
            </w:tcBorders>
            <w:shd w:val="clear" w:color="auto" w:fill="auto"/>
            <w:noWrap/>
            <w:vAlign w:val="bottom"/>
            <w:hideMark/>
          </w:tcPr>
          <w:p w:rsidR="00E9521E" w:rsidRPr="00C54FE0" w:rsidRDefault="00E9521E" w:rsidP="00E9521E">
            <w:pPr>
              <w:spacing w:after="0" w:line="240" w:lineRule="auto"/>
              <w:jc w:val="center"/>
              <w:rPr>
                <w:rFonts w:ascii="Calibri" w:eastAsia="Times New Roman" w:hAnsi="Calibri" w:cs="Times New Roman"/>
                <w:color w:val="000000"/>
                <w:lang w:eastAsia="fr-CA"/>
              </w:rPr>
            </w:pPr>
            <w:r w:rsidRPr="00C54FE0">
              <w:rPr>
                <w:rFonts w:ascii="Calibri" w:eastAsia="Times New Roman" w:hAnsi="Calibri" w:cs="Times New Roman"/>
                <w:color w:val="000000"/>
                <w:lang w:eastAsia="fr-CA"/>
              </w:rPr>
              <w:t>20.98%</w:t>
            </w:r>
          </w:p>
        </w:tc>
      </w:tr>
      <w:tr w:rsidR="00E9521E" w:rsidRPr="00C54FE0" w:rsidTr="00E9521E">
        <w:trPr>
          <w:trHeight w:val="315"/>
        </w:trPr>
        <w:tc>
          <w:tcPr>
            <w:tcW w:w="1395" w:type="dxa"/>
            <w:tcBorders>
              <w:top w:val="nil"/>
              <w:left w:val="nil"/>
              <w:bottom w:val="nil"/>
              <w:right w:val="nil"/>
            </w:tcBorders>
            <w:shd w:val="clear" w:color="auto" w:fill="auto"/>
            <w:noWrap/>
            <w:vAlign w:val="bottom"/>
            <w:hideMark/>
          </w:tcPr>
          <w:p w:rsidR="00E9521E" w:rsidRPr="00C54FE0" w:rsidRDefault="00E9521E" w:rsidP="00E9521E">
            <w:pPr>
              <w:spacing w:after="0" w:line="240" w:lineRule="auto"/>
              <w:jc w:val="center"/>
              <w:rPr>
                <w:rFonts w:ascii="Calibri" w:eastAsia="Times New Roman" w:hAnsi="Calibri" w:cs="Times New Roman"/>
                <w:b/>
                <w:bCs/>
                <w:color w:val="000000"/>
                <w:lang w:eastAsia="fr-CA"/>
              </w:rPr>
            </w:pPr>
            <w:r w:rsidRPr="00C54FE0">
              <w:rPr>
                <w:rFonts w:ascii="Calibri" w:eastAsia="Times New Roman" w:hAnsi="Calibri" w:cs="Times New Roman"/>
                <w:b/>
                <w:bCs/>
                <w:color w:val="000000"/>
                <w:lang w:eastAsia="fr-CA"/>
              </w:rPr>
              <w:t>Total</w:t>
            </w:r>
          </w:p>
        </w:tc>
        <w:tc>
          <w:tcPr>
            <w:tcW w:w="1268" w:type="dxa"/>
            <w:tcBorders>
              <w:top w:val="nil"/>
              <w:left w:val="nil"/>
              <w:bottom w:val="nil"/>
              <w:right w:val="nil"/>
            </w:tcBorders>
            <w:shd w:val="clear" w:color="auto" w:fill="auto"/>
            <w:noWrap/>
            <w:vAlign w:val="bottom"/>
            <w:hideMark/>
          </w:tcPr>
          <w:p w:rsidR="00E9521E" w:rsidRPr="00C54FE0" w:rsidRDefault="00E9521E" w:rsidP="00E9521E">
            <w:pPr>
              <w:spacing w:after="0" w:line="240" w:lineRule="auto"/>
              <w:jc w:val="center"/>
              <w:rPr>
                <w:rFonts w:ascii="Calibri" w:eastAsia="Times New Roman" w:hAnsi="Calibri" w:cs="Times New Roman"/>
                <w:color w:val="000000"/>
                <w:lang w:eastAsia="fr-CA"/>
              </w:rPr>
            </w:pPr>
            <w:r w:rsidRPr="00C54FE0">
              <w:rPr>
                <w:rFonts w:ascii="Calibri" w:eastAsia="Times New Roman" w:hAnsi="Calibri" w:cs="Times New Roman"/>
                <w:color w:val="000000"/>
                <w:lang w:eastAsia="fr-CA"/>
              </w:rPr>
              <w:t>6571</w:t>
            </w:r>
          </w:p>
        </w:tc>
        <w:tc>
          <w:tcPr>
            <w:tcW w:w="1797" w:type="dxa"/>
            <w:tcBorders>
              <w:top w:val="nil"/>
              <w:left w:val="nil"/>
              <w:bottom w:val="nil"/>
              <w:right w:val="nil"/>
            </w:tcBorders>
            <w:shd w:val="clear" w:color="auto" w:fill="auto"/>
            <w:noWrap/>
            <w:vAlign w:val="bottom"/>
            <w:hideMark/>
          </w:tcPr>
          <w:p w:rsidR="00E9521E" w:rsidRPr="00C54FE0" w:rsidRDefault="00E9521E" w:rsidP="00E9521E">
            <w:pPr>
              <w:spacing w:after="0" w:line="240" w:lineRule="auto"/>
              <w:jc w:val="center"/>
              <w:rPr>
                <w:rFonts w:ascii="Calibri" w:eastAsia="Times New Roman" w:hAnsi="Calibri" w:cs="Times New Roman"/>
                <w:color w:val="000000"/>
                <w:lang w:eastAsia="fr-CA"/>
              </w:rPr>
            </w:pPr>
            <w:r w:rsidRPr="00C54FE0">
              <w:rPr>
                <w:rFonts w:ascii="Calibri" w:eastAsia="Times New Roman" w:hAnsi="Calibri" w:cs="Times New Roman"/>
                <w:color w:val="000000"/>
                <w:lang w:eastAsia="fr-CA"/>
              </w:rPr>
              <w:t>1441</w:t>
            </w:r>
          </w:p>
        </w:tc>
        <w:tc>
          <w:tcPr>
            <w:tcW w:w="2135" w:type="dxa"/>
            <w:tcBorders>
              <w:top w:val="nil"/>
              <w:left w:val="nil"/>
              <w:bottom w:val="nil"/>
              <w:right w:val="nil"/>
            </w:tcBorders>
            <w:shd w:val="clear" w:color="auto" w:fill="auto"/>
            <w:noWrap/>
            <w:vAlign w:val="bottom"/>
            <w:hideMark/>
          </w:tcPr>
          <w:p w:rsidR="00E9521E" w:rsidRPr="00C54FE0" w:rsidRDefault="00E9521E" w:rsidP="00E9521E">
            <w:pPr>
              <w:spacing w:after="0" w:line="240" w:lineRule="auto"/>
              <w:jc w:val="center"/>
              <w:rPr>
                <w:rFonts w:ascii="Calibri" w:eastAsia="Times New Roman" w:hAnsi="Calibri" w:cs="Times New Roman"/>
                <w:color w:val="000000"/>
                <w:lang w:eastAsia="fr-CA"/>
              </w:rPr>
            </w:pPr>
            <w:r w:rsidRPr="00C54FE0">
              <w:rPr>
                <w:rFonts w:ascii="Calibri" w:eastAsia="Times New Roman" w:hAnsi="Calibri" w:cs="Times New Roman"/>
                <w:color w:val="000000"/>
                <w:lang w:eastAsia="fr-CA"/>
              </w:rPr>
              <w:t>26287</w:t>
            </w:r>
          </w:p>
        </w:tc>
        <w:tc>
          <w:tcPr>
            <w:tcW w:w="2008" w:type="dxa"/>
            <w:tcBorders>
              <w:top w:val="nil"/>
              <w:left w:val="nil"/>
              <w:bottom w:val="nil"/>
              <w:right w:val="nil"/>
            </w:tcBorders>
            <w:shd w:val="clear" w:color="auto" w:fill="auto"/>
            <w:noWrap/>
            <w:vAlign w:val="bottom"/>
            <w:hideMark/>
          </w:tcPr>
          <w:p w:rsidR="00E9521E" w:rsidRPr="00C54FE0" w:rsidRDefault="00E9521E" w:rsidP="00E9521E">
            <w:pPr>
              <w:spacing w:after="0" w:line="240" w:lineRule="auto"/>
              <w:jc w:val="center"/>
              <w:rPr>
                <w:rFonts w:ascii="Calibri" w:eastAsia="Times New Roman" w:hAnsi="Calibri" w:cs="Times New Roman"/>
                <w:color w:val="000000"/>
                <w:lang w:eastAsia="fr-CA"/>
              </w:rPr>
            </w:pPr>
          </w:p>
        </w:tc>
      </w:tr>
    </w:tbl>
    <w:p w:rsidR="0099708A" w:rsidRPr="00C54FE0" w:rsidRDefault="0099708A" w:rsidP="00E9521E"/>
    <w:p w:rsidR="0099708A" w:rsidRPr="00C54FE0" w:rsidRDefault="0099708A"/>
    <w:tbl>
      <w:tblPr>
        <w:tblW w:w="7266" w:type="dxa"/>
        <w:tblInd w:w="70" w:type="dxa"/>
        <w:tblCellMar>
          <w:left w:w="70" w:type="dxa"/>
          <w:right w:w="70" w:type="dxa"/>
        </w:tblCellMar>
        <w:tblLook w:val="04A0" w:firstRow="1" w:lastRow="0" w:firstColumn="1" w:lastColumn="0" w:noHBand="0" w:noVBand="1"/>
      </w:tblPr>
      <w:tblGrid>
        <w:gridCol w:w="1317"/>
        <w:gridCol w:w="1866"/>
        <w:gridCol w:w="1866"/>
        <w:gridCol w:w="2217"/>
      </w:tblGrid>
      <w:tr w:rsidR="00E9521E" w:rsidRPr="00C54FE0" w:rsidTr="00E9521E">
        <w:trPr>
          <w:trHeight w:val="332"/>
        </w:trPr>
        <w:tc>
          <w:tcPr>
            <w:tcW w:w="1317" w:type="dxa"/>
            <w:tcBorders>
              <w:top w:val="nil"/>
              <w:left w:val="nil"/>
              <w:bottom w:val="nil"/>
              <w:right w:val="nil"/>
            </w:tcBorders>
            <w:shd w:val="clear" w:color="auto" w:fill="auto"/>
            <w:noWrap/>
            <w:vAlign w:val="bottom"/>
            <w:hideMark/>
          </w:tcPr>
          <w:p w:rsidR="00E9521E" w:rsidRPr="00C54FE0" w:rsidRDefault="00E9521E" w:rsidP="00E9521E">
            <w:pPr>
              <w:spacing w:after="0" w:line="240" w:lineRule="auto"/>
              <w:jc w:val="center"/>
              <w:rPr>
                <w:rFonts w:ascii="Calibri" w:eastAsia="Times New Roman" w:hAnsi="Calibri" w:cs="Times New Roman"/>
                <w:b/>
                <w:bCs/>
                <w:color w:val="000000"/>
                <w:lang w:eastAsia="fr-CA"/>
              </w:rPr>
            </w:pPr>
            <w:r w:rsidRPr="00C54FE0">
              <w:rPr>
                <w:rFonts w:ascii="Calibri" w:eastAsia="Times New Roman" w:hAnsi="Calibri" w:cs="Times New Roman"/>
                <w:b/>
                <w:bCs/>
                <w:color w:val="000000"/>
                <w:lang w:eastAsia="fr-CA"/>
              </w:rPr>
              <w:t>Position</w:t>
            </w:r>
          </w:p>
        </w:tc>
        <w:tc>
          <w:tcPr>
            <w:tcW w:w="1866" w:type="dxa"/>
            <w:tcBorders>
              <w:top w:val="nil"/>
              <w:left w:val="nil"/>
              <w:bottom w:val="nil"/>
              <w:right w:val="nil"/>
            </w:tcBorders>
            <w:shd w:val="clear" w:color="auto" w:fill="auto"/>
            <w:noWrap/>
            <w:vAlign w:val="bottom"/>
            <w:hideMark/>
          </w:tcPr>
          <w:p w:rsidR="00E9521E" w:rsidRPr="00C54FE0" w:rsidRDefault="00E9521E" w:rsidP="00E9521E">
            <w:pPr>
              <w:spacing w:after="0" w:line="240" w:lineRule="auto"/>
              <w:jc w:val="center"/>
              <w:rPr>
                <w:rFonts w:ascii="Calibri" w:eastAsia="Times New Roman" w:hAnsi="Calibri" w:cs="Times New Roman"/>
                <w:b/>
                <w:bCs/>
                <w:color w:val="000000"/>
                <w:lang w:eastAsia="fr-CA"/>
              </w:rPr>
            </w:pPr>
            <w:r w:rsidRPr="00C54FE0">
              <w:rPr>
                <w:rFonts w:ascii="Calibri" w:eastAsia="Times New Roman" w:hAnsi="Calibri" w:cs="Times New Roman"/>
                <w:b/>
                <w:bCs/>
                <w:color w:val="000000"/>
                <w:lang w:eastAsia="fr-CA"/>
              </w:rPr>
              <w:t>Buts</w:t>
            </w:r>
          </w:p>
        </w:tc>
        <w:tc>
          <w:tcPr>
            <w:tcW w:w="1866" w:type="dxa"/>
            <w:tcBorders>
              <w:top w:val="nil"/>
              <w:left w:val="nil"/>
              <w:bottom w:val="nil"/>
              <w:right w:val="nil"/>
            </w:tcBorders>
            <w:shd w:val="clear" w:color="auto" w:fill="auto"/>
            <w:noWrap/>
            <w:vAlign w:val="bottom"/>
            <w:hideMark/>
          </w:tcPr>
          <w:p w:rsidR="00E9521E" w:rsidRPr="00C54FE0" w:rsidRDefault="00E9521E" w:rsidP="00E9521E">
            <w:pPr>
              <w:spacing w:after="0" w:line="240" w:lineRule="auto"/>
              <w:jc w:val="center"/>
              <w:rPr>
                <w:rFonts w:ascii="Calibri" w:eastAsia="Times New Roman" w:hAnsi="Calibri" w:cs="Times New Roman"/>
                <w:b/>
                <w:bCs/>
                <w:color w:val="000000"/>
                <w:lang w:eastAsia="fr-CA"/>
              </w:rPr>
            </w:pPr>
            <w:r w:rsidRPr="00C54FE0">
              <w:rPr>
                <w:rFonts w:ascii="Calibri" w:eastAsia="Times New Roman" w:hAnsi="Calibri" w:cs="Times New Roman"/>
                <w:b/>
                <w:bCs/>
                <w:color w:val="000000"/>
                <w:lang w:eastAsia="fr-CA"/>
              </w:rPr>
              <w:t>Buts en avantage</w:t>
            </w:r>
          </w:p>
        </w:tc>
        <w:tc>
          <w:tcPr>
            <w:tcW w:w="2217" w:type="dxa"/>
            <w:tcBorders>
              <w:top w:val="nil"/>
              <w:left w:val="nil"/>
              <w:bottom w:val="nil"/>
              <w:right w:val="nil"/>
            </w:tcBorders>
            <w:shd w:val="clear" w:color="auto" w:fill="auto"/>
            <w:noWrap/>
            <w:vAlign w:val="bottom"/>
            <w:hideMark/>
          </w:tcPr>
          <w:p w:rsidR="00E9521E" w:rsidRPr="00C54FE0" w:rsidRDefault="00E9521E" w:rsidP="00E9521E">
            <w:pPr>
              <w:spacing w:after="0" w:line="240" w:lineRule="auto"/>
              <w:jc w:val="center"/>
              <w:rPr>
                <w:rFonts w:ascii="Calibri" w:eastAsia="Times New Roman" w:hAnsi="Calibri" w:cs="Times New Roman"/>
                <w:b/>
                <w:bCs/>
                <w:color w:val="000000"/>
                <w:lang w:eastAsia="fr-CA"/>
              </w:rPr>
            </w:pPr>
            <w:r w:rsidRPr="00C54FE0">
              <w:rPr>
                <w:rFonts w:ascii="Calibri" w:eastAsia="Times New Roman" w:hAnsi="Calibri" w:cs="Times New Roman"/>
                <w:b/>
                <w:bCs/>
                <w:color w:val="000000"/>
                <w:lang w:eastAsia="fr-CA"/>
              </w:rPr>
              <w:t>Minutes de pénalité</w:t>
            </w:r>
          </w:p>
        </w:tc>
      </w:tr>
      <w:tr w:rsidR="00E9521E" w:rsidRPr="00C54FE0" w:rsidTr="00E9521E">
        <w:trPr>
          <w:trHeight w:val="332"/>
        </w:trPr>
        <w:tc>
          <w:tcPr>
            <w:tcW w:w="1317" w:type="dxa"/>
            <w:tcBorders>
              <w:top w:val="nil"/>
              <w:left w:val="nil"/>
              <w:bottom w:val="nil"/>
              <w:right w:val="nil"/>
            </w:tcBorders>
            <w:shd w:val="clear" w:color="auto" w:fill="auto"/>
            <w:noWrap/>
            <w:vAlign w:val="bottom"/>
            <w:hideMark/>
          </w:tcPr>
          <w:p w:rsidR="00E9521E" w:rsidRPr="00C54FE0" w:rsidRDefault="00E9521E" w:rsidP="00E9521E">
            <w:pPr>
              <w:spacing w:after="0" w:line="240" w:lineRule="auto"/>
              <w:jc w:val="center"/>
              <w:rPr>
                <w:rFonts w:ascii="Calibri" w:eastAsia="Times New Roman" w:hAnsi="Calibri" w:cs="Times New Roman"/>
                <w:color w:val="000000"/>
                <w:lang w:eastAsia="fr-CA"/>
              </w:rPr>
            </w:pPr>
            <w:r w:rsidRPr="00C54FE0">
              <w:rPr>
                <w:rFonts w:ascii="Calibri" w:eastAsia="Times New Roman" w:hAnsi="Calibri" w:cs="Times New Roman"/>
                <w:color w:val="000000"/>
                <w:lang w:eastAsia="fr-CA"/>
              </w:rPr>
              <w:t>Centre</w:t>
            </w:r>
          </w:p>
        </w:tc>
        <w:tc>
          <w:tcPr>
            <w:tcW w:w="1866" w:type="dxa"/>
            <w:tcBorders>
              <w:top w:val="nil"/>
              <w:left w:val="nil"/>
              <w:bottom w:val="nil"/>
              <w:right w:val="nil"/>
            </w:tcBorders>
            <w:shd w:val="clear" w:color="auto" w:fill="auto"/>
            <w:noWrap/>
            <w:vAlign w:val="bottom"/>
            <w:hideMark/>
          </w:tcPr>
          <w:p w:rsidR="00E9521E" w:rsidRPr="00C54FE0" w:rsidRDefault="00E9521E" w:rsidP="00E9521E">
            <w:pPr>
              <w:spacing w:after="0" w:line="240" w:lineRule="auto"/>
              <w:jc w:val="center"/>
              <w:rPr>
                <w:rFonts w:ascii="Calibri" w:eastAsia="Times New Roman" w:hAnsi="Calibri" w:cs="Times New Roman"/>
                <w:color w:val="000000"/>
                <w:lang w:eastAsia="fr-CA"/>
              </w:rPr>
            </w:pPr>
            <w:r w:rsidRPr="00C54FE0">
              <w:rPr>
                <w:rFonts w:ascii="Calibri" w:eastAsia="Times New Roman" w:hAnsi="Calibri" w:cs="Times New Roman"/>
                <w:color w:val="000000"/>
                <w:lang w:eastAsia="fr-CA"/>
              </w:rPr>
              <w:t>36.97%</w:t>
            </w:r>
          </w:p>
        </w:tc>
        <w:tc>
          <w:tcPr>
            <w:tcW w:w="1866" w:type="dxa"/>
            <w:tcBorders>
              <w:top w:val="nil"/>
              <w:left w:val="nil"/>
              <w:bottom w:val="nil"/>
              <w:right w:val="nil"/>
            </w:tcBorders>
            <w:shd w:val="clear" w:color="auto" w:fill="auto"/>
            <w:noWrap/>
            <w:vAlign w:val="bottom"/>
            <w:hideMark/>
          </w:tcPr>
          <w:p w:rsidR="00E9521E" w:rsidRPr="00C54FE0" w:rsidRDefault="00E9521E" w:rsidP="00E9521E">
            <w:pPr>
              <w:spacing w:after="0" w:line="240" w:lineRule="auto"/>
              <w:jc w:val="center"/>
              <w:rPr>
                <w:rFonts w:ascii="Calibri" w:eastAsia="Times New Roman" w:hAnsi="Calibri" w:cs="Times New Roman"/>
                <w:color w:val="000000"/>
                <w:lang w:eastAsia="fr-CA"/>
              </w:rPr>
            </w:pPr>
            <w:r w:rsidRPr="00C54FE0">
              <w:rPr>
                <w:rFonts w:ascii="Calibri" w:eastAsia="Times New Roman" w:hAnsi="Calibri" w:cs="Times New Roman"/>
                <w:color w:val="000000"/>
                <w:lang w:eastAsia="fr-CA"/>
              </w:rPr>
              <w:t>35.11%</w:t>
            </w:r>
          </w:p>
        </w:tc>
        <w:tc>
          <w:tcPr>
            <w:tcW w:w="2217" w:type="dxa"/>
            <w:tcBorders>
              <w:top w:val="nil"/>
              <w:left w:val="nil"/>
              <w:bottom w:val="nil"/>
              <w:right w:val="nil"/>
            </w:tcBorders>
            <w:shd w:val="clear" w:color="auto" w:fill="auto"/>
            <w:noWrap/>
            <w:vAlign w:val="bottom"/>
            <w:hideMark/>
          </w:tcPr>
          <w:p w:rsidR="00E9521E" w:rsidRPr="00C54FE0" w:rsidRDefault="00E9521E" w:rsidP="00E9521E">
            <w:pPr>
              <w:spacing w:after="0" w:line="240" w:lineRule="auto"/>
              <w:jc w:val="center"/>
              <w:rPr>
                <w:rFonts w:ascii="Calibri" w:eastAsia="Times New Roman" w:hAnsi="Calibri" w:cs="Times New Roman"/>
                <w:color w:val="000000"/>
                <w:lang w:eastAsia="fr-CA"/>
              </w:rPr>
            </w:pPr>
            <w:r w:rsidRPr="00C54FE0">
              <w:rPr>
                <w:rFonts w:ascii="Calibri" w:eastAsia="Times New Roman" w:hAnsi="Calibri" w:cs="Times New Roman"/>
                <w:color w:val="000000"/>
                <w:lang w:eastAsia="fr-CA"/>
              </w:rPr>
              <w:t>24.08%</w:t>
            </w:r>
          </w:p>
        </w:tc>
      </w:tr>
      <w:tr w:rsidR="00E9521E" w:rsidRPr="00C54FE0" w:rsidTr="00E9521E">
        <w:trPr>
          <w:trHeight w:val="332"/>
        </w:trPr>
        <w:tc>
          <w:tcPr>
            <w:tcW w:w="1317" w:type="dxa"/>
            <w:tcBorders>
              <w:top w:val="nil"/>
              <w:left w:val="nil"/>
              <w:bottom w:val="nil"/>
              <w:right w:val="nil"/>
            </w:tcBorders>
            <w:shd w:val="clear" w:color="auto" w:fill="auto"/>
            <w:noWrap/>
            <w:vAlign w:val="bottom"/>
            <w:hideMark/>
          </w:tcPr>
          <w:p w:rsidR="00E9521E" w:rsidRPr="00C54FE0" w:rsidRDefault="00E9521E" w:rsidP="00E9521E">
            <w:pPr>
              <w:spacing w:after="0" w:line="240" w:lineRule="auto"/>
              <w:jc w:val="center"/>
              <w:rPr>
                <w:rFonts w:ascii="Calibri" w:eastAsia="Times New Roman" w:hAnsi="Calibri" w:cs="Times New Roman"/>
                <w:color w:val="000000"/>
                <w:lang w:eastAsia="fr-CA"/>
              </w:rPr>
            </w:pPr>
            <w:r w:rsidRPr="00C54FE0">
              <w:rPr>
                <w:rFonts w:ascii="Calibri" w:eastAsia="Times New Roman" w:hAnsi="Calibri" w:cs="Times New Roman"/>
                <w:color w:val="000000"/>
                <w:lang w:eastAsia="fr-CA"/>
              </w:rPr>
              <w:t>Défenseur</w:t>
            </w:r>
          </w:p>
        </w:tc>
        <w:tc>
          <w:tcPr>
            <w:tcW w:w="1866" w:type="dxa"/>
            <w:tcBorders>
              <w:top w:val="nil"/>
              <w:left w:val="nil"/>
              <w:bottom w:val="nil"/>
              <w:right w:val="nil"/>
            </w:tcBorders>
            <w:shd w:val="clear" w:color="auto" w:fill="auto"/>
            <w:noWrap/>
            <w:vAlign w:val="bottom"/>
            <w:hideMark/>
          </w:tcPr>
          <w:p w:rsidR="00E9521E" w:rsidRPr="00C54FE0" w:rsidRDefault="00E9521E" w:rsidP="00E9521E">
            <w:pPr>
              <w:spacing w:after="0" w:line="240" w:lineRule="auto"/>
              <w:jc w:val="center"/>
              <w:rPr>
                <w:rFonts w:ascii="Calibri" w:eastAsia="Times New Roman" w:hAnsi="Calibri" w:cs="Times New Roman"/>
                <w:color w:val="000000"/>
                <w:lang w:eastAsia="fr-CA"/>
              </w:rPr>
            </w:pPr>
            <w:r w:rsidRPr="00C54FE0">
              <w:rPr>
                <w:rFonts w:ascii="Calibri" w:eastAsia="Times New Roman" w:hAnsi="Calibri" w:cs="Times New Roman"/>
                <w:color w:val="000000"/>
                <w:lang w:eastAsia="fr-CA"/>
              </w:rPr>
              <w:t>15.89%</w:t>
            </w:r>
          </w:p>
        </w:tc>
        <w:tc>
          <w:tcPr>
            <w:tcW w:w="1866" w:type="dxa"/>
            <w:tcBorders>
              <w:top w:val="nil"/>
              <w:left w:val="nil"/>
              <w:bottom w:val="nil"/>
              <w:right w:val="nil"/>
            </w:tcBorders>
            <w:shd w:val="clear" w:color="auto" w:fill="auto"/>
            <w:noWrap/>
            <w:vAlign w:val="bottom"/>
            <w:hideMark/>
          </w:tcPr>
          <w:p w:rsidR="00E9521E" w:rsidRPr="00C54FE0" w:rsidRDefault="00E9521E" w:rsidP="00E9521E">
            <w:pPr>
              <w:spacing w:after="0" w:line="240" w:lineRule="auto"/>
              <w:jc w:val="center"/>
              <w:rPr>
                <w:rFonts w:ascii="Calibri" w:eastAsia="Times New Roman" w:hAnsi="Calibri" w:cs="Times New Roman"/>
                <w:color w:val="000000"/>
                <w:lang w:eastAsia="fr-CA"/>
              </w:rPr>
            </w:pPr>
            <w:r w:rsidRPr="00C54FE0">
              <w:rPr>
                <w:rFonts w:ascii="Calibri" w:eastAsia="Times New Roman" w:hAnsi="Calibri" w:cs="Times New Roman"/>
                <w:color w:val="000000"/>
                <w:lang w:eastAsia="fr-CA"/>
              </w:rPr>
              <w:t>19.92%</w:t>
            </w:r>
          </w:p>
        </w:tc>
        <w:tc>
          <w:tcPr>
            <w:tcW w:w="2217" w:type="dxa"/>
            <w:tcBorders>
              <w:top w:val="nil"/>
              <w:left w:val="nil"/>
              <w:bottom w:val="nil"/>
              <w:right w:val="nil"/>
            </w:tcBorders>
            <w:shd w:val="clear" w:color="auto" w:fill="auto"/>
            <w:noWrap/>
            <w:vAlign w:val="bottom"/>
            <w:hideMark/>
          </w:tcPr>
          <w:p w:rsidR="00E9521E" w:rsidRPr="00C54FE0" w:rsidRDefault="00E9521E" w:rsidP="00E9521E">
            <w:pPr>
              <w:spacing w:after="0" w:line="240" w:lineRule="auto"/>
              <w:jc w:val="center"/>
              <w:rPr>
                <w:rFonts w:ascii="Calibri" w:eastAsia="Times New Roman" w:hAnsi="Calibri" w:cs="Times New Roman"/>
                <w:color w:val="000000"/>
                <w:lang w:eastAsia="fr-CA"/>
              </w:rPr>
            </w:pPr>
            <w:r w:rsidRPr="00C54FE0">
              <w:rPr>
                <w:rFonts w:ascii="Calibri" w:eastAsia="Times New Roman" w:hAnsi="Calibri" w:cs="Times New Roman"/>
                <w:color w:val="000000"/>
                <w:lang w:eastAsia="fr-CA"/>
              </w:rPr>
              <w:t>33.50%</w:t>
            </w:r>
          </w:p>
        </w:tc>
      </w:tr>
      <w:tr w:rsidR="00E9521E" w:rsidRPr="00C54FE0" w:rsidTr="00E9521E">
        <w:trPr>
          <w:trHeight w:val="332"/>
        </w:trPr>
        <w:tc>
          <w:tcPr>
            <w:tcW w:w="1317" w:type="dxa"/>
            <w:tcBorders>
              <w:top w:val="nil"/>
              <w:left w:val="nil"/>
              <w:bottom w:val="nil"/>
              <w:right w:val="nil"/>
            </w:tcBorders>
            <w:shd w:val="clear" w:color="auto" w:fill="auto"/>
            <w:noWrap/>
            <w:vAlign w:val="bottom"/>
            <w:hideMark/>
          </w:tcPr>
          <w:p w:rsidR="00E9521E" w:rsidRPr="00C54FE0" w:rsidRDefault="00E9521E" w:rsidP="00E9521E">
            <w:pPr>
              <w:spacing w:after="0" w:line="240" w:lineRule="auto"/>
              <w:jc w:val="center"/>
              <w:rPr>
                <w:rFonts w:ascii="Calibri" w:eastAsia="Times New Roman" w:hAnsi="Calibri" w:cs="Times New Roman"/>
                <w:color w:val="000000"/>
                <w:lang w:eastAsia="fr-CA"/>
              </w:rPr>
            </w:pPr>
            <w:r w:rsidRPr="00C54FE0">
              <w:rPr>
                <w:rFonts w:ascii="Calibri" w:eastAsia="Times New Roman" w:hAnsi="Calibri" w:cs="Times New Roman"/>
                <w:color w:val="000000"/>
                <w:lang w:eastAsia="fr-CA"/>
              </w:rPr>
              <w:t>Ailier gauche</w:t>
            </w:r>
          </w:p>
        </w:tc>
        <w:tc>
          <w:tcPr>
            <w:tcW w:w="1866" w:type="dxa"/>
            <w:tcBorders>
              <w:top w:val="nil"/>
              <w:left w:val="nil"/>
              <w:bottom w:val="nil"/>
              <w:right w:val="nil"/>
            </w:tcBorders>
            <w:shd w:val="clear" w:color="auto" w:fill="auto"/>
            <w:noWrap/>
            <w:vAlign w:val="bottom"/>
            <w:hideMark/>
          </w:tcPr>
          <w:p w:rsidR="00E9521E" w:rsidRPr="00C54FE0" w:rsidRDefault="00E9521E" w:rsidP="00E9521E">
            <w:pPr>
              <w:spacing w:after="0" w:line="240" w:lineRule="auto"/>
              <w:jc w:val="center"/>
              <w:rPr>
                <w:rFonts w:ascii="Calibri" w:eastAsia="Times New Roman" w:hAnsi="Calibri" w:cs="Times New Roman"/>
                <w:color w:val="000000"/>
                <w:lang w:eastAsia="fr-CA"/>
              </w:rPr>
            </w:pPr>
            <w:r w:rsidRPr="00C54FE0">
              <w:rPr>
                <w:rFonts w:ascii="Calibri" w:eastAsia="Times New Roman" w:hAnsi="Calibri" w:cs="Times New Roman"/>
                <w:color w:val="000000"/>
                <w:lang w:eastAsia="fr-CA"/>
              </w:rPr>
              <w:t>24.44%</w:t>
            </w:r>
          </w:p>
        </w:tc>
        <w:tc>
          <w:tcPr>
            <w:tcW w:w="1866" w:type="dxa"/>
            <w:tcBorders>
              <w:top w:val="nil"/>
              <w:left w:val="nil"/>
              <w:bottom w:val="nil"/>
              <w:right w:val="nil"/>
            </w:tcBorders>
            <w:shd w:val="clear" w:color="auto" w:fill="auto"/>
            <w:noWrap/>
            <w:vAlign w:val="bottom"/>
            <w:hideMark/>
          </w:tcPr>
          <w:p w:rsidR="00E9521E" w:rsidRPr="00C54FE0" w:rsidRDefault="00E9521E" w:rsidP="00E9521E">
            <w:pPr>
              <w:spacing w:after="0" w:line="240" w:lineRule="auto"/>
              <w:jc w:val="center"/>
              <w:rPr>
                <w:rFonts w:ascii="Calibri" w:eastAsia="Times New Roman" w:hAnsi="Calibri" w:cs="Times New Roman"/>
                <w:color w:val="000000"/>
                <w:lang w:eastAsia="fr-CA"/>
              </w:rPr>
            </w:pPr>
            <w:r w:rsidRPr="00C54FE0">
              <w:rPr>
                <w:rFonts w:ascii="Calibri" w:eastAsia="Times New Roman" w:hAnsi="Calibri" w:cs="Times New Roman"/>
                <w:color w:val="000000"/>
                <w:lang w:eastAsia="fr-CA"/>
              </w:rPr>
              <w:t>23.25%</w:t>
            </w:r>
          </w:p>
        </w:tc>
        <w:tc>
          <w:tcPr>
            <w:tcW w:w="2217" w:type="dxa"/>
            <w:tcBorders>
              <w:top w:val="nil"/>
              <w:left w:val="nil"/>
              <w:bottom w:val="nil"/>
              <w:right w:val="nil"/>
            </w:tcBorders>
            <w:shd w:val="clear" w:color="auto" w:fill="auto"/>
            <w:noWrap/>
            <w:vAlign w:val="bottom"/>
            <w:hideMark/>
          </w:tcPr>
          <w:p w:rsidR="00E9521E" w:rsidRPr="00C54FE0" w:rsidRDefault="00E9521E" w:rsidP="00E9521E">
            <w:pPr>
              <w:spacing w:after="0" w:line="240" w:lineRule="auto"/>
              <w:jc w:val="center"/>
              <w:rPr>
                <w:rFonts w:ascii="Calibri" w:eastAsia="Times New Roman" w:hAnsi="Calibri" w:cs="Times New Roman"/>
                <w:color w:val="000000"/>
                <w:lang w:eastAsia="fr-CA"/>
              </w:rPr>
            </w:pPr>
            <w:r w:rsidRPr="00C54FE0">
              <w:rPr>
                <w:rFonts w:ascii="Calibri" w:eastAsia="Times New Roman" w:hAnsi="Calibri" w:cs="Times New Roman"/>
                <w:color w:val="000000"/>
                <w:lang w:eastAsia="fr-CA"/>
              </w:rPr>
              <w:t>23.76%</w:t>
            </w:r>
          </w:p>
        </w:tc>
      </w:tr>
      <w:tr w:rsidR="00E9521E" w:rsidRPr="00C54FE0" w:rsidTr="00E9521E">
        <w:trPr>
          <w:trHeight w:val="332"/>
        </w:trPr>
        <w:tc>
          <w:tcPr>
            <w:tcW w:w="1317" w:type="dxa"/>
            <w:tcBorders>
              <w:top w:val="nil"/>
              <w:left w:val="nil"/>
              <w:bottom w:val="nil"/>
              <w:right w:val="nil"/>
            </w:tcBorders>
            <w:shd w:val="clear" w:color="auto" w:fill="auto"/>
            <w:noWrap/>
            <w:vAlign w:val="bottom"/>
            <w:hideMark/>
          </w:tcPr>
          <w:p w:rsidR="00E9521E" w:rsidRPr="00C54FE0" w:rsidRDefault="00E9521E" w:rsidP="00E9521E">
            <w:pPr>
              <w:spacing w:after="0" w:line="240" w:lineRule="auto"/>
              <w:jc w:val="center"/>
              <w:rPr>
                <w:rFonts w:ascii="Calibri" w:eastAsia="Times New Roman" w:hAnsi="Calibri" w:cs="Times New Roman"/>
                <w:color w:val="000000"/>
                <w:lang w:eastAsia="fr-CA"/>
              </w:rPr>
            </w:pPr>
            <w:r w:rsidRPr="00C54FE0">
              <w:rPr>
                <w:rFonts w:ascii="Calibri" w:eastAsia="Times New Roman" w:hAnsi="Calibri" w:cs="Times New Roman"/>
                <w:color w:val="000000"/>
                <w:lang w:eastAsia="fr-CA"/>
              </w:rPr>
              <w:t>Ailier droit</w:t>
            </w:r>
          </w:p>
        </w:tc>
        <w:tc>
          <w:tcPr>
            <w:tcW w:w="1866" w:type="dxa"/>
            <w:tcBorders>
              <w:top w:val="nil"/>
              <w:left w:val="nil"/>
              <w:bottom w:val="nil"/>
              <w:right w:val="nil"/>
            </w:tcBorders>
            <w:shd w:val="clear" w:color="auto" w:fill="auto"/>
            <w:noWrap/>
            <w:vAlign w:val="bottom"/>
            <w:hideMark/>
          </w:tcPr>
          <w:p w:rsidR="00E9521E" w:rsidRPr="00C54FE0" w:rsidRDefault="00E9521E" w:rsidP="00E9521E">
            <w:pPr>
              <w:spacing w:after="0" w:line="240" w:lineRule="auto"/>
              <w:jc w:val="center"/>
              <w:rPr>
                <w:rFonts w:ascii="Calibri" w:eastAsia="Times New Roman" w:hAnsi="Calibri" w:cs="Times New Roman"/>
                <w:color w:val="000000"/>
                <w:lang w:eastAsia="fr-CA"/>
              </w:rPr>
            </w:pPr>
            <w:r w:rsidRPr="00C54FE0">
              <w:rPr>
                <w:rFonts w:ascii="Calibri" w:eastAsia="Times New Roman" w:hAnsi="Calibri" w:cs="Times New Roman"/>
                <w:color w:val="000000"/>
                <w:lang w:eastAsia="fr-CA"/>
              </w:rPr>
              <w:t>22.71%</w:t>
            </w:r>
          </w:p>
        </w:tc>
        <w:tc>
          <w:tcPr>
            <w:tcW w:w="1866" w:type="dxa"/>
            <w:tcBorders>
              <w:top w:val="nil"/>
              <w:left w:val="nil"/>
              <w:bottom w:val="nil"/>
              <w:right w:val="nil"/>
            </w:tcBorders>
            <w:shd w:val="clear" w:color="auto" w:fill="auto"/>
            <w:noWrap/>
            <w:vAlign w:val="bottom"/>
            <w:hideMark/>
          </w:tcPr>
          <w:p w:rsidR="00E9521E" w:rsidRPr="00C54FE0" w:rsidRDefault="00E9521E" w:rsidP="00E9521E">
            <w:pPr>
              <w:spacing w:after="0" w:line="240" w:lineRule="auto"/>
              <w:jc w:val="center"/>
              <w:rPr>
                <w:rFonts w:ascii="Calibri" w:eastAsia="Times New Roman" w:hAnsi="Calibri" w:cs="Times New Roman"/>
                <w:color w:val="000000"/>
                <w:lang w:eastAsia="fr-CA"/>
              </w:rPr>
            </w:pPr>
            <w:r w:rsidRPr="00C54FE0">
              <w:rPr>
                <w:rFonts w:ascii="Calibri" w:eastAsia="Times New Roman" w:hAnsi="Calibri" w:cs="Times New Roman"/>
                <w:color w:val="000000"/>
                <w:lang w:eastAsia="fr-CA"/>
              </w:rPr>
              <w:t>21.72%</w:t>
            </w:r>
          </w:p>
        </w:tc>
        <w:tc>
          <w:tcPr>
            <w:tcW w:w="2217" w:type="dxa"/>
            <w:tcBorders>
              <w:top w:val="nil"/>
              <w:left w:val="nil"/>
              <w:bottom w:val="nil"/>
              <w:right w:val="nil"/>
            </w:tcBorders>
            <w:shd w:val="clear" w:color="auto" w:fill="auto"/>
            <w:noWrap/>
            <w:vAlign w:val="bottom"/>
            <w:hideMark/>
          </w:tcPr>
          <w:p w:rsidR="00E9521E" w:rsidRPr="00C54FE0" w:rsidRDefault="00E9521E" w:rsidP="00E9521E">
            <w:pPr>
              <w:spacing w:after="0" w:line="240" w:lineRule="auto"/>
              <w:jc w:val="center"/>
              <w:rPr>
                <w:rFonts w:ascii="Calibri" w:eastAsia="Times New Roman" w:hAnsi="Calibri" w:cs="Times New Roman"/>
                <w:color w:val="000000"/>
                <w:lang w:eastAsia="fr-CA"/>
              </w:rPr>
            </w:pPr>
            <w:r w:rsidRPr="00C54FE0">
              <w:rPr>
                <w:rFonts w:ascii="Calibri" w:eastAsia="Times New Roman" w:hAnsi="Calibri" w:cs="Times New Roman"/>
                <w:color w:val="000000"/>
                <w:lang w:eastAsia="fr-CA"/>
              </w:rPr>
              <w:t>18.66%</w:t>
            </w:r>
          </w:p>
        </w:tc>
      </w:tr>
    </w:tbl>
    <w:p w:rsidR="00E9521E" w:rsidRPr="00C54FE0" w:rsidRDefault="00E9521E"/>
    <w:p w:rsidR="00E9521E" w:rsidRPr="00C54FE0" w:rsidRDefault="00E9521E"/>
    <w:p w:rsidR="00E9521E" w:rsidRPr="00C54FE0" w:rsidRDefault="00E9521E">
      <w:r w:rsidRPr="00C54FE0">
        <w:br w:type="page"/>
      </w:r>
    </w:p>
    <w:p w:rsidR="00951157" w:rsidRPr="00C54FE0" w:rsidRDefault="00951157" w:rsidP="0099708A">
      <w:pPr>
        <w:pStyle w:val="Paragraphedeliste"/>
        <w:numPr>
          <w:ilvl w:val="0"/>
          <w:numId w:val="4"/>
        </w:numPr>
      </w:pPr>
      <w:r w:rsidRPr="00C54FE0">
        <w:lastRenderedPageBreak/>
        <w:t xml:space="preserve">Les deux graphiques suivants présentent </w:t>
      </w:r>
      <w:r w:rsidR="00301AB9" w:rsidRPr="00C54FE0">
        <w:t xml:space="preserve">les </w:t>
      </w:r>
      <w:r w:rsidRPr="00C54FE0">
        <w:t xml:space="preserve">minutes de pénalité par position dans la LNH en 2014. </w:t>
      </w:r>
      <w:r w:rsidR="00301AB9" w:rsidRPr="00C54FE0">
        <w:t>On constate que les défenseurs totalisent environ 9000 minutes de pénalité (cf. graphique en bâtonnets), ce qui correspond à 33.5% des minutes de</w:t>
      </w:r>
      <w:r w:rsidR="0099708A" w:rsidRPr="00C54FE0">
        <w:t xml:space="preserve"> </w:t>
      </w:r>
      <w:r w:rsidR="00301AB9" w:rsidRPr="00C54FE0">
        <w:t xml:space="preserve">pénalité </w:t>
      </w:r>
      <w:r w:rsidR="0099708A" w:rsidRPr="00C54FE0">
        <w:t xml:space="preserve">de l’ensemble des </w:t>
      </w:r>
      <w:r w:rsidR="00301AB9" w:rsidRPr="00C54FE0">
        <w:t xml:space="preserve">joueurs (cf. graphique en pointes de tarte). </w:t>
      </w:r>
    </w:p>
    <w:p w:rsidR="00FC4F90" w:rsidRPr="00C54FE0" w:rsidRDefault="00FC4F90" w:rsidP="00827575">
      <w:pPr>
        <w:pStyle w:val="Paragraphedeliste"/>
      </w:pPr>
    </w:p>
    <w:p w:rsidR="00344251" w:rsidRPr="00C54FE0" w:rsidRDefault="002E7FFB" w:rsidP="00827575">
      <w:pPr>
        <w:pStyle w:val="Paragraphedeliste"/>
      </w:pPr>
      <w:r w:rsidRPr="00C54FE0">
        <w:rPr>
          <w:noProof/>
          <w:lang w:eastAsia="fr-CA"/>
        </w:rPr>
        <w:drawing>
          <wp:inline distT="0" distB="0" distL="0" distR="0" wp14:anchorId="5E892081" wp14:editId="5736F1AD">
            <wp:extent cx="4084320" cy="2265680"/>
            <wp:effectExtent l="0" t="0" r="0" b="0"/>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01AB9" w:rsidRPr="00C54FE0" w:rsidRDefault="00301AB9" w:rsidP="00827575">
      <w:pPr>
        <w:pStyle w:val="Paragraphedeliste"/>
      </w:pPr>
    </w:p>
    <w:p w:rsidR="00344251" w:rsidRPr="00C54FE0" w:rsidRDefault="00344251" w:rsidP="00827575">
      <w:pPr>
        <w:pStyle w:val="Paragraphedeliste"/>
      </w:pPr>
      <w:r w:rsidRPr="00C54FE0">
        <w:rPr>
          <w:noProof/>
          <w:lang w:eastAsia="fr-CA"/>
        </w:rPr>
        <w:drawing>
          <wp:inline distT="0" distB="0" distL="0" distR="0" wp14:anchorId="3AFDC6F3" wp14:editId="34C61C17">
            <wp:extent cx="4119880" cy="1894840"/>
            <wp:effectExtent l="0" t="0" r="0" b="0"/>
            <wp:docPr id="9"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B0AD5" w:rsidRPr="00C54FE0" w:rsidRDefault="005B0AD5" w:rsidP="00827575">
      <w:pPr>
        <w:pStyle w:val="Paragraphedeliste"/>
      </w:pPr>
    </w:p>
    <w:p w:rsidR="005B0AD5" w:rsidRPr="00C54FE0" w:rsidRDefault="005B0AD5" w:rsidP="00827575">
      <w:pPr>
        <w:pStyle w:val="Paragraphedeliste"/>
      </w:pPr>
    </w:p>
    <w:p w:rsidR="00301AB9" w:rsidRPr="00C54FE0" w:rsidRDefault="00301AB9">
      <w:r w:rsidRPr="00C54FE0">
        <w:br w:type="page"/>
      </w:r>
    </w:p>
    <w:p w:rsidR="00301AB9" w:rsidRPr="00C54FE0" w:rsidRDefault="00301AB9" w:rsidP="00301AB9">
      <w:pPr>
        <w:pStyle w:val="Paragraphedeliste"/>
        <w:numPr>
          <w:ilvl w:val="0"/>
          <w:numId w:val="4"/>
        </w:numPr>
      </w:pPr>
      <w:r w:rsidRPr="00C54FE0">
        <w:lastRenderedPageBreak/>
        <w:t xml:space="preserve">Les deux graphiques suivants présentent les buts en avantage numérique par position dans la LNH en 2014. On constate que les défenseurs totalisent un peu moins de 300 buts en avantage numérique (cf. graphique en bâtonnets), ce qui correspond à 19.92% des buts en avantage numérique de l’ensemble des joueurs (cf. graphique en pointes de tarte). </w:t>
      </w:r>
    </w:p>
    <w:p w:rsidR="00301AB9" w:rsidRPr="00C54FE0" w:rsidRDefault="00301AB9" w:rsidP="00301AB9">
      <w:pPr>
        <w:pStyle w:val="Paragraphedeliste"/>
        <w:ind w:left="1080"/>
      </w:pPr>
    </w:p>
    <w:p w:rsidR="00951157" w:rsidRPr="00C54FE0" w:rsidRDefault="002E7FFB" w:rsidP="00301AB9">
      <w:pPr>
        <w:pStyle w:val="Paragraphedeliste"/>
        <w:ind w:left="1080"/>
      </w:pPr>
      <w:r w:rsidRPr="00C54FE0">
        <w:rPr>
          <w:noProof/>
          <w:lang w:eastAsia="fr-CA"/>
        </w:rPr>
        <w:drawing>
          <wp:inline distT="0" distB="0" distL="0" distR="0" wp14:anchorId="3F45DE2F" wp14:editId="72FC7EE0">
            <wp:extent cx="4958715" cy="3027680"/>
            <wp:effectExtent l="0" t="0" r="0" b="0"/>
            <wp:docPr id="19" name="Graphique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951157" w:rsidRPr="00C54FE0">
        <w:t xml:space="preserve"> </w:t>
      </w:r>
    </w:p>
    <w:p w:rsidR="00344251" w:rsidRPr="00C54FE0" w:rsidRDefault="00344251" w:rsidP="00827575">
      <w:pPr>
        <w:pStyle w:val="Paragraphedeliste"/>
      </w:pPr>
    </w:p>
    <w:p w:rsidR="00344251" w:rsidRPr="00C54FE0" w:rsidRDefault="005B0AD5" w:rsidP="00827575">
      <w:pPr>
        <w:pStyle w:val="Paragraphedeliste"/>
      </w:pPr>
      <w:r w:rsidRPr="00C54FE0">
        <w:rPr>
          <w:noProof/>
          <w:lang w:eastAsia="fr-CA"/>
        </w:rPr>
        <w:drawing>
          <wp:inline distT="0" distB="0" distL="0" distR="0" wp14:anchorId="34125C32" wp14:editId="06C0DB1D">
            <wp:extent cx="3196590" cy="2504440"/>
            <wp:effectExtent l="0" t="0" r="0" b="0"/>
            <wp:docPr id="14"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C4F90" w:rsidRPr="00C54FE0" w:rsidRDefault="00FC4F90" w:rsidP="00827575">
      <w:pPr>
        <w:pStyle w:val="Paragraphedeliste"/>
      </w:pPr>
    </w:p>
    <w:p w:rsidR="00FC4F90" w:rsidRPr="00C54FE0" w:rsidRDefault="00FC4F90" w:rsidP="00827575">
      <w:pPr>
        <w:pStyle w:val="Paragraphedeliste"/>
      </w:pPr>
    </w:p>
    <w:p w:rsidR="005B0AD5" w:rsidRPr="00C54FE0" w:rsidRDefault="005B0AD5" w:rsidP="00827575">
      <w:pPr>
        <w:pStyle w:val="Paragraphedeliste"/>
      </w:pPr>
    </w:p>
    <w:p w:rsidR="0099708A" w:rsidRPr="00C54FE0" w:rsidRDefault="0099708A">
      <w:r w:rsidRPr="00C54FE0">
        <w:br w:type="page"/>
      </w:r>
    </w:p>
    <w:p w:rsidR="0099708A" w:rsidRPr="00C54FE0" w:rsidRDefault="0099708A" w:rsidP="0099708A">
      <w:pPr>
        <w:pStyle w:val="Paragraphedeliste"/>
        <w:numPr>
          <w:ilvl w:val="0"/>
          <w:numId w:val="4"/>
        </w:numPr>
      </w:pPr>
      <w:r w:rsidRPr="00C54FE0">
        <w:lastRenderedPageBreak/>
        <w:t xml:space="preserve">Le graphique suivant présente le pourcentage de buts en avantage numérique pour chaque position dans la LNH en 2014.  À titre d’exemple, on constate que lors de cette saison environ 27% des buts des défenseurs ont été faits en avantage numérique. Attention, on ne peut pas utiliser un graphique en pointes de tarte car bien qu’on présente des pourcentages, ceux-ci ne représentent pas un pourcentage du total pour l’ensemble des positions.  </w:t>
      </w:r>
    </w:p>
    <w:p w:rsidR="005B0AD5" w:rsidRPr="00C54FE0" w:rsidRDefault="005B0AD5" w:rsidP="00827575">
      <w:pPr>
        <w:pStyle w:val="Paragraphedeliste"/>
      </w:pPr>
    </w:p>
    <w:p w:rsidR="005B0AD5" w:rsidRPr="00C54FE0" w:rsidRDefault="002E7FFB" w:rsidP="00827575">
      <w:pPr>
        <w:pStyle w:val="Paragraphedeliste"/>
      </w:pPr>
      <w:r w:rsidRPr="00C54FE0">
        <w:rPr>
          <w:noProof/>
          <w:lang w:eastAsia="fr-CA"/>
        </w:rPr>
        <w:drawing>
          <wp:inline distT="0" distB="0" distL="0" distR="0" wp14:anchorId="301FDF55" wp14:editId="28D4A332">
            <wp:extent cx="4981575" cy="2976563"/>
            <wp:effectExtent l="0" t="0" r="9525" b="14605"/>
            <wp:docPr id="20" name="Graphique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sectPr w:rsidR="005B0AD5" w:rsidRPr="00C54FE0" w:rsidSect="0091681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876A2"/>
    <w:multiLevelType w:val="hybridMultilevel"/>
    <w:tmpl w:val="4C4C67AC"/>
    <w:lvl w:ilvl="0" w:tplc="CF184298">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 w15:restartNumberingAfterBreak="0">
    <w:nsid w:val="2E4424A5"/>
    <w:multiLevelType w:val="hybridMultilevel"/>
    <w:tmpl w:val="227AE8A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5EA6697"/>
    <w:multiLevelType w:val="hybridMultilevel"/>
    <w:tmpl w:val="F662AC48"/>
    <w:lvl w:ilvl="0" w:tplc="0C0C0017">
      <w:start w:val="1"/>
      <w:numFmt w:val="lowerLetter"/>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7134202E"/>
    <w:multiLevelType w:val="hybridMultilevel"/>
    <w:tmpl w:val="95C653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719646A7"/>
    <w:multiLevelType w:val="hybridMultilevel"/>
    <w:tmpl w:val="B13E1B94"/>
    <w:lvl w:ilvl="0" w:tplc="3B906472">
      <w:start w:val="1"/>
      <w:numFmt w:val="decimal"/>
      <w:lvlText w:val="%1."/>
      <w:lvlJc w:val="left"/>
      <w:pPr>
        <w:ind w:left="720" w:hanging="360"/>
      </w:pPr>
      <w:rPr>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744F3E55"/>
    <w:multiLevelType w:val="hybridMultilevel"/>
    <w:tmpl w:val="3ECA3A98"/>
    <w:lvl w:ilvl="0" w:tplc="CF184298">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6" w15:restartNumberingAfterBreak="0">
    <w:nsid w:val="7ABC5D76"/>
    <w:multiLevelType w:val="hybridMultilevel"/>
    <w:tmpl w:val="1182EB7C"/>
    <w:lvl w:ilvl="0" w:tplc="CF184298">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5"/>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2"/>
  </w:compat>
  <w:rsids>
    <w:rsidRoot w:val="00083321"/>
    <w:rsid w:val="00083321"/>
    <w:rsid w:val="000F2678"/>
    <w:rsid w:val="001D2B3B"/>
    <w:rsid w:val="00227AFF"/>
    <w:rsid w:val="00251723"/>
    <w:rsid w:val="002E7FFB"/>
    <w:rsid w:val="002F3718"/>
    <w:rsid w:val="00301AB9"/>
    <w:rsid w:val="00324D8B"/>
    <w:rsid w:val="00344251"/>
    <w:rsid w:val="00485D07"/>
    <w:rsid w:val="004B6DC3"/>
    <w:rsid w:val="00550435"/>
    <w:rsid w:val="00562697"/>
    <w:rsid w:val="005B0AD5"/>
    <w:rsid w:val="005F361E"/>
    <w:rsid w:val="005F68AA"/>
    <w:rsid w:val="0072524C"/>
    <w:rsid w:val="00827575"/>
    <w:rsid w:val="0091681D"/>
    <w:rsid w:val="00930929"/>
    <w:rsid w:val="00951157"/>
    <w:rsid w:val="00990654"/>
    <w:rsid w:val="00993DC2"/>
    <w:rsid w:val="0099708A"/>
    <w:rsid w:val="009A02DC"/>
    <w:rsid w:val="009D7929"/>
    <w:rsid w:val="00A67118"/>
    <w:rsid w:val="00A90346"/>
    <w:rsid w:val="00A91518"/>
    <w:rsid w:val="00B97E31"/>
    <w:rsid w:val="00C54FE0"/>
    <w:rsid w:val="00CA0825"/>
    <w:rsid w:val="00E34E28"/>
    <w:rsid w:val="00E75818"/>
    <w:rsid w:val="00E9521E"/>
    <w:rsid w:val="00F53A07"/>
    <w:rsid w:val="00F66492"/>
    <w:rsid w:val="00F70BD7"/>
    <w:rsid w:val="00F93BFE"/>
    <w:rsid w:val="00FC4F9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21F085-3567-4CC5-93B7-2AAC52D6D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81D"/>
  </w:style>
  <w:style w:type="paragraph" w:styleId="Titre1">
    <w:name w:val="heading 1"/>
    <w:basedOn w:val="Normal"/>
    <w:next w:val="Normal"/>
    <w:link w:val="Titre1Car"/>
    <w:uiPriority w:val="9"/>
    <w:qFormat/>
    <w:rsid w:val="005F361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C54FE0"/>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8332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3321"/>
    <w:rPr>
      <w:rFonts w:ascii="Tahoma" w:hAnsi="Tahoma" w:cs="Tahoma"/>
      <w:sz w:val="16"/>
      <w:szCs w:val="16"/>
    </w:rPr>
  </w:style>
  <w:style w:type="paragraph" w:styleId="Paragraphedeliste">
    <w:name w:val="List Paragraph"/>
    <w:basedOn w:val="Normal"/>
    <w:uiPriority w:val="34"/>
    <w:qFormat/>
    <w:rsid w:val="00083321"/>
    <w:pPr>
      <w:ind w:left="720"/>
      <w:contextualSpacing/>
    </w:pPr>
  </w:style>
  <w:style w:type="character" w:customStyle="1" w:styleId="Titre1Car">
    <w:name w:val="Titre 1 Car"/>
    <w:basedOn w:val="Policepardfaut"/>
    <w:link w:val="Titre1"/>
    <w:uiPriority w:val="9"/>
    <w:rsid w:val="005F361E"/>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C54FE0"/>
    <w:rPr>
      <w:rFonts w:asciiTheme="majorHAnsi" w:eastAsiaTheme="majorEastAsia" w:hAnsiTheme="majorHAnsi" w:cstheme="majorBidi"/>
      <w:color w:val="365F91" w:themeColor="accent1" w:themeShade="BF"/>
      <w:sz w:val="26"/>
      <w:szCs w:val="26"/>
      <w:lang w:val="en-CA"/>
    </w:rPr>
  </w:style>
  <w:style w:type="character" w:styleId="Lienhypertexte">
    <w:name w:val="Hyperlink"/>
    <w:basedOn w:val="Policepardfaut"/>
    <w:uiPriority w:val="99"/>
    <w:unhideWhenUsed/>
    <w:rsid w:val="00C54F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086218">
      <w:bodyDiv w:val="1"/>
      <w:marLeft w:val="0"/>
      <w:marRight w:val="0"/>
      <w:marTop w:val="0"/>
      <w:marBottom w:val="0"/>
      <w:divBdr>
        <w:top w:val="none" w:sz="0" w:space="0" w:color="auto"/>
        <w:left w:val="none" w:sz="0" w:space="0" w:color="auto"/>
        <w:bottom w:val="none" w:sz="0" w:space="0" w:color="auto"/>
        <w:right w:val="none" w:sz="0" w:space="0" w:color="auto"/>
      </w:divBdr>
    </w:div>
    <w:div w:id="311178758">
      <w:bodyDiv w:val="1"/>
      <w:marLeft w:val="0"/>
      <w:marRight w:val="0"/>
      <w:marTop w:val="0"/>
      <w:marBottom w:val="0"/>
      <w:divBdr>
        <w:top w:val="none" w:sz="0" w:space="0" w:color="auto"/>
        <w:left w:val="none" w:sz="0" w:space="0" w:color="auto"/>
        <w:bottom w:val="none" w:sz="0" w:space="0" w:color="auto"/>
        <w:right w:val="none" w:sz="0" w:space="0" w:color="auto"/>
      </w:divBdr>
    </w:div>
    <w:div w:id="529488466">
      <w:bodyDiv w:val="1"/>
      <w:marLeft w:val="0"/>
      <w:marRight w:val="0"/>
      <w:marTop w:val="0"/>
      <w:marBottom w:val="0"/>
      <w:divBdr>
        <w:top w:val="none" w:sz="0" w:space="0" w:color="auto"/>
        <w:left w:val="none" w:sz="0" w:space="0" w:color="auto"/>
        <w:bottom w:val="none" w:sz="0" w:space="0" w:color="auto"/>
        <w:right w:val="none" w:sz="0" w:space="0" w:color="auto"/>
      </w:divBdr>
    </w:div>
    <w:div w:id="950942669">
      <w:bodyDiv w:val="1"/>
      <w:marLeft w:val="0"/>
      <w:marRight w:val="0"/>
      <w:marTop w:val="0"/>
      <w:marBottom w:val="0"/>
      <w:divBdr>
        <w:top w:val="none" w:sz="0" w:space="0" w:color="auto"/>
        <w:left w:val="none" w:sz="0" w:space="0" w:color="auto"/>
        <w:bottom w:val="none" w:sz="0" w:space="0" w:color="auto"/>
        <w:right w:val="none" w:sz="0" w:space="0" w:color="auto"/>
      </w:divBdr>
    </w:div>
    <w:div w:id="1432315373">
      <w:bodyDiv w:val="1"/>
      <w:marLeft w:val="0"/>
      <w:marRight w:val="0"/>
      <w:marTop w:val="0"/>
      <w:marBottom w:val="0"/>
      <w:divBdr>
        <w:top w:val="none" w:sz="0" w:space="0" w:color="auto"/>
        <w:left w:val="none" w:sz="0" w:space="0" w:color="auto"/>
        <w:bottom w:val="none" w:sz="0" w:space="0" w:color="auto"/>
        <w:right w:val="none" w:sz="0" w:space="0" w:color="auto"/>
      </w:divBdr>
    </w:div>
    <w:div w:id="185095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chart" Target="charts/chart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9.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chart" Target="charts/chart4.xml"/><Relationship Id="rId5" Type="http://schemas.openxmlformats.org/officeDocument/2006/relationships/hyperlink" Target="http://www.eia.gov/consumption/residential/data/2009/index.cfm?view=microdata" TargetMode="External"/><Relationship Id="rId15" Type="http://schemas.openxmlformats.org/officeDocument/2006/relationships/chart" Target="charts/chart8.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openxmlformats.org/officeDocument/2006/relationships/oleObject" Target="file:///D:\Perso\Cours\1-605-14\Seance01\Exercic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00010143\Documents\My%20Dropbox\1-605-14_H16\S01\Apres\1-605-S1-Solution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00010143\Documents\My%20Dropbox\1-605-14_H16\S01\Apres\1-605-S1-Solution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00010143\Documents\My%20Dropbox\1-605-14_H16\S01\Apres\1-605-S1-Solutions.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D:\00010143\Documents\My%20Dropbox\1-605-14_H16\S01\Apres\1-605-S1-Solutions.xlsx" TargetMode="External"/><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1" Type="http://schemas.openxmlformats.org/officeDocument/2006/relationships/oleObject" Target="file:///D:\Perso\Cours\1-605-14\Seance01\Exercices.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D:\00010143\Documents\My%20Dropbox\1-605-14_H16\S01\Apres\1-605-S1-Solutions.xlsx" TargetMode="External"/><Relationship Id="rId2" Type="http://schemas.microsoft.com/office/2011/relationships/chartColorStyle" Target="colors2.xml"/><Relationship Id="rId1" Type="http://schemas.microsoft.com/office/2011/relationships/chartStyle" Target="style2.xml"/></Relationships>
</file>

<file path=word/charts/_rels/chart8.xml.rels><?xml version="1.0" encoding="UTF-8" standalone="yes"?>
<Relationships xmlns="http://schemas.openxmlformats.org/package/2006/relationships"><Relationship Id="rId1" Type="http://schemas.openxmlformats.org/officeDocument/2006/relationships/oleObject" Target="file:///D:\00010143\Documents\My%20Dropbox\1-605-14_H16\S01\Apres\1-605-S1-Solutions.xlsx" TargetMode="External"/></Relationships>
</file>

<file path=word/charts/_rels/chart9.xml.rels><?xml version="1.0" encoding="UTF-8" standalone="yes"?>
<Relationships xmlns="http://schemas.openxmlformats.org/package/2006/relationships"><Relationship Id="rId3" Type="http://schemas.openxmlformats.org/officeDocument/2006/relationships/oleObject" Target="file:///D:\00010143\Documents\My%20Dropbox\1-605-14_H16\S01\Apres\1-605-S1-Solution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cked"/>
        <c:varyColors val="0"/>
        <c:ser>
          <c:idx val="0"/>
          <c:order val="0"/>
          <c:tx>
            <c:strRef>
              <c:f>'Q2'!$B$1</c:f>
              <c:strCache>
                <c:ptCount val="1"/>
                <c:pt idx="0">
                  <c:v>Taux de chômage</c:v>
                </c:pt>
              </c:strCache>
            </c:strRef>
          </c:tx>
          <c:dLbls>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'Q2'!$A$2:$A$12</c:f>
              <c:strCache>
                <c:ptCount val="11"/>
                <c:pt idx="0">
                  <c:v>Jan</c:v>
                </c:pt>
                <c:pt idx="1">
                  <c:v>Fev</c:v>
                </c:pt>
                <c:pt idx="2">
                  <c:v>Mar</c:v>
                </c:pt>
                <c:pt idx="3">
                  <c:v>Avr</c:v>
                </c:pt>
                <c:pt idx="4">
                  <c:v>Mai</c:v>
                </c:pt>
                <c:pt idx="5">
                  <c:v>Juin</c:v>
                </c:pt>
                <c:pt idx="6">
                  <c:v>Jui</c:v>
                </c:pt>
                <c:pt idx="7">
                  <c:v>Aou</c:v>
                </c:pt>
                <c:pt idx="8">
                  <c:v>Sep</c:v>
                </c:pt>
                <c:pt idx="9">
                  <c:v>Oct</c:v>
                </c:pt>
                <c:pt idx="10">
                  <c:v>Nov</c:v>
                </c:pt>
              </c:strCache>
            </c:strRef>
          </c:cat>
          <c:val>
            <c:numRef>
              <c:f>'Q2'!$B$2:$B$12</c:f>
              <c:numCache>
                <c:formatCode>0.0%</c:formatCode>
                <c:ptCount val="11"/>
                <c:pt idx="0">
                  <c:v>9.0000000000000024E-2</c:v>
                </c:pt>
                <c:pt idx="1">
                  <c:v>8.9000000000000065E-2</c:v>
                </c:pt>
                <c:pt idx="2">
                  <c:v>8.8000000000000064E-2</c:v>
                </c:pt>
                <c:pt idx="3">
                  <c:v>9.0000000000000024E-2</c:v>
                </c:pt>
                <c:pt idx="4">
                  <c:v>9.1000000000000025E-2</c:v>
                </c:pt>
                <c:pt idx="5">
                  <c:v>9.2000000000000026E-2</c:v>
                </c:pt>
                <c:pt idx="6">
                  <c:v>9.1000000000000025E-2</c:v>
                </c:pt>
                <c:pt idx="7">
                  <c:v>9.1000000000000025E-2</c:v>
                </c:pt>
                <c:pt idx="8">
                  <c:v>9.1000000000000025E-2</c:v>
                </c:pt>
                <c:pt idx="9">
                  <c:v>9.0000000000000024E-2</c:v>
                </c:pt>
                <c:pt idx="10">
                  <c:v>8.6000000000000021E-2</c:v>
                </c:pt>
              </c:numCache>
            </c:numRef>
          </c:val>
          <c:smooth val="0"/>
        </c:ser>
        <c:dLbls>
          <c:showLegendKey val="0"/>
          <c:showVal val="0"/>
          <c:showCatName val="0"/>
          <c:showSerName val="0"/>
          <c:showPercent val="0"/>
          <c:showBubbleSize val="0"/>
        </c:dLbls>
        <c:marker val="1"/>
        <c:smooth val="0"/>
        <c:axId val="254994480"/>
        <c:axId val="254994872"/>
      </c:lineChart>
      <c:catAx>
        <c:axId val="254994480"/>
        <c:scaling>
          <c:orientation val="minMax"/>
        </c:scaling>
        <c:delete val="0"/>
        <c:axPos val="b"/>
        <c:numFmt formatCode="General" sourceLinked="0"/>
        <c:majorTickMark val="out"/>
        <c:minorTickMark val="none"/>
        <c:tickLblPos val="nextTo"/>
        <c:crossAx val="254994872"/>
        <c:crosses val="autoZero"/>
        <c:auto val="1"/>
        <c:lblAlgn val="ctr"/>
        <c:lblOffset val="100"/>
        <c:noMultiLvlLbl val="0"/>
      </c:catAx>
      <c:valAx>
        <c:axId val="254994872"/>
        <c:scaling>
          <c:orientation val="minMax"/>
        </c:scaling>
        <c:delete val="0"/>
        <c:axPos val="l"/>
        <c:majorGridlines/>
        <c:numFmt formatCode="0.0%" sourceLinked="1"/>
        <c:majorTickMark val="out"/>
        <c:minorTickMark val="none"/>
        <c:tickLblPos val="nextTo"/>
        <c:crossAx val="254994480"/>
        <c:crosses val="autoZero"/>
        <c:crossBetween val="between"/>
      </c:valAx>
    </c:plotArea>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2"/>
          <c:order val="0"/>
          <c:tx>
            <c:strRef>
              <c:f>'Q3 équipe'!$J$4</c:f>
              <c:strCache>
                <c:ptCount val="1"/>
                <c:pt idx="0">
                  <c:v>Minutes de pénalité</c:v>
                </c:pt>
              </c:strCache>
            </c:strRef>
          </c:tx>
          <c:invertIfNegative val="0"/>
          <c:cat>
            <c:strRef>
              <c:f>'Q3 équipe'!$G$5:$G$34</c:f>
              <c:strCache>
                <c:ptCount val="30"/>
                <c:pt idx="0">
                  <c:v>ANA</c:v>
                </c:pt>
                <c:pt idx="1">
                  <c:v>BOS</c:v>
                </c:pt>
                <c:pt idx="2">
                  <c:v>BUF</c:v>
                </c:pt>
                <c:pt idx="3">
                  <c:v>CAR</c:v>
                </c:pt>
                <c:pt idx="4">
                  <c:v>CBJ</c:v>
                </c:pt>
                <c:pt idx="5">
                  <c:v>CGY</c:v>
                </c:pt>
                <c:pt idx="6">
                  <c:v>CHI</c:v>
                </c:pt>
                <c:pt idx="7">
                  <c:v>COL</c:v>
                </c:pt>
                <c:pt idx="8">
                  <c:v>DAL</c:v>
                </c:pt>
                <c:pt idx="9">
                  <c:v>DET</c:v>
                </c:pt>
                <c:pt idx="10">
                  <c:v>EDM</c:v>
                </c:pt>
                <c:pt idx="11">
                  <c:v>FLA</c:v>
                </c:pt>
                <c:pt idx="12">
                  <c:v>LAK</c:v>
                </c:pt>
                <c:pt idx="13">
                  <c:v>MIN</c:v>
                </c:pt>
                <c:pt idx="14">
                  <c:v>MTL</c:v>
                </c:pt>
                <c:pt idx="15">
                  <c:v>NJD</c:v>
                </c:pt>
                <c:pt idx="16">
                  <c:v>NSH</c:v>
                </c:pt>
                <c:pt idx="17">
                  <c:v>NYI</c:v>
                </c:pt>
                <c:pt idx="18">
                  <c:v>NYR</c:v>
                </c:pt>
                <c:pt idx="19">
                  <c:v>OTT</c:v>
                </c:pt>
                <c:pt idx="20">
                  <c:v>PHI</c:v>
                </c:pt>
                <c:pt idx="21">
                  <c:v>PHX</c:v>
                </c:pt>
                <c:pt idx="22">
                  <c:v>PIT</c:v>
                </c:pt>
                <c:pt idx="23">
                  <c:v>SJS</c:v>
                </c:pt>
                <c:pt idx="24">
                  <c:v>STL</c:v>
                </c:pt>
                <c:pt idx="25">
                  <c:v>TBL</c:v>
                </c:pt>
                <c:pt idx="26">
                  <c:v>TOR</c:v>
                </c:pt>
                <c:pt idx="27">
                  <c:v>VAN</c:v>
                </c:pt>
                <c:pt idx="28">
                  <c:v>WPG</c:v>
                </c:pt>
                <c:pt idx="29">
                  <c:v>WSH</c:v>
                </c:pt>
              </c:strCache>
            </c:strRef>
          </c:cat>
          <c:val>
            <c:numRef>
              <c:f>'Q3 équipe'!$J$5:$J$34</c:f>
              <c:numCache>
                <c:formatCode>General</c:formatCode>
                <c:ptCount val="30"/>
                <c:pt idx="0">
                  <c:v>782</c:v>
                </c:pt>
                <c:pt idx="1">
                  <c:v>868</c:v>
                </c:pt>
                <c:pt idx="2">
                  <c:v>678</c:v>
                </c:pt>
                <c:pt idx="3">
                  <c:v>576</c:v>
                </c:pt>
                <c:pt idx="4">
                  <c:v>853</c:v>
                </c:pt>
                <c:pt idx="5">
                  <c:v>630</c:v>
                </c:pt>
                <c:pt idx="6">
                  <c:v>638</c:v>
                </c:pt>
                <c:pt idx="7">
                  <c:v>784</c:v>
                </c:pt>
                <c:pt idx="8">
                  <c:v>865</c:v>
                </c:pt>
                <c:pt idx="9">
                  <c:v>666</c:v>
                </c:pt>
                <c:pt idx="10">
                  <c:v>733</c:v>
                </c:pt>
                <c:pt idx="11">
                  <c:v>735</c:v>
                </c:pt>
                <c:pt idx="12">
                  <c:v>796</c:v>
                </c:pt>
                <c:pt idx="13">
                  <c:v>678</c:v>
                </c:pt>
                <c:pt idx="14">
                  <c:v>990</c:v>
                </c:pt>
                <c:pt idx="15">
                  <c:v>606</c:v>
                </c:pt>
                <c:pt idx="16">
                  <c:v>675</c:v>
                </c:pt>
                <c:pt idx="17">
                  <c:v>899</c:v>
                </c:pt>
                <c:pt idx="18">
                  <c:v>722</c:v>
                </c:pt>
                <c:pt idx="19">
                  <c:v>1042</c:v>
                </c:pt>
                <c:pt idx="20">
                  <c:v>1007</c:v>
                </c:pt>
                <c:pt idx="21">
                  <c:v>749</c:v>
                </c:pt>
                <c:pt idx="22">
                  <c:v>790</c:v>
                </c:pt>
                <c:pt idx="23">
                  <c:v>650</c:v>
                </c:pt>
                <c:pt idx="24">
                  <c:v>997</c:v>
                </c:pt>
                <c:pt idx="25">
                  <c:v>798</c:v>
                </c:pt>
                <c:pt idx="26">
                  <c:v>922</c:v>
                </c:pt>
                <c:pt idx="27">
                  <c:v>1047</c:v>
                </c:pt>
                <c:pt idx="28">
                  <c:v>951</c:v>
                </c:pt>
                <c:pt idx="29">
                  <c:v>911</c:v>
                </c:pt>
              </c:numCache>
            </c:numRef>
          </c:val>
        </c:ser>
        <c:dLbls>
          <c:showLegendKey val="0"/>
          <c:showVal val="0"/>
          <c:showCatName val="0"/>
          <c:showSerName val="0"/>
          <c:showPercent val="0"/>
          <c:showBubbleSize val="0"/>
        </c:dLbls>
        <c:gapWidth val="150"/>
        <c:axId val="263490456"/>
        <c:axId val="363958584"/>
      </c:barChart>
      <c:catAx>
        <c:axId val="263490456"/>
        <c:scaling>
          <c:orientation val="minMax"/>
        </c:scaling>
        <c:delete val="0"/>
        <c:axPos val="b"/>
        <c:numFmt formatCode="General" sourceLinked="0"/>
        <c:majorTickMark val="out"/>
        <c:minorTickMark val="none"/>
        <c:tickLblPos val="nextTo"/>
        <c:txPr>
          <a:bodyPr rot="-5400000" vert="horz"/>
          <a:lstStyle/>
          <a:p>
            <a:pPr>
              <a:defRPr sz="800"/>
            </a:pPr>
            <a:endParaRPr lang="fr-FR"/>
          </a:p>
        </c:txPr>
        <c:crossAx val="363958584"/>
        <c:crosses val="autoZero"/>
        <c:auto val="1"/>
        <c:lblAlgn val="ctr"/>
        <c:lblOffset val="100"/>
        <c:noMultiLvlLbl val="0"/>
      </c:catAx>
      <c:valAx>
        <c:axId val="363958584"/>
        <c:scaling>
          <c:orientation val="minMax"/>
        </c:scaling>
        <c:delete val="0"/>
        <c:axPos val="l"/>
        <c:majorGridlines/>
        <c:numFmt formatCode="General" sourceLinked="1"/>
        <c:majorTickMark val="out"/>
        <c:minorTickMark val="none"/>
        <c:tickLblPos val="nextTo"/>
        <c:crossAx val="26349045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CA" sz="1000"/>
              <a:t>Buts en avantage numérique</a:t>
            </a:r>
          </a:p>
        </c:rich>
      </c:tx>
      <c:overlay val="0"/>
    </c:title>
    <c:autoTitleDeleted val="0"/>
    <c:plotArea>
      <c:layout/>
      <c:barChart>
        <c:barDir val="col"/>
        <c:grouping val="clustered"/>
        <c:varyColors val="0"/>
        <c:ser>
          <c:idx val="1"/>
          <c:order val="0"/>
          <c:tx>
            <c:strRef>
              <c:f>'Q3 équipe'!$I$4</c:f>
              <c:strCache>
                <c:ptCount val="1"/>
                <c:pt idx="0">
                  <c:v>Buts en avantage</c:v>
                </c:pt>
              </c:strCache>
            </c:strRef>
          </c:tx>
          <c:invertIfNegative val="0"/>
          <c:cat>
            <c:strRef>
              <c:f>'Q3 équipe'!$G$5:$G$34</c:f>
              <c:strCache>
                <c:ptCount val="30"/>
                <c:pt idx="0">
                  <c:v>ANA</c:v>
                </c:pt>
                <c:pt idx="1">
                  <c:v>BOS</c:v>
                </c:pt>
                <c:pt idx="2">
                  <c:v>BUF</c:v>
                </c:pt>
                <c:pt idx="3">
                  <c:v>CAR</c:v>
                </c:pt>
                <c:pt idx="4">
                  <c:v>CBJ</c:v>
                </c:pt>
                <c:pt idx="5">
                  <c:v>CGY</c:v>
                </c:pt>
                <c:pt idx="6">
                  <c:v>CHI</c:v>
                </c:pt>
                <c:pt idx="7">
                  <c:v>COL</c:v>
                </c:pt>
                <c:pt idx="8">
                  <c:v>DAL</c:v>
                </c:pt>
                <c:pt idx="9">
                  <c:v>DET</c:v>
                </c:pt>
                <c:pt idx="10">
                  <c:v>EDM</c:v>
                </c:pt>
                <c:pt idx="11">
                  <c:v>FLA</c:v>
                </c:pt>
                <c:pt idx="12">
                  <c:v>LAK</c:v>
                </c:pt>
                <c:pt idx="13">
                  <c:v>MIN</c:v>
                </c:pt>
                <c:pt idx="14">
                  <c:v>MTL</c:v>
                </c:pt>
                <c:pt idx="15">
                  <c:v>NJD</c:v>
                </c:pt>
                <c:pt idx="16">
                  <c:v>NSH</c:v>
                </c:pt>
                <c:pt idx="17">
                  <c:v>NYI</c:v>
                </c:pt>
                <c:pt idx="18">
                  <c:v>NYR</c:v>
                </c:pt>
                <c:pt idx="19">
                  <c:v>OTT</c:v>
                </c:pt>
                <c:pt idx="20">
                  <c:v>PHI</c:v>
                </c:pt>
                <c:pt idx="21">
                  <c:v>PHX</c:v>
                </c:pt>
                <c:pt idx="22">
                  <c:v>PIT</c:v>
                </c:pt>
                <c:pt idx="23">
                  <c:v>SJS</c:v>
                </c:pt>
                <c:pt idx="24">
                  <c:v>STL</c:v>
                </c:pt>
                <c:pt idx="25">
                  <c:v>TBL</c:v>
                </c:pt>
                <c:pt idx="26">
                  <c:v>TOR</c:v>
                </c:pt>
                <c:pt idx="27">
                  <c:v>VAN</c:v>
                </c:pt>
                <c:pt idx="28">
                  <c:v>WPG</c:v>
                </c:pt>
                <c:pt idx="29">
                  <c:v>WSH</c:v>
                </c:pt>
              </c:strCache>
            </c:strRef>
          </c:cat>
          <c:val>
            <c:numRef>
              <c:f>'Q3 équipe'!$I$5:$I$34</c:f>
              <c:numCache>
                <c:formatCode>General</c:formatCode>
                <c:ptCount val="30"/>
                <c:pt idx="0">
                  <c:v>39</c:v>
                </c:pt>
                <c:pt idx="1">
                  <c:v>49</c:v>
                </c:pt>
                <c:pt idx="2">
                  <c:v>23</c:v>
                </c:pt>
                <c:pt idx="3">
                  <c:v>36</c:v>
                </c:pt>
                <c:pt idx="4">
                  <c:v>54</c:v>
                </c:pt>
                <c:pt idx="5">
                  <c:v>39</c:v>
                </c:pt>
                <c:pt idx="6">
                  <c:v>48</c:v>
                </c:pt>
                <c:pt idx="7">
                  <c:v>49</c:v>
                </c:pt>
                <c:pt idx="8">
                  <c:v>45</c:v>
                </c:pt>
                <c:pt idx="9">
                  <c:v>47</c:v>
                </c:pt>
                <c:pt idx="10">
                  <c:v>44</c:v>
                </c:pt>
                <c:pt idx="11">
                  <c:v>22</c:v>
                </c:pt>
                <c:pt idx="12">
                  <c:v>41</c:v>
                </c:pt>
                <c:pt idx="13">
                  <c:v>44</c:v>
                </c:pt>
                <c:pt idx="14">
                  <c:v>46</c:v>
                </c:pt>
                <c:pt idx="15">
                  <c:v>46</c:v>
                </c:pt>
                <c:pt idx="16">
                  <c:v>42</c:v>
                </c:pt>
                <c:pt idx="17">
                  <c:v>37</c:v>
                </c:pt>
                <c:pt idx="18">
                  <c:v>43</c:v>
                </c:pt>
                <c:pt idx="19">
                  <c:v>50</c:v>
                </c:pt>
                <c:pt idx="20">
                  <c:v>56</c:v>
                </c:pt>
                <c:pt idx="21">
                  <c:v>56</c:v>
                </c:pt>
                <c:pt idx="22">
                  <c:v>64</c:v>
                </c:pt>
                <c:pt idx="23">
                  <c:v>50</c:v>
                </c:pt>
                <c:pt idx="24">
                  <c:v>53</c:v>
                </c:pt>
                <c:pt idx="25">
                  <c:v>38</c:v>
                </c:pt>
                <c:pt idx="26">
                  <c:v>49</c:v>
                </c:pt>
                <c:pt idx="27">
                  <c:v>38</c:v>
                </c:pt>
                <c:pt idx="28">
                  <c:v>40</c:v>
                </c:pt>
                <c:pt idx="29">
                  <c:v>68</c:v>
                </c:pt>
              </c:numCache>
            </c:numRef>
          </c:val>
        </c:ser>
        <c:ser>
          <c:idx val="3"/>
          <c:order val="1"/>
          <c:tx>
            <c:strRef>
              <c:f>'Q3 équipe'!$K$4</c:f>
              <c:strCache>
                <c:ptCount val="1"/>
                <c:pt idx="0">
                  <c:v>% buts en avantage</c:v>
                </c:pt>
              </c:strCache>
            </c:strRef>
          </c:tx>
          <c:invertIfNegative val="0"/>
          <c:cat>
            <c:strRef>
              <c:f>'Q3 équipe'!$G$5:$G$34</c:f>
              <c:strCache>
                <c:ptCount val="30"/>
                <c:pt idx="0">
                  <c:v>ANA</c:v>
                </c:pt>
                <c:pt idx="1">
                  <c:v>BOS</c:v>
                </c:pt>
                <c:pt idx="2">
                  <c:v>BUF</c:v>
                </c:pt>
                <c:pt idx="3">
                  <c:v>CAR</c:v>
                </c:pt>
                <c:pt idx="4">
                  <c:v>CBJ</c:v>
                </c:pt>
                <c:pt idx="5">
                  <c:v>CGY</c:v>
                </c:pt>
                <c:pt idx="6">
                  <c:v>CHI</c:v>
                </c:pt>
                <c:pt idx="7">
                  <c:v>COL</c:v>
                </c:pt>
                <c:pt idx="8">
                  <c:v>DAL</c:v>
                </c:pt>
                <c:pt idx="9">
                  <c:v>DET</c:v>
                </c:pt>
                <c:pt idx="10">
                  <c:v>EDM</c:v>
                </c:pt>
                <c:pt idx="11">
                  <c:v>FLA</c:v>
                </c:pt>
                <c:pt idx="12">
                  <c:v>LAK</c:v>
                </c:pt>
                <c:pt idx="13">
                  <c:v>MIN</c:v>
                </c:pt>
                <c:pt idx="14">
                  <c:v>MTL</c:v>
                </c:pt>
                <c:pt idx="15">
                  <c:v>NJD</c:v>
                </c:pt>
                <c:pt idx="16">
                  <c:v>NSH</c:v>
                </c:pt>
                <c:pt idx="17">
                  <c:v>NYI</c:v>
                </c:pt>
                <c:pt idx="18">
                  <c:v>NYR</c:v>
                </c:pt>
                <c:pt idx="19">
                  <c:v>OTT</c:v>
                </c:pt>
                <c:pt idx="20">
                  <c:v>PHI</c:v>
                </c:pt>
                <c:pt idx="21">
                  <c:v>PHX</c:v>
                </c:pt>
                <c:pt idx="22">
                  <c:v>PIT</c:v>
                </c:pt>
                <c:pt idx="23">
                  <c:v>SJS</c:v>
                </c:pt>
                <c:pt idx="24">
                  <c:v>STL</c:v>
                </c:pt>
                <c:pt idx="25">
                  <c:v>TBL</c:v>
                </c:pt>
                <c:pt idx="26">
                  <c:v>TOR</c:v>
                </c:pt>
                <c:pt idx="27">
                  <c:v>VAN</c:v>
                </c:pt>
                <c:pt idx="28">
                  <c:v>WPG</c:v>
                </c:pt>
                <c:pt idx="29">
                  <c:v>WSH</c:v>
                </c:pt>
              </c:strCache>
            </c:strRef>
          </c:cat>
          <c:val>
            <c:numRef>
              <c:f>'Q3 équipe'!$K$5:$K$34</c:f>
              <c:numCache>
                <c:formatCode>0.00%</c:formatCode>
                <c:ptCount val="30"/>
                <c:pt idx="0">
                  <c:v>0.15918367346938775</c:v>
                </c:pt>
                <c:pt idx="1">
                  <c:v>0.19140625</c:v>
                </c:pt>
                <c:pt idx="2">
                  <c:v>0.19827586206896552</c:v>
                </c:pt>
                <c:pt idx="3">
                  <c:v>0.18461538461538463</c:v>
                </c:pt>
                <c:pt idx="4">
                  <c:v>0.24884792626728111</c:v>
                </c:pt>
                <c:pt idx="5">
                  <c:v>0.20744680851063829</c:v>
                </c:pt>
                <c:pt idx="6">
                  <c:v>0.19917012448132779</c:v>
                </c:pt>
                <c:pt idx="7">
                  <c:v>0.20675105485232068</c:v>
                </c:pt>
                <c:pt idx="8">
                  <c:v>0.2</c:v>
                </c:pt>
                <c:pt idx="9">
                  <c:v>0.22274881516587677</c:v>
                </c:pt>
                <c:pt idx="10">
                  <c:v>0.2391304347826087</c:v>
                </c:pt>
                <c:pt idx="11">
                  <c:v>0.14864864864864866</c:v>
                </c:pt>
                <c:pt idx="12">
                  <c:v>0.21578947368421053</c:v>
                </c:pt>
                <c:pt idx="13">
                  <c:v>0.23157894736842105</c:v>
                </c:pt>
                <c:pt idx="14">
                  <c:v>0.23115577889447236</c:v>
                </c:pt>
                <c:pt idx="15">
                  <c:v>0.24210526315789474</c:v>
                </c:pt>
                <c:pt idx="16">
                  <c:v>0.21</c:v>
                </c:pt>
                <c:pt idx="17">
                  <c:v>0.19786096256684493</c:v>
                </c:pt>
                <c:pt idx="18">
                  <c:v>0.22051282051282051</c:v>
                </c:pt>
                <c:pt idx="19">
                  <c:v>0.22624434389140272</c:v>
                </c:pt>
                <c:pt idx="20">
                  <c:v>0.25</c:v>
                </c:pt>
                <c:pt idx="21">
                  <c:v>0.27053140096618356</c:v>
                </c:pt>
                <c:pt idx="22">
                  <c:v>0.27350427350427353</c:v>
                </c:pt>
                <c:pt idx="23">
                  <c:v>0.2109704641350211</c:v>
                </c:pt>
                <c:pt idx="24">
                  <c:v>0.23660714285714285</c:v>
                </c:pt>
                <c:pt idx="25">
                  <c:v>0.19487179487179487</c:v>
                </c:pt>
                <c:pt idx="26">
                  <c:v>0.22685185185185186</c:v>
                </c:pt>
                <c:pt idx="27">
                  <c:v>0.20652173913043478</c:v>
                </c:pt>
                <c:pt idx="28">
                  <c:v>0.18264840182648401</c:v>
                </c:pt>
                <c:pt idx="29">
                  <c:v>0.30630630630630629</c:v>
                </c:pt>
              </c:numCache>
            </c:numRef>
          </c:val>
        </c:ser>
        <c:dLbls>
          <c:showLegendKey val="0"/>
          <c:showVal val="0"/>
          <c:showCatName val="0"/>
          <c:showSerName val="0"/>
          <c:showPercent val="0"/>
          <c:showBubbleSize val="0"/>
        </c:dLbls>
        <c:gapWidth val="150"/>
        <c:axId val="162191552"/>
        <c:axId val="162191944"/>
      </c:barChart>
      <c:catAx>
        <c:axId val="162191552"/>
        <c:scaling>
          <c:orientation val="minMax"/>
        </c:scaling>
        <c:delete val="0"/>
        <c:axPos val="b"/>
        <c:numFmt formatCode="General" sourceLinked="0"/>
        <c:majorTickMark val="out"/>
        <c:minorTickMark val="none"/>
        <c:tickLblPos val="nextTo"/>
        <c:txPr>
          <a:bodyPr rot="-5400000" vert="horz"/>
          <a:lstStyle/>
          <a:p>
            <a:pPr>
              <a:defRPr sz="800"/>
            </a:pPr>
            <a:endParaRPr lang="fr-FR"/>
          </a:p>
        </c:txPr>
        <c:crossAx val="162191944"/>
        <c:crosses val="autoZero"/>
        <c:auto val="1"/>
        <c:lblAlgn val="ctr"/>
        <c:lblOffset val="100"/>
        <c:noMultiLvlLbl val="0"/>
      </c:catAx>
      <c:valAx>
        <c:axId val="162191944"/>
        <c:scaling>
          <c:orientation val="minMax"/>
        </c:scaling>
        <c:delete val="0"/>
        <c:axPos val="l"/>
        <c:majorGridlines/>
        <c:numFmt formatCode="General" sourceLinked="1"/>
        <c:majorTickMark val="out"/>
        <c:minorTickMark val="none"/>
        <c:tickLblPos val="nextTo"/>
        <c:crossAx val="162191552"/>
        <c:crosses val="autoZero"/>
        <c:crossBetween val="between"/>
      </c:valAx>
    </c:plotArea>
    <c:legend>
      <c:legendPos val="r"/>
      <c:legendEntry>
        <c:idx val="1"/>
        <c:delete val="1"/>
      </c:legendEntry>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000"/>
              <a:t>Pourcentage de buts en avantage numérique</a:t>
            </a:r>
          </a:p>
        </c:rich>
      </c:tx>
      <c:overlay val="0"/>
    </c:title>
    <c:autoTitleDeleted val="0"/>
    <c:plotArea>
      <c:layout/>
      <c:barChart>
        <c:barDir val="col"/>
        <c:grouping val="clustered"/>
        <c:varyColors val="0"/>
        <c:ser>
          <c:idx val="3"/>
          <c:order val="0"/>
          <c:tx>
            <c:strRef>
              <c:f>'Q3 équipe'!$K$4</c:f>
              <c:strCache>
                <c:ptCount val="1"/>
                <c:pt idx="0">
                  <c:v>% buts en avantage</c:v>
                </c:pt>
              </c:strCache>
            </c:strRef>
          </c:tx>
          <c:invertIfNegative val="0"/>
          <c:cat>
            <c:strRef>
              <c:f>'Q3 équipe'!$G$5:$G$34</c:f>
              <c:strCache>
                <c:ptCount val="30"/>
                <c:pt idx="0">
                  <c:v>ANA</c:v>
                </c:pt>
                <c:pt idx="1">
                  <c:v>BOS</c:v>
                </c:pt>
                <c:pt idx="2">
                  <c:v>BUF</c:v>
                </c:pt>
                <c:pt idx="3">
                  <c:v>CAR</c:v>
                </c:pt>
                <c:pt idx="4">
                  <c:v>CBJ</c:v>
                </c:pt>
                <c:pt idx="5">
                  <c:v>CGY</c:v>
                </c:pt>
                <c:pt idx="6">
                  <c:v>CHI</c:v>
                </c:pt>
                <c:pt idx="7">
                  <c:v>COL</c:v>
                </c:pt>
                <c:pt idx="8">
                  <c:v>DAL</c:v>
                </c:pt>
                <c:pt idx="9">
                  <c:v>DET</c:v>
                </c:pt>
                <c:pt idx="10">
                  <c:v>EDM</c:v>
                </c:pt>
                <c:pt idx="11">
                  <c:v>FLA</c:v>
                </c:pt>
                <c:pt idx="12">
                  <c:v>LAK</c:v>
                </c:pt>
                <c:pt idx="13">
                  <c:v>MIN</c:v>
                </c:pt>
                <c:pt idx="14">
                  <c:v>MTL</c:v>
                </c:pt>
                <c:pt idx="15">
                  <c:v>NJD</c:v>
                </c:pt>
                <c:pt idx="16">
                  <c:v>NSH</c:v>
                </c:pt>
                <c:pt idx="17">
                  <c:v>NYI</c:v>
                </c:pt>
                <c:pt idx="18">
                  <c:v>NYR</c:v>
                </c:pt>
                <c:pt idx="19">
                  <c:v>OTT</c:v>
                </c:pt>
                <c:pt idx="20">
                  <c:v>PHI</c:v>
                </c:pt>
                <c:pt idx="21">
                  <c:v>PHX</c:v>
                </c:pt>
                <c:pt idx="22">
                  <c:v>PIT</c:v>
                </c:pt>
                <c:pt idx="23">
                  <c:v>SJS</c:v>
                </c:pt>
                <c:pt idx="24">
                  <c:v>STL</c:v>
                </c:pt>
                <c:pt idx="25">
                  <c:v>TBL</c:v>
                </c:pt>
                <c:pt idx="26">
                  <c:v>TOR</c:v>
                </c:pt>
                <c:pt idx="27">
                  <c:v>VAN</c:v>
                </c:pt>
                <c:pt idx="28">
                  <c:v>WPG</c:v>
                </c:pt>
                <c:pt idx="29">
                  <c:v>WSH</c:v>
                </c:pt>
              </c:strCache>
            </c:strRef>
          </c:cat>
          <c:val>
            <c:numRef>
              <c:f>'Q3 équipe'!$K$5:$K$34</c:f>
              <c:numCache>
                <c:formatCode>0.00%</c:formatCode>
                <c:ptCount val="30"/>
                <c:pt idx="0">
                  <c:v>0.15918367346938775</c:v>
                </c:pt>
                <c:pt idx="1">
                  <c:v>0.19140625</c:v>
                </c:pt>
                <c:pt idx="2">
                  <c:v>0.19827586206896552</c:v>
                </c:pt>
                <c:pt idx="3">
                  <c:v>0.18461538461538463</c:v>
                </c:pt>
                <c:pt idx="4">
                  <c:v>0.24884792626728111</c:v>
                </c:pt>
                <c:pt idx="5">
                  <c:v>0.20744680851063829</c:v>
                </c:pt>
                <c:pt idx="6">
                  <c:v>0.19917012448132779</c:v>
                </c:pt>
                <c:pt idx="7">
                  <c:v>0.20675105485232068</c:v>
                </c:pt>
                <c:pt idx="8">
                  <c:v>0.2</c:v>
                </c:pt>
                <c:pt idx="9">
                  <c:v>0.22274881516587677</c:v>
                </c:pt>
                <c:pt idx="10">
                  <c:v>0.2391304347826087</c:v>
                </c:pt>
                <c:pt idx="11">
                  <c:v>0.14864864864864866</c:v>
                </c:pt>
                <c:pt idx="12">
                  <c:v>0.21578947368421053</c:v>
                </c:pt>
                <c:pt idx="13">
                  <c:v>0.23157894736842105</c:v>
                </c:pt>
                <c:pt idx="14">
                  <c:v>0.23115577889447236</c:v>
                </c:pt>
                <c:pt idx="15">
                  <c:v>0.24210526315789474</c:v>
                </c:pt>
                <c:pt idx="16">
                  <c:v>0.21</c:v>
                </c:pt>
                <c:pt idx="17">
                  <c:v>0.19786096256684493</c:v>
                </c:pt>
                <c:pt idx="18">
                  <c:v>0.22051282051282051</c:v>
                </c:pt>
                <c:pt idx="19">
                  <c:v>0.22624434389140272</c:v>
                </c:pt>
                <c:pt idx="20">
                  <c:v>0.25</c:v>
                </c:pt>
                <c:pt idx="21">
                  <c:v>0.27053140096618356</c:v>
                </c:pt>
                <c:pt idx="22">
                  <c:v>0.27350427350427353</c:v>
                </c:pt>
                <c:pt idx="23">
                  <c:v>0.2109704641350211</c:v>
                </c:pt>
                <c:pt idx="24">
                  <c:v>0.23660714285714285</c:v>
                </c:pt>
                <c:pt idx="25">
                  <c:v>0.19487179487179487</c:v>
                </c:pt>
                <c:pt idx="26">
                  <c:v>0.22685185185185186</c:v>
                </c:pt>
                <c:pt idx="27">
                  <c:v>0.20652173913043478</c:v>
                </c:pt>
                <c:pt idx="28">
                  <c:v>0.18264840182648401</c:v>
                </c:pt>
                <c:pt idx="29">
                  <c:v>0.30630630630630629</c:v>
                </c:pt>
              </c:numCache>
            </c:numRef>
          </c:val>
        </c:ser>
        <c:dLbls>
          <c:showLegendKey val="0"/>
          <c:showVal val="0"/>
          <c:showCatName val="0"/>
          <c:showSerName val="0"/>
          <c:showPercent val="0"/>
          <c:showBubbleSize val="0"/>
        </c:dLbls>
        <c:gapWidth val="150"/>
        <c:axId val="362755856"/>
        <c:axId val="360359224"/>
      </c:barChart>
      <c:catAx>
        <c:axId val="362755856"/>
        <c:scaling>
          <c:orientation val="minMax"/>
        </c:scaling>
        <c:delete val="0"/>
        <c:axPos val="b"/>
        <c:numFmt formatCode="General" sourceLinked="0"/>
        <c:majorTickMark val="out"/>
        <c:minorTickMark val="none"/>
        <c:tickLblPos val="nextTo"/>
        <c:txPr>
          <a:bodyPr/>
          <a:lstStyle/>
          <a:p>
            <a:pPr>
              <a:defRPr sz="800" baseline="0"/>
            </a:pPr>
            <a:endParaRPr lang="fr-FR"/>
          </a:p>
        </c:txPr>
        <c:crossAx val="360359224"/>
        <c:crosses val="autoZero"/>
        <c:auto val="1"/>
        <c:lblAlgn val="ctr"/>
        <c:lblOffset val="100"/>
        <c:noMultiLvlLbl val="0"/>
      </c:catAx>
      <c:valAx>
        <c:axId val="360359224"/>
        <c:scaling>
          <c:orientation val="minMax"/>
        </c:scaling>
        <c:delete val="0"/>
        <c:axPos val="l"/>
        <c:majorGridlines/>
        <c:numFmt formatCode="0%" sourceLinked="0"/>
        <c:majorTickMark val="out"/>
        <c:minorTickMark val="none"/>
        <c:tickLblPos val="nextTo"/>
        <c:crossAx val="362755856"/>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A" b="1">
                <a:solidFill>
                  <a:sysClr val="windowText" lastClr="000000"/>
                </a:solidFill>
              </a:rPr>
              <a:t>Minutes</a:t>
            </a:r>
            <a:r>
              <a:rPr lang="fr-CA" b="1" baseline="0">
                <a:solidFill>
                  <a:sysClr val="windowText" lastClr="000000"/>
                </a:solidFill>
              </a:rPr>
              <a:t> de pénalité</a:t>
            </a:r>
            <a:endParaRPr lang="fr-CA" b="1">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'Q3 position'!$I$4</c:f>
              <c:strCache>
                <c:ptCount val="1"/>
                <c:pt idx="0">
                  <c:v>Minutes de pénalité</c:v>
                </c:pt>
              </c:strCache>
            </c:strRef>
          </c:tx>
          <c:spPr>
            <a:solidFill>
              <a:schemeClr val="accent1"/>
            </a:solidFill>
            <a:ln>
              <a:noFill/>
            </a:ln>
            <a:effectLst/>
          </c:spPr>
          <c:invertIfNegative val="0"/>
          <c:cat>
            <c:strRef>
              <c:f>'Q3 position'!$F$5:$F$8</c:f>
              <c:strCache>
                <c:ptCount val="4"/>
                <c:pt idx="0">
                  <c:v>Centre</c:v>
                </c:pt>
                <c:pt idx="1">
                  <c:v>Défenseur</c:v>
                </c:pt>
                <c:pt idx="2">
                  <c:v>Ailier gauche</c:v>
                </c:pt>
                <c:pt idx="3">
                  <c:v>Ailier droit</c:v>
                </c:pt>
              </c:strCache>
            </c:strRef>
          </c:cat>
          <c:val>
            <c:numRef>
              <c:f>'Q3 position'!$I$5:$I$8</c:f>
              <c:numCache>
                <c:formatCode>General</c:formatCode>
                <c:ptCount val="4"/>
                <c:pt idx="0">
                  <c:v>6330</c:v>
                </c:pt>
                <c:pt idx="1">
                  <c:v>8807</c:v>
                </c:pt>
                <c:pt idx="2">
                  <c:v>6245</c:v>
                </c:pt>
                <c:pt idx="3">
                  <c:v>4905</c:v>
                </c:pt>
              </c:numCache>
            </c:numRef>
          </c:val>
        </c:ser>
        <c:dLbls>
          <c:showLegendKey val="0"/>
          <c:showVal val="0"/>
          <c:showCatName val="0"/>
          <c:showSerName val="0"/>
          <c:showPercent val="0"/>
          <c:showBubbleSize val="0"/>
        </c:dLbls>
        <c:gapWidth val="219"/>
        <c:overlap val="-27"/>
        <c:axId val="360916872"/>
        <c:axId val="360917264"/>
      </c:barChart>
      <c:catAx>
        <c:axId val="360916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60917264"/>
        <c:crosses val="autoZero"/>
        <c:auto val="1"/>
        <c:lblAlgn val="ctr"/>
        <c:lblOffset val="100"/>
        <c:noMultiLvlLbl val="0"/>
      </c:catAx>
      <c:valAx>
        <c:axId val="360917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609168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CA" sz="1200"/>
              <a:t>Minutes de pénalité</a:t>
            </a:r>
          </a:p>
        </c:rich>
      </c:tx>
      <c:layout>
        <c:manualLayout>
          <c:xMode val="edge"/>
          <c:yMode val="edge"/>
          <c:x val="0.24197922134733194"/>
          <c:y val="5.092592592592593E-2"/>
        </c:manualLayout>
      </c:layout>
      <c:overlay val="0"/>
    </c:title>
    <c:autoTitleDeleted val="0"/>
    <c:plotArea>
      <c:layout/>
      <c:pieChart>
        <c:varyColors val="1"/>
        <c:ser>
          <c:idx val="0"/>
          <c:order val="0"/>
          <c:tx>
            <c:strRef>
              <c:f>'Q3 position'!$L$16</c:f>
              <c:strCache>
                <c:ptCount val="1"/>
                <c:pt idx="0">
                  <c:v>Minutes de pénalité</c:v>
                </c:pt>
              </c:strCache>
            </c:strRef>
          </c:tx>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'Q3 position'!$K$17:$K$20</c:f>
              <c:strCache>
                <c:ptCount val="4"/>
                <c:pt idx="0">
                  <c:v>Centre</c:v>
                </c:pt>
                <c:pt idx="1">
                  <c:v>Défenseur</c:v>
                </c:pt>
                <c:pt idx="2">
                  <c:v>Ailier gauche</c:v>
                </c:pt>
                <c:pt idx="3">
                  <c:v>Ailier droit</c:v>
                </c:pt>
              </c:strCache>
            </c:strRef>
          </c:cat>
          <c:val>
            <c:numRef>
              <c:f>'Q3 position'!$L$17:$L$20</c:f>
              <c:numCache>
                <c:formatCode>0.00%</c:formatCode>
                <c:ptCount val="4"/>
                <c:pt idx="0">
                  <c:v>0.24080343896222497</c:v>
                </c:pt>
                <c:pt idx="1">
                  <c:v>0.33503252558298813</c:v>
                </c:pt>
                <c:pt idx="2">
                  <c:v>0.23756990147221083</c:v>
                </c:pt>
                <c:pt idx="3">
                  <c:v>0.18659413398257713</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A" b="1">
                <a:solidFill>
                  <a:sysClr val="windowText" lastClr="000000"/>
                </a:solidFill>
              </a:rPr>
              <a:t>Buts en avantage numérique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'Q3 position'!$H$4</c:f>
              <c:strCache>
                <c:ptCount val="1"/>
                <c:pt idx="0">
                  <c:v>Buts en avantage</c:v>
                </c:pt>
              </c:strCache>
            </c:strRef>
          </c:tx>
          <c:spPr>
            <a:solidFill>
              <a:schemeClr val="accent1"/>
            </a:solidFill>
            <a:ln>
              <a:noFill/>
            </a:ln>
            <a:effectLst/>
          </c:spPr>
          <c:invertIfNegative val="0"/>
          <c:cat>
            <c:strRef>
              <c:f>'Q3 position'!$F$5:$F$8</c:f>
              <c:strCache>
                <c:ptCount val="4"/>
                <c:pt idx="0">
                  <c:v>Centre</c:v>
                </c:pt>
                <c:pt idx="1">
                  <c:v>Défenseur</c:v>
                </c:pt>
                <c:pt idx="2">
                  <c:v>Ailier gauche</c:v>
                </c:pt>
                <c:pt idx="3">
                  <c:v>Ailier droit</c:v>
                </c:pt>
              </c:strCache>
            </c:strRef>
          </c:cat>
          <c:val>
            <c:numRef>
              <c:f>'Q3 position'!$H$5:$H$8</c:f>
              <c:numCache>
                <c:formatCode>General</c:formatCode>
                <c:ptCount val="4"/>
                <c:pt idx="0">
                  <c:v>506</c:v>
                </c:pt>
                <c:pt idx="1">
                  <c:v>287</c:v>
                </c:pt>
                <c:pt idx="2">
                  <c:v>335</c:v>
                </c:pt>
                <c:pt idx="3">
                  <c:v>313</c:v>
                </c:pt>
              </c:numCache>
            </c:numRef>
          </c:val>
        </c:ser>
        <c:dLbls>
          <c:showLegendKey val="0"/>
          <c:showVal val="0"/>
          <c:showCatName val="0"/>
          <c:showSerName val="0"/>
          <c:showPercent val="0"/>
          <c:showBubbleSize val="0"/>
        </c:dLbls>
        <c:gapWidth val="219"/>
        <c:overlap val="-27"/>
        <c:axId val="365204864"/>
        <c:axId val="365205256"/>
      </c:barChart>
      <c:catAx>
        <c:axId val="365204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65205256"/>
        <c:crosses val="autoZero"/>
        <c:auto val="1"/>
        <c:lblAlgn val="ctr"/>
        <c:lblOffset val="100"/>
        <c:noMultiLvlLbl val="0"/>
      </c:catAx>
      <c:valAx>
        <c:axId val="365205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652048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000"/>
              <a:t>Buts en avantage numérique</a:t>
            </a:r>
          </a:p>
        </c:rich>
      </c:tx>
      <c:overlay val="0"/>
    </c:title>
    <c:autoTitleDeleted val="0"/>
    <c:plotArea>
      <c:layout/>
      <c:pieChart>
        <c:varyColors val="1"/>
        <c:ser>
          <c:idx val="0"/>
          <c:order val="0"/>
          <c:tx>
            <c:strRef>
              <c:f>'Q3 position'!$M$10</c:f>
              <c:strCache>
                <c:ptCount val="1"/>
                <c:pt idx="0">
                  <c:v>Buts en avantage</c:v>
                </c:pt>
              </c:strCache>
            </c:strRef>
          </c:tx>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'Q3 position'!$L$11:$L$14</c:f>
              <c:strCache>
                <c:ptCount val="4"/>
                <c:pt idx="0">
                  <c:v>Centre</c:v>
                </c:pt>
                <c:pt idx="1">
                  <c:v>Défenseur</c:v>
                </c:pt>
                <c:pt idx="2">
                  <c:v>Ailier gauche</c:v>
                </c:pt>
                <c:pt idx="3">
                  <c:v>Ailier droit</c:v>
                </c:pt>
              </c:strCache>
            </c:strRef>
          </c:cat>
          <c:val>
            <c:numRef>
              <c:f>'Q3 position'!$M$11:$M$14</c:f>
              <c:numCache>
                <c:formatCode>0.00%</c:formatCode>
                <c:ptCount val="4"/>
                <c:pt idx="0">
                  <c:v>0.35114503816793891</c:v>
                </c:pt>
                <c:pt idx="1">
                  <c:v>0.1991672449687717</c:v>
                </c:pt>
                <c:pt idx="2">
                  <c:v>0.23247744621790423</c:v>
                </c:pt>
                <c:pt idx="3">
                  <c:v>0.21721027064538515</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A" b="1">
                <a:solidFill>
                  <a:sysClr val="windowText" lastClr="000000"/>
                </a:solidFill>
              </a:rPr>
              <a:t>Pourcentage de buts en avantage numérique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'Q3 position'!$J$4</c:f>
              <c:strCache>
                <c:ptCount val="1"/>
                <c:pt idx="0">
                  <c:v>% buts en avantage</c:v>
                </c:pt>
              </c:strCache>
            </c:strRef>
          </c:tx>
          <c:spPr>
            <a:solidFill>
              <a:schemeClr val="accent1"/>
            </a:solidFill>
            <a:ln>
              <a:noFill/>
            </a:ln>
            <a:effectLst/>
          </c:spPr>
          <c:invertIfNegative val="0"/>
          <c:cat>
            <c:strRef>
              <c:f>'Q3 position'!$F$5:$F$8</c:f>
              <c:strCache>
                <c:ptCount val="4"/>
                <c:pt idx="0">
                  <c:v>Centre</c:v>
                </c:pt>
                <c:pt idx="1">
                  <c:v>Défenseur</c:v>
                </c:pt>
                <c:pt idx="2">
                  <c:v>Ailier gauche</c:v>
                </c:pt>
                <c:pt idx="3">
                  <c:v>Ailier droit</c:v>
                </c:pt>
              </c:strCache>
            </c:strRef>
          </c:cat>
          <c:val>
            <c:numRef>
              <c:f>'Q3 position'!$J$5:$J$8</c:f>
              <c:numCache>
                <c:formatCode>0.00%</c:formatCode>
                <c:ptCount val="4"/>
                <c:pt idx="0">
                  <c:v>0.2083161794977357</c:v>
                </c:pt>
                <c:pt idx="1">
                  <c:v>0.27490421455938696</c:v>
                </c:pt>
                <c:pt idx="2">
                  <c:v>0.20859277708592777</c:v>
                </c:pt>
                <c:pt idx="3">
                  <c:v>0.20978552278820375</c:v>
                </c:pt>
              </c:numCache>
            </c:numRef>
          </c:val>
        </c:ser>
        <c:dLbls>
          <c:showLegendKey val="0"/>
          <c:showVal val="0"/>
          <c:showCatName val="0"/>
          <c:showSerName val="0"/>
          <c:showPercent val="0"/>
          <c:showBubbleSize val="0"/>
        </c:dLbls>
        <c:gapWidth val="219"/>
        <c:overlap val="-27"/>
        <c:axId val="162223960"/>
        <c:axId val="162224352"/>
      </c:barChart>
      <c:catAx>
        <c:axId val="162223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2224352"/>
        <c:crosses val="autoZero"/>
        <c:auto val="1"/>
        <c:lblAlgn val="ctr"/>
        <c:lblOffset val="100"/>
        <c:noMultiLvlLbl val="0"/>
      </c:catAx>
      <c:valAx>
        <c:axId val="16222435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22239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670</TotalTime>
  <Pages>10</Pages>
  <Words>1200</Words>
  <Characters>6604</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HEC Montréal</Company>
  <LinksUpToDate>false</LinksUpToDate>
  <CharactersWithSpaces>7789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dc:creator>
  <cp:lastModifiedBy>ferdaous somrani</cp:lastModifiedBy>
  <cp:revision>23</cp:revision>
  <dcterms:created xsi:type="dcterms:W3CDTF">2014-12-12T23:35:00Z</dcterms:created>
  <dcterms:modified xsi:type="dcterms:W3CDTF">2017-07-31T17:53:00Z</dcterms:modified>
</cp:coreProperties>
</file>