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67BA" w14:textId="65AAF5C4" w:rsidR="004847C9" w:rsidRPr="004847C9" w:rsidRDefault="004847C9" w:rsidP="004847C9">
      <w:pPr>
        <w:rPr>
          <w:rFonts w:ascii="Cairo" w:hAnsi="Cairo" w:cs="Cairo"/>
        </w:rPr>
      </w:pPr>
      <w:r w:rsidRPr="004847C9">
        <w:rPr>
          <w:rFonts w:ascii="Cairo" w:hAnsi="Cairo" w:cs="Cairo"/>
        </w:rPr>
        <w:t>Technical Sales Operations Report</w:t>
      </w:r>
    </w:p>
    <w:p w14:paraId="626309E2" w14:textId="77777777" w:rsidR="004847C9" w:rsidRPr="004847C9" w:rsidRDefault="004847C9" w:rsidP="004847C9">
      <w:pPr>
        <w:rPr>
          <w:rFonts w:ascii="Cairo" w:hAnsi="Cairo" w:cs="Cairo"/>
        </w:rPr>
      </w:pPr>
      <w:r w:rsidRPr="004847C9">
        <w:rPr>
          <w:rFonts w:ascii="Cairo" w:hAnsi="Cairo" w:cs="Cairo"/>
        </w:rPr>
        <w:t>1. Executive Summary</w:t>
      </w:r>
    </w:p>
    <w:p w14:paraId="0C7F0F9A" w14:textId="77777777" w:rsidR="004847C9" w:rsidRPr="004847C9" w:rsidRDefault="004847C9" w:rsidP="004847C9">
      <w:pPr>
        <w:rPr>
          <w:rFonts w:ascii="Cairo" w:hAnsi="Cairo" w:cs="Cairo"/>
        </w:rPr>
      </w:pPr>
      <w:r w:rsidRPr="004847C9">
        <w:rPr>
          <w:rFonts w:ascii="Cairo" w:hAnsi="Cairo" w:cs="Cairo"/>
        </w:rPr>
        <w:t>1.1. Key Performance Metrics</w:t>
      </w:r>
    </w:p>
    <w:p w14:paraId="01863B06" w14:textId="77777777" w:rsidR="004847C9" w:rsidRPr="004847C9" w:rsidRDefault="004847C9" w:rsidP="004847C9">
      <w:pPr>
        <w:rPr>
          <w:rFonts w:ascii="Cairo" w:hAnsi="Cairo" w:cs="Cairo"/>
        </w:rPr>
      </w:pPr>
      <w:r w:rsidRPr="004847C9">
        <w:rPr>
          <w:rFonts w:ascii="Cairo" w:hAnsi="Cairo" w:cs="Cairo"/>
        </w:rPr>
        <w:t>The technical analysis of our sales operation, driven by the SSD.csv data, reveals a robust foundation in total revenue but highlights severe constraints in both logistics and marketing efficiency. The core indicators are:</w:t>
      </w:r>
    </w:p>
    <w:p w14:paraId="159311E0" w14:textId="77777777" w:rsidR="004847C9" w:rsidRPr="004847C9" w:rsidRDefault="004847C9" w:rsidP="004847C9">
      <w:pPr>
        <w:numPr>
          <w:ilvl w:val="0"/>
          <w:numId w:val="9"/>
        </w:numPr>
        <w:rPr>
          <w:rFonts w:ascii="Cairo" w:hAnsi="Cairo" w:cs="Cairo"/>
        </w:rPr>
      </w:pPr>
      <w:r w:rsidRPr="004847C9">
        <w:rPr>
          <w:rFonts w:ascii="Cairo" w:hAnsi="Cairo" w:cs="Cairo"/>
        </w:rPr>
        <w:t>Total Revenue: Approximately $2.26 Million (Baseline).</w:t>
      </w:r>
    </w:p>
    <w:p w14:paraId="462176CC" w14:textId="77777777" w:rsidR="004847C9" w:rsidRPr="004847C9" w:rsidRDefault="004847C9" w:rsidP="004847C9">
      <w:pPr>
        <w:numPr>
          <w:ilvl w:val="0"/>
          <w:numId w:val="9"/>
        </w:numPr>
        <w:rPr>
          <w:rFonts w:ascii="Cairo" w:hAnsi="Cairo" w:cs="Cairo"/>
        </w:rPr>
      </w:pPr>
      <w:r w:rsidRPr="004847C9">
        <w:rPr>
          <w:rFonts w:ascii="Cairo" w:hAnsi="Cairo" w:cs="Cairo"/>
        </w:rPr>
        <w:t>Average Shipping Time: 4 Days.</w:t>
      </w:r>
    </w:p>
    <w:p w14:paraId="0CD74CD6" w14:textId="77777777" w:rsidR="004847C9" w:rsidRPr="004847C9" w:rsidRDefault="004847C9" w:rsidP="004847C9">
      <w:pPr>
        <w:numPr>
          <w:ilvl w:val="0"/>
          <w:numId w:val="9"/>
        </w:numPr>
        <w:rPr>
          <w:rFonts w:ascii="Cairo" w:hAnsi="Cairo" w:cs="Cairo"/>
        </w:rPr>
      </w:pPr>
      <w:r w:rsidRPr="004847C9">
        <w:rPr>
          <w:rFonts w:ascii="Cairo" w:hAnsi="Cairo" w:cs="Cairo"/>
        </w:rPr>
        <w:t>Weakest Region: South.</w:t>
      </w:r>
    </w:p>
    <w:p w14:paraId="3AAB6BEF" w14:textId="77777777" w:rsidR="004847C9" w:rsidRPr="004847C9" w:rsidRDefault="004847C9" w:rsidP="004847C9">
      <w:pPr>
        <w:rPr>
          <w:rFonts w:ascii="Cairo" w:hAnsi="Cairo" w:cs="Cairo"/>
        </w:rPr>
      </w:pPr>
      <w:r w:rsidRPr="004847C9">
        <w:rPr>
          <w:rFonts w:ascii="Cairo" w:hAnsi="Cairo" w:cs="Cairo"/>
        </w:rPr>
        <w:t>1.2. Critical Findings</w:t>
      </w:r>
    </w:p>
    <w:p w14:paraId="338F6FB4" w14:textId="5C6FA54E" w:rsidR="004847C9" w:rsidRPr="004847C9" w:rsidRDefault="004847C9" w:rsidP="004847C9">
      <w:pPr>
        <w:rPr>
          <w:rFonts w:ascii="Cairo" w:hAnsi="Cairo" w:cs="Cairo"/>
          <w:rtl/>
        </w:rPr>
      </w:pPr>
      <w:r w:rsidRPr="004847C9">
        <w:rPr>
          <w:rFonts w:ascii="Cairo" w:hAnsi="Cairo" w:cs="Cairo"/>
        </w:rPr>
        <w:t xml:space="preserve">The overall operation is strong in </w:t>
      </w:r>
      <w:proofErr w:type="gramStart"/>
      <w:r w:rsidRPr="004847C9">
        <w:rPr>
          <w:rFonts w:ascii="Cairo" w:hAnsi="Cairo" w:cs="Cairo"/>
        </w:rPr>
        <w:t>top</w:t>
      </w:r>
      <w:proofErr w:type="gramEnd"/>
      <w:r w:rsidRPr="004847C9">
        <w:rPr>
          <w:rFonts w:ascii="Cairo" w:hAnsi="Cairo" w:cs="Cairo"/>
        </w:rPr>
        <w:t>-line performance but is severely hampered by poor supply chain quality, evidenced by the extended shipping time. Analysis confirms that the South region is the primary contributor to inefficient marketing expenditure. Addressing the 4-day shipping lead time and optimizing resource allocation in the South region are the most critical immediate actions. These focused interventions promise the highest return on investment by improving customer satisfaction and eliminating unnecessary costs, thereby stabilizing long-term profitability.</w:t>
      </w:r>
    </w:p>
    <w:p w14:paraId="46BF9C2A" w14:textId="565C7208" w:rsidR="004847C9" w:rsidRPr="004847C9" w:rsidRDefault="004847C9" w:rsidP="004847C9">
      <w:pPr>
        <w:rPr>
          <w:rFonts w:ascii="Cairo" w:hAnsi="Cairo" w:cs="Cairo"/>
        </w:rPr>
      </w:pPr>
      <w:r w:rsidRPr="004847C9">
        <w:rPr>
          <w:rFonts w:ascii="Cairo" w:hAnsi="Cairo" w:cs="Cairo"/>
        </w:rPr>
        <w:t>2. Sales Operations Analysis</w:t>
      </w:r>
    </w:p>
    <w:p w14:paraId="3FD6D212" w14:textId="77777777" w:rsidR="004847C9" w:rsidRPr="004847C9" w:rsidRDefault="004847C9" w:rsidP="004847C9">
      <w:pPr>
        <w:rPr>
          <w:rFonts w:ascii="Cairo" w:hAnsi="Cairo" w:cs="Cairo"/>
        </w:rPr>
      </w:pPr>
      <w:r w:rsidRPr="004847C9">
        <w:rPr>
          <w:rFonts w:ascii="Cairo" w:hAnsi="Cairo" w:cs="Cairo"/>
        </w:rPr>
        <w:t>2.1. Revenue and Output Metrics</w:t>
      </w:r>
    </w:p>
    <w:p w14:paraId="2F45DC13" w14:textId="77777777" w:rsidR="004847C9" w:rsidRPr="004847C9" w:rsidRDefault="004847C9" w:rsidP="004847C9">
      <w:pPr>
        <w:rPr>
          <w:rFonts w:ascii="Cairo" w:hAnsi="Cairo" w:cs="Cairo"/>
        </w:rPr>
      </w:pPr>
      <w:r w:rsidRPr="004847C9">
        <w:rPr>
          <w:rFonts w:ascii="Cairo" w:hAnsi="Cairo" w:cs="Cairo"/>
        </w:rPr>
        <w:t>The data shows excellent sales growth, with the Average Order Value (AOV) sitting at $459. This high AOV signifies strong customer quality and provides a clear opportunity for revenue growth through up-selling and product bundling rather than costly customer acquisition. This high value validates investment in customer retention and satisfaction initiatives.</w:t>
      </w:r>
    </w:p>
    <w:p w14:paraId="26188F15" w14:textId="77777777" w:rsidR="004847C9" w:rsidRPr="004847C9" w:rsidRDefault="004847C9" w:rsidP="004847C9">
      <w:pPr>
        <w:rPr>
          <w:rFonts w:ascii="Cairo" w:hAnsi="Cairo" w:cs="Cairo"/>
        </w:rPr>
      </w:pPr>
      <w:r w:rsidRPr="004847C9">
        <w:rPr>
          <w:rFonts w:ascii="Cairo" w:hAnsi="Cairo" w:cs="Cairo"/>
        </w:rPr>
        <w:t>2.2. Product Distribution by Performance</w:t>
      </w:r>
    </w:p>
    <w:p w14:paraId="1735EBBA" w14:textId="77777777" w:rsidR="004847C9" w:rsidRPr="004847C9" w:rsidRDefault="004847C9" w:rsidP="004847C9">
      <w:pPr>
        <w:rPr>
          <w:rFonts w:ascii="Cairo" w:hAnsi="Cairo" w:cs="Cairo"/>
        </w:rPr>
      </w:pPr>
      <w:r w:rsidRPr="004847C9">
        <w:rPr>
          <w:rFonts w:ascii="Cairo" w:hAnsi="Cairo" w:cs="Cairo"/>
        </w:rPr>
        <w:t xml:space="preserve">Sales distribution segmented by the Category field indicates a heavy reliance on the Technology category, which is the clear revenue leader. While this concentration yields efficiency gains, it also poses </w:t>
      </w:r>
      <w:r w:rsidRPr="004847C9">
        <w:rPr>
          <w:rFonts w:ascii="Cairo" w:hAnsi="Cairo" w:cs="Cairo"/>
        </w:rPr>
        <w:lastRenderedPageBreak/>
        <w:t>a risk. The dashboard must clearly visualize performance across all Category and Sub-Category fields to ensure resources are dynamically shifted to where the highest sales and margins are achieved, and to encourage product diversification.</w:t>
      </w:r>
    </w:p>
    <w:p w14:paraId="0AA102E9" w14:textId="77777777" w:rsidR="004847C9" w:rsidRPr="004847C9" w:rsidRDefault="004847C9" w:rsidP="004847C9">
      <w:pPr>
        <w:rPr>
          <w:rFonts w:ascii="Cairo" w:hAnsi="Cairo" w:cs="Cairo"/>
        </w:rPr>
      </w:pPr>
      <w:r w:rsidRPr="004847C9">
        <w:rPr>
          <w:rFonts w:ascii="Cairo" w:hAnsi="Cairo" w:cs="Cairo"/>
        </w:rPr>
        <w:t>2.3. Shipping Lead Time (Operational Constraint)</w:t>
      </w:r>
    </w:p>
    <w:p w14:paraId="3FBC85B2" w14:textId="4225845B" w:rsidR="004847C9" w:rsidRPr="004847C9" w:rsidRDefault="004847C9" w:rsidP="004847C9">
      <w:pPr>
        <w:rPr>
          <w:rFonts w:ascii="Cairo" w:hAnsi="Cairo" w:cs="Cairo"/>
        </w:rPr>
      </w:pPr>
      <w:r w:rsidRPr="004847C9">
        <w:rPr>
          <w:rFonts w:ascii="Cairo" w:hAnsi="Cairo" w:cs="Cairo"/>
        </w:rPr>
        <w:t xml:space="preserve">The average shipping time of 4 days, calculated from the difference between Order Date and Ship Date, acts as an operational constraint, </w:t>
      </w:r>
      <w:proofErr w:type="gramStart"/>
      <w:r w:rsidRPr="004847C9">
        <w:rPr>
          <w:rFonts w:ascii="Cairo" w:hAnsi="Cairo" w:cs="Cairo"/>
        </w:rPr>
        <w:t>similar to</w:t>
      </w:r>
      <w:proofErr w:type="gramEnd"/>
      <w:r w:rsidRPr="004847C9">
        <w:rPr>
          <w:rFonts w:ascii="Cairo" w:hAnsi="Cairo" w:cs="Cairo"/>
        </w:rPr>
        <w:t xml:space="preserve"> </w:t>
      </w:r>
      <w:r w:rsidRPr="004847C9">
        <w:rPr>
          <w:rFonts w:ascii="Cairo" w:hAnsi="Cairo" w:cs="Cairo"/>
          <w:i/>
          <w:iCs/>
        </w:rPr>
        <w:t>Downtime</w:t>
      </w:r>
      <w:r w:rsidRPr="004847C9">
        <w:rPr>
          <w:rFonts w:ascii="Cairo" w:hAnsi="Cairo" w:cs="Cairo"/>
        </w:rPr>
        <w:t xml:space="preserve"> in a factory. This prolonged </w:t>
      </w:r>
      <w:proofErr w:type="gramStart"/>
      <w:r w:rsidRPr="004847C9">
        <w:rPr>
          <w:rFonts w:ascii="Cairo" w:hAnsi="Cairo" w:cs="Cairo"/>
        </w:rPr>
        <w:t>lead time</w:t>
      </w:r>
      <w:proofErr w:type="gramEnd"/>
      <w:r w:rsidRPr="004847C9">
        <w:rPr>
          <w:rFonts w:ascii="Cairo" w:hAnsi="Cairo" w:cs="Cairo"/>
        </w:rPr>
        <w:t xml:space="preserve"> directly impacts the customer experience and elevates the risk of churn. Technical analysis must be performed to isolate the impact of different Ship Mode and City combinations to find the precise bottlenecks in the logistics process.</w:t>
      </w:r>
    </w:p>
    <w:p w14:paraId="3E61D375" w14:textId="77777777" w:rsidR="004847C9" w:rsidRPr="004847C9" w:rsidRDefault="004847C9" w:rsidP="004847C9">
      <w:pPr>
        <w:rPr>
          <w:rFonts w:ascii="Cairo" w:hAnsi="Cairo" w:cs="Cairo"/>
        </w:rPr>
      </w:pPr>
      <w:r w:rsidRPr="004847C9">
        <w:rPr>
          <w:rFonts w:ascii="Cairo" w:hAnsi="Cairo" w:cs="Cairo"/>
        </w:rPr>
        <w:t>3. Performance Efficiency Analysis</w:t>
      </w:r>
    </w:p>
    <w:p w14:paraId="49FA0885" w14:textId="77777777" w:rsidR="004847C9" w:rsidRPr="004847C9" w:rsidRDefault="004847C9" w:rsidP="004847C9">
      <w:pPr>
        <w:rPr>
          <w:rFonts w:ascii="Cairo" w:hAnsi="Cairo" w:cs="Cairo"/>
        </w:rPr>
      </w:pPr>
      <w:r w:rsidRPr="004847C9">
        <w:rPr>
          <w:rFonts w:ascii="Cairo" w:hAnsi="Cairo" w:cs="Cairo"/>
        </w:rPr>
        <w:t>3.1. Geographical Efficiency Analysis (Market Optimization)</w:t>
      </w:r>
    </w:p>
    <w:p w14:paraId="1825A811" w14:textId="77777777" w:rsidR="004847C9" w:rsidRPr="004847C9" w:rsidRDefault="004847C9" w:rsidP="004847C9">
      <w:pPr>
        <w:rPr>
          <w:rFonts w:ascii="Cairo" w:hAnsi="Cairo" w:cs="Cairo"/>
        </w:rPr>
      </w:pPr>
      <w:r w:rsidRPr="004847C9">
        <w:rPr>
          <w:rFonts w:ascii="Cairo" w:hAnsi="Cairo" w:cs="Cairo"/>
        </w:rPr>
        <w:t>Segmentation of Sales by Region reveals a significant geographical imbalance. The West region consistently delivers the highest sales volume, while the South region registers the lowest performance. This discrepancy suggests that marketing budgets are being inefficiently distributed. Continued spending in the underperforming South without strategic focus is deemed wasteful.</w:t>
      </w:r>
    </w:p>
    <w:p w14:paraId="77AD4E2B" w14:textId="77777777" w:rsidR="004847C9" w:rsidRPr="004847C9" w:rsidRDefault="004847C9" w:rsidP="004847C9">
      <w:pPr>
        <w:rPr>
          <w:rFonts w:ascii="Cairo" w:hAnsi="Cairo" w:cs="Cairo"/>
        </w:rPr>
      </w:pPr>
      <w:r w:rsidRPr="004847C9">
        <w:rPr>
          <w:rFonts w:ascii="Cairo" w:hAnsi="Cairo" w:cs="Cairo"/>
        </w:rPr>
        <w:t>3.2. Customer Segmentation Analysis (Retention)</w:t>
      </w:r>
    </w:p>
    <w:p w14:paraId="6D4F168E" w14:textId="34535F24" w:rsidR="004847C9" w:rsidRPr="004847C9" w:rsidRDefault="004847C9" w:rsidP="004847C9">
      <w:pPr>
        <w:rPr>
          <w:rFonts w:ascii="Cairo" w:hAnsi="Cairo" w:cs="Cairo"/>
        </w:rPr>
      </w:pPr>
      <w:r w:rsidRPr="004847C9">
        <w:rPr>
          <w:rFonts w:ascii="Cairo" w:hAnsi="Cairo" w:cs="Cairo"/>
        </w:rPr>
        <w:t>Customer segmentation is essential for maximizing Customer Lifetime Value (CLV). By linking Customer ID to aggregated Sales totals, the organization can accurately identify its VIP customer base. This group of top spenders requires a dedicated retention strategy, as their loyalty is critical to maintaining revenue stability. Focusing efforts here is more cost-effective than attempting to rescue low-value segments.</w:t>
      </w:r>
    </w:p>
    <w:p w14:paraId="0E213B60" w14:textId="77777777" w:rsidR="004847C9" w:rsidRPr="004847C9" w:rsidRDefault="004847C9" w:rsidP="004847C9">
      <w:pPr>
        <w:rPr>
          <w:rFonts w:ascii="Cairo" w:hAnsi="Cairo" w:cs="Cairo"/>
        </w:rPr>
      </w:pPr>
      <w:r w:rsidRPr="004847C9">
        <w:rPr>
          <w:rFonts w:ascii="Cairo" w:hAnsi="Cairo" w:cs="Cairo"/>
        </w:rPr>
        <w:t>4. Actionable Initiatives and Solutions</w:t>
      </w:r>
    </w:p>
    <w:p w14:paraId="2BEF9A08" w14:textId="77777777" w:rsidR="004847C9" w:rsidRPr="004847C9" w:rsidRDefault="004847C9" w:rsidP="004847C9">
      <w:pPr>
        <w:rPr>
          <w:rFonts w:ascii="Cairo" w:hAnsi="Cairo" w:cs="Cairo"/>
        </w:rPr>
      </w:pPr>
      <w:r w:rsidRPr="004847C9">
        <w:rPr>
          <w:rFonts w:ascii="Cairo" w:hAnsi="Cairo" w:cs="Cairo"/>
        </w:rPr>
        <w:t>Initiative 1: Shipping Lead Time Reduction Program (Supply Chain)</w:t>
      </w:r>
    </w:p>
    <w:p w14:paraId="21F4FBAD" w14:textId="77777777" w:rsidR="004847C9" w:rsidRPr="004847C9" w:rsidRDefault="004847C9" w:rsidP="004847C9">
      <w:pPr>
        <w:numPr>
          <w:ilvl w:val="0"/>
          <w:numId w:val="4"/>
        </w:numPr>
        <w:rPr>
          <w:rFonts w:ascii="Cairo" w:hAnsi="Cairo" w:cs="Cairo"/>
        </w:rPr>
      </w:pPr>
      <w:r w:rsidRPr="004847C9">
        <w:rPr>
          <w:rFonts w:ascii="Cairo" w:hAnsi="Cairo" w:cs="Cairo"/>
        </w:rPr>
        <w:t>Goal: Reduce the average shipping time from 4 days to less than 3 days.</w:t>
      </w:r>
    </w:p>
    <w:p w14:paraId="4E67DC5C" w14:textId="77777777" w:rsidR="004847C9" w:rsidRPr="004847C9" w:rsidRDefault="004847C9" w:rsidP="004847C9">
      <w:pPr>
        <w:numPr>
          <w:ilvl w:val="0"/>
          <w:numId w:val="4"/>
        </w:numPr>
        <w:rPr>
          <w:rFonts w:ascii="Cairo" w:hAnsi="Cairo" w:cs="Cairo"/>
        </w:rPr>
      </w:pPr>
      <w:r w:rsidRPr="004847C9">
        <w:rPr>
          <w:rFonts w:ascii="Cairo" w:hAnsi="Cairo" w:cs="Cairo"/>
        </w:rPr>
        <w:t>Plan: Perform an in-depth analysis of Ship Mode and City performance. Implement procedural changes to minimize the internal processing time between Order Date and the carrier pickup to optimize the logistics chain.</w:t>
      </w:r>
    </w:p>
    <w:p w14:paraId="017D9E53" w14:textId="77777777" w:rsidR="004847C9" w:rsidRPr="004847C9" w:rsidRDefault="004847C9" w:rsidP="004847C9">
      <w:pPr>
        <w:rPr>
          <w:rFonts w:ascii="Cairo" w:hAnsi="Cairo" w:cs="Cairo"/>
        </w:rPr>
      </w:pPr>
      <w:r w:rsidRPr="004847C9">
        <w:rPr>
          <w:rFonts w:ascii="Cairo" w:hAnsi="Cairo" w:cs="Cairo"/>
        </w:rPr>
        <w:lastRenderedPageBreak/>
        <w:t>Initiative 2: Strategic Geographical Reallocation (Marketing)</w:t>
      </w:r>
    </w:p>
    <w:p w14:paraId="4B2F9504" w14:textId="77777777" w:rsidR="004847C9" w:rsidRPr="004847C9" w:rsidRDefault="004847C9" w:rsidP="004847C9">
      <w:pPr>
        <w:numPr>
          <w:ilvl w:val="0"/>
          <w:numId w:val="5"/>
        </w:numPr>
        <w:rPr>
          <w:rFonts w:ascii="Cairo" w:hAnsi="Cairo" w:cs="Cairo"/>
        </w:rPr>
      </w:pPr>
      <w:r w:rsidRPr="004847C9">
        <w:rPr>
          <w:rFonts w:ascii="Cairo" w:hAnsi="Cairo" w:cs="Cairo"/>
        </w:rPr>
        <w:t>Goal: Increase Return on Marketing Investment (ROMI).</w:t>
      </w:r>
    </w:p>
    <w:p w14:paraId="7B74A380" w14:textId="77777777" w:rsidR="004847C9" w:rsidRPr="004847C9" w:rsidRDefault="004847C9" w:rsidP="004847C9">
      <w:pPr>
        <w:numPr>
          <w:ilvl w:val="0"/>
          <w:numId w:val="5"/>
        </w:numPr>
        <w:rPr>
          <w:rFonts w:ascii="Cairo" w:hAnsi="Cairo" w:cs="Cairo"/>
        </w:rPr>
      </w:pPr>
      <w:r w:rsidRPr="004847C9">
        <w:rPr>
          <w:rFonts w:ascii="Cairo" w:hAnsi="Cairo" w:cs="Cairo"/>
        </w:rPr>
        <w:t>Plan: Cease general marketing campaigns targeting the entire South region. Reallocate the saved funds to the high-performing West region or target the top-performing categories (Technology) within the South region on a smaller, hyper-localized scale.</w:t>
      </w:r>
    </w:p>
    <w:p w14:paraId="44B16421" w14:textId="77777777" w:rsidR="004847C9" w:rsidRPr="004847C9" w:rsidRDefault="004847C9" w:rsidP="004847C9">
      <w:pPr>
        <w:rPr>
          <w:rFonts w:ascii="Cairo" w:hAnsi="Cairo" w:cs="Cairo"/>
        </w:rPr>
      </w:pPr>
      <w:r w:rsidRPr="004847C9">
        <w:rPr>
          <w:rFonts w:ascii="Cairo" w:hAnsi="Cairo" w:cs="Cairo"/>
        </w:rPr>
        <w:t>Initiative 3: VIP Customer Loyalty Program (Retention)</w:t>
      </w:r>
    </w:p>
    <w:p w14:paraId="645B1EED" w14:textId="77777777" w:rsidR="004847C9" w:rsidRPr="004847C9" w:rsidRDefault="004847C9" w:rsidP="004847C9">
      <w:pPr>
        <w:numPr>
          <w:ilvl w:val="0"/>
          <w:numId w:val="6"/>
        </w:numPr>
        <w:rPr>
          <w:rFonts w:ascii="Cairo" w:hAnsi="Cairo" w:cs="Cairo"/>
        </w:rPr>
      </w:pPr>
      <w:r w:rsidRPr="004847C9">
        <w:rPr>
          <w:rFonts w:ascii="Cairo" w:hAnsi="Cairo" w:cs="Cairo"/>
        </w:rPr>
        <w:t>Goal: Increase the retention rate of high-value customers.</w:t>
      </w:r>
    </w:p>
    <w:p w14:paraId="1FBF17A4" w14:textId="2F0D84B8" w:rsidR="004847C9" w:rsidRPr="004847C9" w:rsidRDefault="004847C9" w:rsidP="004847C9">
      <w:pPr>
        <w:numPr>
          <w:ilvl w:val="0"/>
          <w:numId w:val="6"/>
        </w:numPr>
        <w:rPr>
          <w:rFonts w:ascii="Cairo" w:hAnsi="Cairo" w:cs="Cairo"/>
        </w:rPr>
      </w:pPr>
      <w:r w:rsidRPr="004847C9">
        <w:rPr>
          <w:rFonts w:ascii="Cairo" w:hAnsi="Cairo" w:cs="Cairo"/>
        </w:rPr>
        <w:t>Plan: Use the Customer ID and Sales data to segment the top 5% of spenders. Develop and launch personalized incentives and rewards tailored specifically to these VIP customers to ensure their continued loyalty and spending.</w:t>
      </w:r>
    </w:p>
    <w:p w14:paraId="00FAB850" w14:textId="77777777" w:rsidR="004847C9" w:rsidRPr="004847C9" w:rsidRDefault="004847C9" w:rsidP="004847C9">
      <w:pPr>
        <w:rPr>
          <w:rFonts w:ascii="Cairo" w:hAnsi="Cairo" w:cs="Cairo"/>
        </w:rPr>
      </w:pPr>
      <w:r w:rsidRPr="004847C9">
        <w:rPr>
          <w:rFonts w:ascii="Cairo" w:hAnsi="Cairo" w:cs="Cairo"/>
        </w:rPr>
        <w:t>5. Expected Benefits and Targets</w:t>
      </w:r>
    </w:p>
    <w:p w14:paraId="2D7D7E59" w14:textId="77777777" w:rsidR="004847C9" w:rsidRPr="004847C9" w:rsidRDefault="004847C9" w:rsidP="004847C9">
      <w:pPr>
        <w:rPr>
          <w:rFonts w:ascii="Cairo" w:hAnsi="Cairo" w:cs="Cairo"/>
        </w:rPr>
      </w:pPr>
      <w:r w:rsidRPr="004847C9">
        <w:rPr>
          <w:rFonts w:ascii="Cairo" w:hAnsi="Cairo" w:cs="Cairo"/>
        </w:rPr>
        <w:t>5.1. Financial Impact</w:t>
      </w:r>
    </w:p>
    <w:p w14:paraId="4264F965" w14:textId="77777777" w:rsidR="004847C9" w:rsidRPr="004847C9" w:rsidRDefault="004847C9" w:rsidP="004847C9">
      <w:pPr>
        <w:numPr>
          <w:ilvl w:val="0"/>
          <w:numId w:val="7"/>
        </w:numPr>
        <w:rPr>
          <w:rFonts w:ascii="Cairo" w:hAnsi="Cairo" w:cs="Cairo"/>
        </w:rPr>
      </w:pPr>
      <w:r w:rsidRPr="004847C9">
        <w:rPr>
          <w:rFonts w:ascii="Cairo" w:hAnsi="Cairo" w:cs="Cairo"/>
        </w:rPr>
        <w:t>Cost Savings: Anticipated reduction in emergency shipping costs and losses associated with customer complaints and attrition.</w:t>
      </w:r>
    </w:p>
    <w:p w14:paraId="36C06D99" w14:textId="77777777" w:rsidR="004847C9" w:rsidRPr="004847C9" w:rsidRDefault="004847C9" w:rsidP="004847C9">
      <w:pPr>
        <w:numPr>
          <w:ilvl w:val="0"/>
          <w:numId w:val="7"/>
        </w:numPr>
        <w:rPr>
          <w:rFonts w:ascii="Cairo" w:hAnsi="Cairo" w:cs="Cairo"/>
        </w:rPr>
      </w:pPr>
      <w:r w:rsidRPr="004847C9">
        <w:rPr>
          <w:rFonts w:ascii="Cairo" w:hAnsi="Cairo" w:cs="Cairo"/>
        </w:rPr>
        <w:t xml:space="preserve">Revenue Uplift: Expected increase in revenue driven by higher customer loyalty (due to faster shipping) and more efficient geographical marketing </w:t>
      </w:r>
      <w:proofErr w:type="gramStart"/>
      <w:r w:rsidRPr="004847C9">
        <w:rPr>
          <w:rFonts w:ascii="Cairo" w:hAnsi="Cairo" w:cs="Cairo"/>
        </w:rPr>
        <w:t>spend</w:t>
      </w:r>
      <w:proofErr w:type="gramEnd"/>
      <w:r w:rsidRPr="004847C9">
        <w:rPr>
          <w:rFonts w:ascii="Cairo" w:hAnsi="Cairo" w:cs="Cairo"/>
        </w:rPr>
        <w:t>.</w:t>
      </w:r>
    </w:p>
    <w:p w14:paraId="0F3956E9" w14:textId="77777777" w:rsidR="004847C9" w:rsidRPr="004847C9" w:rsidRDefault="004847C9" w:rsidP="004847C9">
      <w:pPr>
        <w:rPr>
          <w:rFonts w:ascii="Cairo" w:hAnsi="Cairo" w:cs="Cairo"/>
        </w:rPr>
      </w:pPr>
      <w:r w:rsidRPr="004847C9">
        <w:rPr>
          <w:rFonts w:ascii="Cairo" w:hAnsi="Cairo" w:cs="Cairo"/>
        </w:rPr>
        <w:t>5.2. Performance Targets</w:t>
      </w:r>
    </w:p>
    <w:p w14:paraId="25C7D155" w14:textId="77777777" w:rsidR="004847C9" w:rsidRPr="004847C9" w:rsidRDefault="004847C9" w:rsidP="004847C9">
      <w:pPr>
        <w:numPr>
          <w:ilvl w:val="0"/>
          <w:numId w:val="8"/>
        </w:numPr>
        <w:rPr>
          <w:rFonts w:ascii="Cairo" w:hAnsi="Cairo" w:cs="Cairo"/>
        </w:rPr>
      </w:pPr>
      <w:r w:rsidRPr="004847C9">
        <w:rPr>
          <w:rFonts w:ascii="Cairo" w:hAnsi="Cairo" w:cs="Cairo"/>
        </w:rPr>
        <w:t>Shipping Target: Reduce Average Shipping Time from 4 days to &lt; 3 days.</w:t>
      </w:r>
    </w:p>
    <w:p w14:paraId="7DB6758E" w14:textId="77777777" w:rsidR="004847C9" w:rsidRPr="004847C9" w:rsidRDefault="004847C9" w:rsidP="004847C9">
      <w:pPr>
        <w:numPr>
          <w:ilvl w:val="0"/>
          <w:numId w:val="8"/>
        </w:numPr>
        <w:rPr>
          <w:rFonts w:ascii="Cairo" w:hAnsi="Cairo" w:cs="Cairo"/>
        </w:rPr>
      </w:pPr>
      <w:r w:rsidRPr="004847C9">
        <w:rPr>
          <w:rFonts w:ascii="Cairo" w:hAnsi="Cairo" w:cs="Cairo"/>
        </w:rPr>
        <w:t xml:space="preserve">Marketing Efficiency Target: Increase the South region's revenue contribution by 15% within the next </w:t>
      </w:r>
      <w:proofErr w:type="gramStart"/>
      <w:r w:rsidRPr="004847C9">
        <w:rPr>
          <w:rFonts w:ascii="Cairo" w:hAnsi="Cairo" w:cs="Cairo"/>
        </w:rPr>
        <w:t>quarter, or</w:t>
      </w:r>
      <w:proofErr w:type="gramEnd"/>
      <w:r w:rsidRPr="004847C9">
        <w:rPr>
          <w:rFonts w:ascii="Cairo" w:hAnsi="Cairo" w:cs="Cairo"/>
        </w:rPr>
        <w:t xml:space="preserve"> reallocate resources to increase the top region's sales by 5%.</w:t>
      </w:r>
    </w:p>
    <w:p w14:paraId="3DACA315" w14:textId="7121657E" w:rsidR="004847C9" w:rsidRPr="004847C9" w:rsidRDefault="004847C9" w:rsidP="004847C9">
      <w:pPr>
        <w:numPr>
          <w:ilvl w:val="0"/>
          <w:numId w:val="8"/>
        </w:numPr>
        <w:rPr>
          <w:rFonts w:ascii="Cairo" w:hAnsi="Cairo" w:cs="Cairo"/>
        </w:rPr>
      </w:pPr>
      <w:r w:rsidRPr="004847C9">
        <w:rPr>
          <w:rFonts w:ascii="Cairo" w:hAnsi="Cairo" w:cs="Cairo"/>
        </w:rPr>
        <w:t>Retention Target: Increase the Average Order Value of VIP customers by 10% following the implementation of the loyalty program.</w:t>
      </w:r>
    </w:p>
    <w:p w14:paraId="22F937BE" w14:textId="77777777" w:rsidR="004847C9" w:rsidRPr="004847C9" w:rsidRDefault="004847C9" w:rsidP="004847C9">
      <w:pPr>
        <w:rPr>
          <w:rFonts w:ascii="Cairo" w:hAnsi="Cairo" w:cs="Cairo"/>
        </w:rPr>
      </w:pPr>
      <w:r w:rsidRPr="004847C9">
        <w:rPr>
          <w:rFonts w:ascii="Cairo" w:hAnsi="Cairo" w:cs="Cairo"/>
        </w:rPr>
        <w:t>6. Conclusion</w:t>
      </w:r>
    </w:p>
    <w:p w14:paraId="4DDC4911" w14:textId="77777777" w:rsidR="004847C9" w:rsidRPr="004847C9" w:rsidRDefault="004847C9" w:rsidP="004847C9">
      <w:pPr>
        <w:rPr>
          <w:rFonts w:ascii="Cairo" w:hAnsi="Cairo" w:cs="Cairo"/>
        </w:rPr>
      </w:pPr>
      <w:r w:rsidRPr="004847C9">
        <w:rPr>
          <w:rFonts w:ascii="Cairo" w:hAnsi="Cairo" w:cs="Cairo"/>
        </w:rPr>
        <w:t xml:space="preserve">The sales operation possesses strong revenue fundamentals but is currently being constrained by critical operational bottlenecks in shipping time and regional marketing efficiency. By fully implementing </w:t>
      </w:r>
      <w:r w:rsidRPr="004847C9">
        <w:rPr>
          <w:rFonts w:ascii="Cairo" w:hAnsi="Cairo" w:cs="Cairo"/>
        </w:rPr>
        <w:lastRenderedPageBreak/>
        <w:t xml:space="preserve">the initiatives outlined, which are based on a technical </w:t>
      </w:r>
      <w:proofErr w:type="gramStart"/>
      <w:r w:rsidRPr="004847C9">
        <w:rPr>
          <w:rFonts w:ascii="Cairo" w:hAnsi="Cairo" w:cs="Cairo"/>
        </w:rPr>
        <w:t>deep-dive</w:t>
      </w:r>
      <w:proofErr w:type="gramEnd"/>
      <w:r w:rsidRPr="004847C9">
        <w:rPr>
          <w:rFonts w:ascii="Cairo" w:hAnsi="Cairo" w:cs="Cairo"/>
        </w:rPr>
        <w:t xml:space="preserve"> into the SSD.csv data, the company can achieve a significant leap in operational excellence, enhance customer loyalty, and ensure a more profitable and sustainable growth trajectory.</w:t>
      </w:r>
    </w:p>
    <w:p w14:paraId="152423C2" w14:textId="77777777" w:rsidR="004847C9" w:rsidRPr="004847C9" w:rsidRDefault="004847C9" w:rsidP="004847C9">
      <w:pPr>
        <w:rPr>
          <w:rFonts w:ascii="Cairo" w:hAnsi="Cairo" w:cs="Cairo"/>
        </w:rPr>
      </w:pPr>
    </w:p>
    <w:sectPr w:rsidR="004847C9" w:rsidRPr="004847C9" w:rsidSect="0037277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iro">
    <w:panose1 w:val="00000000000000000000"/>
    <w:charset w:val="00"/>
    <w:family w:val="auto"/>
    <w:pitch w:val="variable"/>
    <w:sig w:usb0="A00020AF" w:usb1="9000204B"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C82"/>
    <w:multiLevelType w:val="multilevel"/>
    <w:tmpl w:val="010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A1898"/>
    <w:multiLevelType w:val="multilevel"/>
    <w:tmpl w:val="7FA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25DB"/>
    <w:multiLevelType w:val="multilevel"/>
    <w:tmpl w:val="F29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50DE5"/>
    <w:multiLevelType w:val="multilevel"/>
    <w:tmpl w:val="5D4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73861"/>
    <w:multiLevelType w:val="multilevel"/>
    <w:tmpl w:val="4C44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323D0"/>
    <w:multiLevelType w:val="multilevel"/>
    <w:tmpl w:val="41E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C5905"/>
    <w:multiLevelType w:val="multilevel"/>
    <w:tmpl w:val="BC7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74A8E"/>
    <w:multiLevelType w:val="multilevel"/>
    <w:tmpl w:val="F91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D28BE"/>
    <w:multiLevelType w:val="multilevel"/>
    <w:tmpl w:val="660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144385">
    <w:abstractNumId w:val="6"/>
  </w:num>
  <w:num w:numId="2" w16cid:durableId="176432437">
    <w:abstractNumId w:val="7"/>
  </w:num>
  <w:num w:numId="3" w16cid:durableId="1773431209">
    <w:abstractNumId w:val="1"/>
  </w:num>
  <w:num w:numId="4" w16cid:durableId="967517993">
    <w:abstractNumId w:val="8"/>
  </w:num>
  <w:num w:numId="5" w16cid:durableId="409810293">
    <w:abstractNumId w:val="2"/>
  </w:num>
  <w:num w:numId="6" w16cid:durableId="556934201">
    <w:abstractNumId w:val="0"/>
  </w:num>
  <w:num w:numId="7" w16cid:durableId="939526733">
    <w:abstractNumId w:val="4"/>
  </w:num>
  <w:num w:numId="8" w16cid:durableId="1109855973">
    <w:abstractNumId w:val="3"/>
  </w:num>
  <w:num w:numId="9" w16cid:durableId="1999183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DF"/>
    <w:rsid w:val="000A6B4D"/>
    <w:rsid w:val="00372771"/>
    <w:rsid w:val="004847C9"/>
    <w:rsid w:val="005F5FDF"/>
    <w:rsid w:val="007C4C42"/>
    <w:rsid w:val="00C14DEF"/>
    <w:rsid w:val="00F60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2C31"/>
  <w15:chartTrackingRefBased/>
  <w15:docId w15:val="{EDFE968F-BD99-4E4A-B428-045A6D87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FDF"/>
    <w:rPr>
      <w:rFonts w:eastAsiaTheme="majorEastAsia" w:cstheme="majorBidi"/>
      <w:color w:val="272727" w:themeColor="text1" w:themeTint="D8"/>
    </w:rPr>
  </w:style>
  <w:style w:type="paragraph" w:styleId="Title">
    <w:name w:val="Title"/>
    <w:basedOn w:val="Normal"/>
    <w:next w:val="Normal"/>
    <w:link w:val="TitleChar"/>
    <w:uiPriority w:val="10"/>
    <w:qFormat/>
    <w:rsid w:val="005F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FDF"/>
    <w:pPr>
      <w:spacing w:before="160"/>
      <w:jc w:val="center"/>
    </w:pPr>
    <w:rPr>
      <w:i/>
      <w:iCs/>
      <w:color w:val="404040" w:themeColor="text1" w:themeTint="BF"/>
    </w:rPr>
  </w:style>
  <w:style w:type="character" w:customStyle="1" w:styleId="QuoteChar">
    <w:name w:val="Quote Char"/>
    <w:basedOn w:val="DefaultParagraphFont"/>
    <w:link w:val="Quote"/>
    <w:uiPriority w:val="29"/>
    <w:rsid w:val="005F5FDF"/>
    <w:rPr>
      <w:i/>
      <w:iCs/>
      <w:color w:val="404040" w:themeColor="text1" w:themeTint="BF"/>
    </w:rPr>
  </w:style>
  <w:style w:type="paragraph" w:styleId="ListParagraph">
    <w:name w:val="List Paragraph"/>
    <w:basedOn w:val="Normal"/>
    <w:uiPriority w:val="34"/>
    <w:qFormat/>
    <w:rsid w:val="005F5FDF"/>
    <w:pPr>
      <w:ind w:left="720"/>
      <w:contextualSpacing/>
    </w:pPr>
  </w:style>
  <w:style w:type="character" w:styleId="IntenseEmphasis">
    <w:name w:val="Intense Emphasis"/>
    <w:basedOn w:val="DefaultParagraphFont"/>
    <w:uiPriority w:val="21"/>
    <w:qFormat/>
    <w:rsid w:val="005F5FDF"/>
    <w:rPr>
      <w:i/>
      <w:iCs/>
      <w:color w:val="0F4761" w:themeColor="accent1" w:themeShade="BF"/>
    </w:rPr>
  </w:style>
  <w:style w:type="paragraph" w:styleId="IntenseQuote">
    <w:name w:val="Intense Quote"/>
    <w:basedOn w:val="Normal"/>
    <w:next w:val="Normal"/>
    <w:link w:val="IntenseQuoteChar"/>
    <w:uiPriority w:val="30"/>
    <w:qFormat/>
    <w:rsid w:val="005F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FDF"/>
    <w:rPr>
      <w:i/>
      <w:iCs/>
      <w:color w:val="0F4761" w:themeColor="accent1" w:themeShade="BF"/>
    </w:rPr>
  </w:style>
  <w:style w:type="character" w:styleId="IntenseReference">
    <w:name w:val="Intense Reference"/>
    <w:basedOn w:val="DefaultParagraphFont"/>
    <w:uiPriority w:val="32"/>
    <w:qFormat/>
    <w:rsid w:val="005F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Abdalrhman Mohamed Khyri</dc:creator>
  <cp:keywords/>
  <dc:description/>
  <cp:lastModifiedBy>Abdalrhman Mohamed Khyri</cp:lastModifiedBy>
  <cp:revision>2</cp:revision>
  <dcterms:created xsi:type="dcterms:W3CDTF">2025-11-30T18:48:00Z</dcterms:created>
  <dcterms:modified xsi:type="dcterms:W3CDTF">2025-11-30T18:52:00Z</dcterms:modified>
</cp:coreProperties>
</file>