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drawing>
          <wp:inline distT="0" distB="0" distL="0" distR="0">
            <wp:extent cx="1714500" cy="1714500"/>
            <wp:effectExtent t="0" r="0" b="0" l="0"/>
            <wp:docPr id="1" name="logo" descr="Logo VetPharma Kaour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b/>
          <w:bCs/>
          <w:color w:val="059669"/>
          <w:sz w:val="72"/>
          <w:szCs w:val="72"/>
        </w:rPr>
        <w:t xml:space="preserve">VetPharma</w:t>
      </w:r>
    </w:p>
    <w:p>
      <w:pPr>
        <w:jc w:val="center"/>
      </w:pPr>
      <w:r>
        <w:rPr>
          <w:color w:val="334155"/>
          <w:sz w:val="32"/>
          <w:szCs w:val="32"/>
        </w:rPr>
        <w:t xml:space="preserve">Gestion de Pharmacie Vétérinaire</w:t>
      </w:r>
    </w:p>
    <w:p>
      <w:pPr>
        <w:spacing w:before="800"/>
        <w:jc w:val="center"/>
      </w:pPr>
      <w:r>
        <w:rPr>
          <w:b/>
          <w:bCs/>
          <w:sz w:val="44"/>
          <w:szCs w:val="44"/>
        </w:rPr>
        <w:t xml:space="preserve">GUIDE D’INSTALLATION</w:t>
      </w:r>
    </w:p>
    <w:p>
      <w:pPr>
        <w:jc w:val="center"/>
      </w:pPr>
      <w:r>
        <w:rPr>
          <w:color w:val="334155"/>
          <w:sz w:val="26"/>
          <w:szCs w:val="26"/>
        </w:rPr>
        <w:t xml:space="preserve">Installation complète sur le poste du client</w:t>
      </w:r>
    </w:p>
    <w:p>
      <w:pPr>
        <w:spacing w:before="1600"/>
        <w:jc w:val="center"/>
      </w:pPr>
      <w:r>
        <w:rPr>
          <w:color w:val="64748B"/>
          <w:sz w:val="22"/>
          <w:szCs w:val="22"/>
        </w:rPr>
        <w:t xml:space="preserve">Version 1.0 — Juillet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Avant de commencer</w:t>
      </w:r>
    </w:p>
    <w:p>
      <w:pPr>
        <w:pStyle w:val="Heading2"/>
      </w:pPr>
      <w:r>
        <w:t xml:space="preserve">1.1 Ce qu’il faut apporter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clé USB contenant le dossier « VetPharma » (application complète, ~200 Mo)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fichier modèle config.properties.example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 guide imprimé</w:t>
      </w:r>
    </w:p>
    <w:p>
      <w:pPr>
        <w:pStyle w:val="Heading2"/>
      </w:pPr>
      <w:r>
        <w:t xml:space="preserve">1.2 Prérequis de la machine du client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60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Minimum requis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Système</w:t>
            </w:r>
          </w:p>
        </w:tc>
        <w:tc>
          <w:tcPr>
            <w:tcW w:type="dxa" w:w="60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Windows 10 ou 11 (64 bits)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Mémoire</w:t>
            </w:r>
          </w:p>
        </w:tc>
        <w:tc>
          <w:tcPr>
            <w:tcW w:type="dxa" w:w="60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Go de RAM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Disque</w:t>
            </w:r>
          </w:p>
        </w:tc>
        <w:tc>
          <w:tcPr>
            <w:tcW w:type="dxa" w:w="60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Go d’espace libre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Écran</w:t>
            </w:r>
          </w:p>
        </w:tc>
        <w:tc>
          <w:tcPr>
            <w:tcW w:type="dxa" w:w="60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1366 × 768 minimum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Java</w:t>
            </w:r>
          </w:p>
        </w:tc>
        <w:tc>
          <w:tcPr>
            <w:tcW w:type="dxa" w:w="60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AUCUN — la machine virtuelle Java est incluse dans VetPharma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Internet</w:t>
            </w:r>
          </w:p>
        </w:tc>
        <w:tc>
          <w:tcPr>
            <w:tcW w:type="dxa" w:w="60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Optionnel (uniquement pour le dashboard mobile et Google Drive)</w:t>
            </w:r>
          </w:p>
        </w:tc>
      </w:tr>
    </w:tbl>
    <w:p>
      <w:pPr>
        <w:shd w:fill="D1FAE5" w:val="clear"/>
        <w:spacing w:after="120"/>
      </w:pPr>
      <w:r>
        <w:rPr>
          <w:color w:val="065F46"/>
        </w:rPr>
        <w:t xml:space="preserve">✔ VetPharma fonctionne 100 % hors ligne. Internet ne sert qu’à la synchronisation du dashboard mobile.</w:t>
      </w:r>
    </w:p>
    <w:p>
      <w:pPr>
        <w:pStyle w:val="Heading1"/>
      </w:pPr>
      <w:r>
        <w:t xml:space="preserve">2. Installer MySQL (le seul prérequis)</w:t>
      </w:r>
    </w:p>
    <w:p>
      <w:pPr>
        <w:spacing w:after="120"/>
      </w:pPr>
      <w:r>
        <w:t xml:space="preserve">VetPharma stocke ses données dans MySQL. Le plus simple est d’installer WAMP Server (gratuit)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WAMP Server 64 bits depuis wampserver.aviatechno.net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Lancer l’installateur et accepter les choix par défaut (dossier C:\wamp64)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Démarrer WAMP : l’icône dans la barre des tâches doit devenir VERTE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Configurer le démarrage automatique : touche Windows + R, taper « services.msc », trouver « wampmysqld64 », clic droit → Propriétés → Type de démarrage : Automatique</w:t>
      </w:r>
    </w:p>
    <w:p>
      <w:pPr>
        <w:shd w:fill="FEF3C7" w:val="clear"/>
        <w:spacing w:after="120"/>
      </w:pPr>
      <w:r>
        <w:rPr>
          <w:b/>
          <w:bCs/>
          <w:color w:val="92400E"/>
        </w:rPr>
        <w:t xml:space="preserve">⚠ L’icône WAMP doit être VERTE avant de continuer. Orange ou rouge = MySQL n’est pas démarré.</w:t>
      </w:r>
    </w:p>
    <w:p>
      <w:pPr>
        <w:pStyle w:val="Heading1"/>
      </w:pPr>
      <w:r>
        <w:t xml:space="preserve">3. Créer la base et l’utilisateur dédié</w:t>
      </w:r>
    </w:p>
    <w:p>
      <w:pPr>
        <w:spacing w:after="120"/>
      </w:pPr>
      <w:r>
        <w:t xml:space="preserve">Ouvrir une invite de commandes (Windows + R → « cmd ») puis lancer la console MySQL :</w:t>
      </w:r>
    </w:p>
    <w:p>
      <w:pPr>
        <w:shd w:fill="1E293B" w:val="clear"/>
        <w:spacing w:after="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C:\wamp64\bin\mysql\mysql9.1.0\bin\mysql.exe -u root</w:t>
      </w:r>
    </w:p>
    <w:p>
      <w:pPr>
        <w:spacing w:after="120"/>
      </w:pPr>
      <w:r>
        <w:t xml:space="preserve">Coller ces trois commandes (adapter « UnMotDePasseFort » — le noter au dos de ce guide) :</w:t>
      </w:r>
    </w:p>
    <w:p>
      <w:pPr>
        <w:shd w:fill="1E293B" w:val="clear"/>
        <w:spacing w:after="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CREATE DATABASE pharmacie_vet_db;</w:t>
      </w:r>
    </w:p>
    <w:p>
      <w:pPr>
        <w:shd w:fill="1E293B" w:val="clear"/>
        <w:spacing w:after="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CREATE USER 'vetpharma_app'@'localhost' IDENTIFIED BY 'UnMotDePasseFort';</w:t>
      </w:r>
    </w:p>
    <w:p>
      <w:pPr>
        <w:shd w:fill="1E293B" w:val="clear"/>
        <w:spacing w:after="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GRANT ALL PRIVILEGES ON pharmacie_vet_db.* TO 'vetpharma_app'@'localhost';</w:t>
      </w:r>
    </w:p>
    <w:p>
      <w:pPr>
        <w:shd w:fill="FEF3C7" w:val="clear"/>
        <w:spacing w:after="120"/>
      </w:pPr>
      <w:r>
        <w:rPr>
          <w:b/>
          <w:bCs/>
          <w:color w:val="92400E"/>
        </w:rPr>
        <w:t xml:space="preserve">⚠ Ne JAMAIS configurer l’application avec le compte root. L’utilisateur dédié vetpharma_app limite les dégâts en cas de problème.</w:t>
      </w:r>
    </w:p>
    <w:p>
      <w:pPr>
        <w:pStyle w:val="Heading1"/>
      </w:pPr>
      <w:r>
        <w:t xml:space="preserve">4. Installer VetPharma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Copier le dossier « VetPharma » de la clé USB vers C:\VetPharma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Copier config.properties.example dans C:\VetPharma et le renommer en config.properties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Ouvrir config.properties avec le Bloc-notes et renseigner :</w:t>
      </w:r>
    </w:p>
    <w:p>
      <w:pPr>
        <w:shd w:fill="1E293B" w:val="clear"/>
        <w:spacing w:after="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db.url=jdbc\:mysql\://localhost\:3306/pharmacie_vet_db?serverTimezone\=UTC&amp;useSSL\=false&amp;allowPublicKeyRetrieval\=true&amp;createDatabaseIfNotExist\=true</w:t>
      </w:r>
    </w:p>
    <w:p>
      <w:pPr>
        <w:shd w:fill="1E293B" w:val="clear"/>
        <w:spacing w:after="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db.username=vetpharma_app</w:t>
      </w:r>
    </w:p>
    <w:p>
      <w:pPr>
        <w:shd w:fill="1E293B" w:val="clear"/>
        <w:spacing w:after="6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db.password=UnMotDePasseFort   (celui de l’étape 3)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Créer le raccourci : clic droit sur C:\VetPharma\VetPharma.exe → Envoyer vers → Bureau</w:t>
      </w:r>
    </w:p>
    <w:p>
      <w:pPr>
        <w:shd w:fill="FEF3C7" w:val="clear"/>
        <w:spacing w:after="120"/>
      </w:pPr>
      <w:r>
        <w:rPr>
          <w:b/>
          <w:bCs/>
          <w:color w:val="92400E"/>
        </w:rPr>
        <w:t xml:space="preserve">⚠ NE PAS installer dans C:\Program Files : l’application écrit ses sauvegardes et journaux dans son propre dossier, et Program Files est protégé en écriture par Windows.</w:t>
      </w:r>
    </w:p>
    <w:p>
      <w:pPr>
        <w:pStyle w:val="Heading1"/>
      </w:pPr>
      <w:r>
        <w:t xml:space="preserve">5. Premier lancement</w:t>
      </w:r>
    </w:p>
    <w:p>
      <w:pPr>
        <w:spacing w:after="120"/>
      </w:pPr>
      <w:r>
        <w:t xml:space="preserve">Double-cliquer sur VetPharma.exe. Au premier démarrage (30 à 60 secondes)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tables de la base sont créées automatiquement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migrations Flyway s’appliquent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compte administrateur par défaut est créé : identifiant « admin », mot de passe « admin »</w:t>
      </w:r>
    </w:p>
    <w:p>
      <w:pPr>
        <w:spacing w:after="120"/>
      </w:pPr>
      <w:r>
        <w:t xml:space="preserve">Se connecter avec admin / admin. Un dialogue impose immédiatement de choisir un nouveau mot de passe (4 caractères minimum).</w:t>
      </w:r>
    </w:p>
    <w:p>
      <w:pPr>
        <w:shd w:fill="FEF3C7" w:val="clear"/>
        <w:spacing w:after="120"/>
      </w:pPr>
      <w:r>
        <w:rPr>
          <w:b/>
          <w:bCs/>
          <w:color w:val="92400E"/>
        </w:rPr>
        <w:t xml:space="preserve">⚠ Noter le nouveau mot de passe administrateur en lieu sûr : il n’existe pas de fonction « mot de passe oublié ».</w:t>
      </w:r>
    </w:p>
    <w:p>
      <w:pPr>
        <w:pStyle w:val="Heading1"/>
      </w:pPr>
      <w:r>
        <w:t xml:space="preserve">6. Configuration initiale avec le client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Paramètres → renseigner le nom, l’adresse et le téléphone de la pharmacie (imprimés sur les tickets)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Paramètres → configurer le chemin de la clé USB de sauvegarde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Sécurité &amp; Accès → créer un compte par agent de caisse avec le profil adapté (jamais le compte admin pour vendre)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Produits &amp; Stock → saisir le catalogue initial (ou restaurer une base préchargée)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Approvisionnement → enregistrer le stock initial en tant qu’achats (crée les lots et la traçabilité)</w:t>
      </w:r>
    </w:p>
    <w:p>
      <w:pPr>
        <w:pStyle w:val="Heading1"/>
      </w:pPr>
      <w:r>
        <w:t xml:space="preserve">7. Formation express de l’agent (30 minutes)</w:t>
      </w:r>
    </w:p>
    <w:p>
      <w:pPr>
        <w:spacing w:after="120"/>
      </w:pPr>
      <w:r>
        <w:t xml:space="preserve">Faire exécuter à l’agent, en conditions réelles, la checklist suivante 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Ouvrir sa caisse avec un fond de caisse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Faire une vente en espèces avec monnaie rendue + imprimer le ticket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Faire une vente Mobile Money, puis une vente mixte (espèces + mobile)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Vendre un produit déconditionnable à l’unité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Mettre un ticket en attente puis le reprendre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Clôturer la caisse (Z) : compter le tiroir, saisir le montant, comprendre l’écart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Vérifier que la sauvegarde de clôture s’est bien créée (dossier backups + clé USB)</w:t>
      </w:r>
    </w:p>
    <w:p>
      <w:pPr>
        <w:shd w:fill="D1FAE5" w:val="clear"/>
        <w:spacing w:after="120"/>
      </w:pPr>
      <w:r>
        <w:rPr>
          <w:color w:val="065F46"/>
        </w:rPr>
        <w:t xml:space="preserve">✔ Règle d’or à transmettre : on ne quitte jamais son poste sans avoir clôturé sa caisse — l’application le bloque de toute façon.</w:t>
      </w:r>
    </w:p>
    <w:p>
      <w:pPr>
        <w:pStyle w:val="Heading1"/>
      </w:pPr>
      <w:r>
        <w:t xml:space="preserve">8. Dashboard mobile (optionnel)</w:t>
      </w:r>
    </w:p>
    <w:p>
      <w:pPr>
        <w:spacing w:after="120"/>
      </w:pPr>
      <w:r>
        <w:t xml:space="preserve">Si le client souhaite suivre sa pharmacie depuis son téléphone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Renseigner les lignes supabase.* dans config.properties (fournies par votre installateur)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Sur le téléphone : ouvrir l’adresse de la PWA dans Chrome → menu → « Ajouter à l’écran d’accueil »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connecter avec le compte fourni ; les données se mettent à jour toutes les 5 minutes quand le PC a Internet</w:t>
      </w:r>
    </w:p>
    <w:p>
      <w:pPr>
        <w:pStyle w:val="Heading1"/>
      </w:pPr>
      <w:r>
        <w:t xml:space="preserve">9. Sauvegardes : les 3 règles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 sauvegarde par jour </w:t>
      </w:r>
      <w:r>
        <w:t xml:space="preserve">— automatique à chaque clôture de caisse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 supports </w:t>
      </w:r>
      <w:r>
        <w:t xml:space="preserve">— le disque du PC + la clé USB (et Google Drive si Internet)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 test par trimestre </w:t>
      </w:r>
      <w:r>
        <w:t xml:space="preserve">— vérifier qu’une sauvegarde se restaure (voir docs/PROCEDURE_RESTAURATION.md)</w:t>
      </w:r>
    </w:p>
    <w:p>
      <w:pPr>
        <w:pStyle w:val="Heading1"/>
      </w:pPr>
      <w:r>
        <w:t xml:space="preserve">10. Dépannage — les 5 pannes les plus fréquentes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00"/>
        <w:gridCol w:w="3126"/>
      </w:tblGrid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Symptôme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Cause probable</w:t>
            </w:r>
          </w:p>
        </w:tc>
        <w:tc>
          <w:tcPr>
            <w:tcW w:type="dxa" w:w="31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L’application ne démarre pas / erreur au lancement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MySQL éteint (icône WAMP non verte)</w:t>
            </w:r>
          </w:p>
        </w:tc>
        <w:tc>
          <w:tcPr>
            <w:tcW w:type="dxa" w:w="31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Démarrer WAMP, attendre l’icône verte, relancer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« Identifiants BDD manquants »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config.properties absent ou incomplet</w:t>
            </w:r>
          </w:p>
        </w:tc>
        <w:tc>
          <w:tcPr>
            <w:tcW w:type="dxa" w:w="31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Vérifier le fichier à côté de VetPharma.exe (section 4)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« Access denied for user »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Mot de passe db.password différent de celui de MySQL</w:t>
            </w:r>
          </w:p>
        </w:tc>
        <w:tc>
          <w:tcPr>
            <w:tcW w:type="dxa" w:w="31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Refaire l’étape 3 et recopier le même mot de passe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ticket ne s’imprime pas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Imprimante hors ligne ou non par défaut</w:t>
            </w:r>
          </w:p>
        </w:tc>
        <w:tc>
          <w:tcPr>
            <w:tcW w:type="dxa" w:w="31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Panneau de configuration → Imprimantes → définir par défaut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mobile vide ou ancien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PC sans Internet ou lignes supabase.* absentes</w:t>
            </w:r>
          </w:p>
        </w:tc>
        <w:tc>
          <w:tcPr>
            <w:tcW w:type="dxa" w:w="312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Vérifier Internet sur le PC ; la synchro repart seule toutes les 5 min</w:t>
            </w:r>
          </w:p>
        </w:tc>
      </w:tr>
    </w:tbl>
    <w:p>
      <w:pPr>
        <w:spacing w:before="300"/>
      </w:pPr>
      <w:r>
        <w:rPr>
          <w:b/>
          <w:bCs/>
        </w:rPr>
        <w:t xml:space="preserve">Support : </w:t>
      </w:r>
      <w:r>
        <w:t xml:space="preserve">________________________________  (nom et téléphone de votre installateur)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8"/>
        <w:szCs w:val="18"/>
      </w:rPr>
      <w:t xml:space="preserve">Page </w:t>
    </w:r>
    <w:r>
      <w:rPr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9669" w:sz="4" w:space="4"/>
      </w:pBdr>
      <w:tabs>
        <w:tab w:val="right" w:pos="9026"/>
      </w:tabs>
    </w:pPr>
    <w:r>
      <w:rPr>
        <w:color w:val="64748B"/>
        <w:sz w:val="18"/>
        <w:szCs w:val="18"/>
      </w:rPr>
      <w:t xml:space="preserve">VetPharma — Guide d’installation</w:t>
    </w:r>
    <w:r>
      <w:rPr>
        <w:color w:val="64748B"/>
        <w:sz w:val="18"/>
        <w:szCs w:val="18"/>
      </w:rPr>
      <w:t xml:space="preserve">	KAOURAL Clinique Pharmacie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05966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33415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fb84255bf40b5f531d93b19aa0d46e5ca26b8c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2026-07-06T01:11:44.756Z</dcterms:created>
  <dcterms:modified xsi:type="dcterms:W3CDTF">2026-07-06T01:11:44.758Z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