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7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3240"/>
        <w:gridCol w:w="6030"/>
      </w:tblGrid>
      <w:tr>
        <w:trPr>
          <w:tblHeader w:val="true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6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373946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LibreOffice/6.1.5.2$Linux_X86_64 LibreOffice_project/10$Build-2</Application>
  <Pages>5</Pages>
  <Words>212</Words>
  <Characters>1146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/>
  <dcterms:modified xsi:type="dcterms:W3CDTF">2022-02-03T12:36:23Z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