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9173A8" w14:textId="77777777" w:rsidR="008752B6" w:rsidRPr="00642A24" w:rsidRDefault="008752B6" w:rsidP="008752B6">
      <w:pPr>
        <w:spacing w:before="360" w:after="120" w:line="480" w:lineRule="auto"/>
        <w:jc w:val="center"/>
        <w:outlineLvl w:val="1"/>
        <w:rPr>
          <w:rFonts w:ascii="Times New Roman" w:eastAsia="Times New Roman" w:hAnsi="Times New Roman" w:cs="Times New Roman"/>
          <w:b/>
          <w:bCs/>
          <w:color w:val="000000" w:themeColor="text1"/>
          <w:sz w:val="36"/>
          <w:szCs w:val="36"/>
        </w:rPr>
      </w:pPr>
      <w:r w:rsidRPr="00642A24">
        <w:rPr>
          <w:rFonts w:ascii="Times New Roman" w:eastAsia="Times New Roman" w:hAnsi="Times New Roman" w:cs="Times New Roman"/>
          <w:color w:val="000000" w:themeColor="text1"/>
          <w:sz w:val="32"/>
          <w:szCs w:val="32"/>
        </w:rPr>
        <w:t>Amendment XX</w:t>
      </w:r>
      <w:r>
        <w:rPr>
          <w:rFonts w:ascii="Times New Roman" w:eastAsia="Times New Roman" w:hAnsi="Times New Roman" w:cs="Times New Roman"/>
          <w:color w:val="000000" w:themeColor="text1"/>
          <w:sz w:val="32"/>
          <w:szCs w:val="32"/>
        </w:rPr>
        <w:t>VIII</w:t>
      </w:r>
      <w:r w:rsidRPr="00642A24">
        <w:rPr>
          <w:rFonts w:ascii="Times New Roman" w:eastAsia="Times New Roman" w:hAnsi="Times New Roman" w:cs="Times New Roman"/>
          <w:color w:val="000000" w:themeColor="text1"/>
          <w:sz w:val="32"/>
          <w:szCs w:val="32"/>
        </w:rPr>
        <w:t>: Stop Partisan Gerrymandering</w:t>
      </w:r>
    </w:p>
    <w:p w14:paraId="320EDFA1" w14:textId="77777777" w:rsidR="008752B6" w:rsidRPr="00642A24" w:rsidRDefault="008752B6" w:rsidP="008752B6">
      <w:pPr>
        <w:spacing w:line="480" w:lineRule="auto"/>
        <w:rPr>
          <w:rFonts w:ascii="Times New Roman" w:eastAsia="Times New Roman" w:hAnsi="Times New Roman" w:cs="Times New Roman"/>
          <w:color w:val="000000" w:themeColor="text1"/>
        </w:rPr>
      </w:pPr>
    </w:p>
    <w:p w14:paraId="7FA5F708" w14:textId="77777777" w:rsidR="008752B6" w:rsidRPr="00642A24" w:rsidRDefault="008752B6" w:rsidP="008752B6">
      <w:pPr>
        <w:spacing w:line="480" w:lineRule="auto"/>
        <w:ind w:firstLine="720"/>
        <w:rPr>
          <w:rFonts w:ascii="Times New Roman" w:hAnsi="Times New Roman" w:cs="Times New Roman"/>
          <w:color w:val="000000" w:themeColor="text1"/>
        </w:rPr>
      </w:pPr>
      <w:r w:rsidRPr="00642A24">
        <w:rPr>
          <w:rFonts w:ascii="Times New Roman" w:hAnsi="Times New Roman" w:cs="Times New Roman"/>
          <w:color w:val="000000" w:themeColor="text1"/>
        </w:rPr>
        <w:t>Partisan gerrymandering polarizes our politics, makes our elected officials less responsive, and is fundamentally unfair. I therefore propose the following amendment:</w:t>
      </w:r>
    </w:p>
    <w:p w14:paraId="1D02DC0E" w14:textId="77777777" w:rsidR="008752B6" w:rsidRPr="00642A24" w:rsidRDefault="008752B6" w:rsidP="008752B6">
      <w:pPr>
        <w:spacing w:line="480" w:lineRule="auto"/>
        <w:rPr>
          <w:rFonts w:ascii="Times New Roman" w:eastAsia="Times New Roman" w:hAnsi="Times New Roman" w:cs="Times New Roman"/>
          <w:color w:val="000000" w:themeColor="text1"/>
        </w:rPr>
      </w:pPr>
    </w:p>
    <w:p w14:paraId="11C0B92A" w14:textId="77777777" w:rsidR="008752B6" w:rsidRPr="00642A24" w:rsidRDefault="008752B6" w:rsidP="008752B6">
      <w:pPr>
        <w:spacing w:after="320" w:line="480" w:lineRule="auto"/>
        <w:ind w:left="720"/>
        <w:rPr>
          <w:rFonts w:ascii="Times New Roman" w:hAnsi="Times New Roman" w:cs="Times New Roman"/>
          <w:color w:val="000000" w:themeColor="text1"/>
        </w:rPr>
      </w:pPr>
      <w:r w:rsidRPr="00642A24">
        <w:rPr>
          <w:rFonts w:ascii="Times New Roman" w:hAnsi="Times New Roman" w:cs="Times New Roman"/>
          <w:i/>
          <w:iCs/>
          <w:color w:val="000000" w:themeColor="text1"/>
        </w:rPr>
        <w:t>State legislatures shall draw federal political districts that are contiguous, compact, and circumscribe recognized communities of interest. Boundaries drawn to increase or maintain the political power of the party in control are not permissible.</w:t>
      </w:r>
    </w:p>
    <w:p w14:paraId="298C3CF4" w14:textId="77777777" w:rsidR="008752B6" w:rsidRPr="00642A24" w:rsidRDefault="008752B6" w:rsidP="008752B6">
      <w:pPr>
        <w:spacing w:line="480" w:lineRule="auto"/>
        <w:ind w:firstLine="720"/>
        <w:rPr>
          <w:rFonts w:ascii="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Elections in a gerrymandered district are not contested between parties, but between factions within a party, which exacerbates the turbocharged politi</w:t>
      </w:r>
      <w:bookmarkStart w:id="0" w:name="_GoBack"/>
      <w:bookmarkEnd w:id="0"/>
      <w:r w:rsidRPr="00642A24">
        <w:rPr>
          <w:rFonts w:ascii="Times New Roman" w:eastAsia="Times New Roman" w:hAnsi="Times New Roman" w:cs="Times New Roman"/>
          <w:color w:val="000000" w:themeColor="text1"/>
          <w:shd w:val="clear" w:color="auto" w:fill="FFFFFF"/>
        </w:rPr>
        <w:t>cs of our modern era</w:t>
      </w:r>
      <w:r w:rsidRPr="00642A24">
        <w:rPr>
          <w:rStyle w:val="EndnoteReference"/>
          <w:rFonts w:ascii="Times New Roman" w:eastAsia="Times New Roman" w:hAnsi="Times New Roman" w:cs="Times New Roman"/>
          <w:color w:val="000000" w:themeColor="text1"/>
          <w:shd w:val="clear" w:color="auto" w:fill="FFFFFF"/>
        </w:rPr>
        <w:endnoteReference w:id="1"/>
      </w:r>
      <w:r w:rsidRPr="00642A24">
        <w:rPr>
          <w:rFonts w:ascii="Times New Roman" w:eastAsia="Times New Roman" w:hAnsi="Times New Roman" w:cs="Times New Roman"/>
          <w:color w:val="000000" w:themeColor="text1"/>
          <w:shd w:val="clear" w:color="auto" w:fill="FFFFFF"/>
        </w:rPr>
        <w:t>. Elections become not about governance, but about who can best distinguish themselves from their rivals by staking extreme positions. Of course, extreme positions are not necessarily wrong positions, civil rights and women’s suffrage being notable examples, but, as Martin Luther King Jr. once asked, “will we be extremists for hate or for love?”</w:t>
      </w:r>
      <w:r w:rsidRPr="00642A24">
        <w:rPr>
          <w:rStyle w:val="EndnoteReference"/>
          <w:rFonts w:ascii="Times New Roman" w:eastAsia="Times New Roman" w:hAnsi="Times New Roman" w:cs="Times New Roman"/>
          <w:color w:val="000000" w:themeColor="text1"/>
          <w:shd w:val="clear" w:color="auto" w:fill="FFFFFF"/>
        </w:rPr>
        <w:endnoteReference w:id="2"/>
      </w:r>
      <w:r w:rsidRPr="00642A24">
        <w:rPr>
          <w:rFonts w:ascii="Times New Roman" w:eastAsia="Times New Roman" w:hAnsi="Times New Roman" w:cs="Times New Roman"/>
          <w:color w:val="000000" w:themeColor="text1"/>
          <w:shd w:val="clear" w:color="auto" w:fill="FFFFFF"/>
        </w:rPr>
        <w:t xml:space="preserve">. Many of today’s extremists are for the former. This is especially true among conservatives, but liberals are not excluded. We saw this hate when the progressive wing of the Democratic party abandoned Elizabeth Warren for embracing a phased rollout of Medicare </w:t>
      </w:r>
      <w:r>
        <w:rPr>
          <w:rFonts w:ascii="Times New Roman" w:eastAsia="Times New Roman" w:hAnsi="Times New Roman" w:cs="Times New Roman"/>
          <w:color w:val="000000" w:themeColor="text1"/>
          <w:shd w:val="clear" w:color="auto" w:fill="FFFFFF"/>
        </w:rPr>
        <w:t>F</w:t>
      </w:r>
      <w:r w:rsidRPr="00642A24">
        <w:rPr>
          <w:rFonts w:ascii="Times New Roman" w:eastAsia="Times New Roman" w:hAnsi="Times New Roman" w:cs="Times New Roman"/>
          <w:color w:val="000000" w:themeColor="text1"/>
          <w:shd w:val="clear" w:color="auto" w:fill="FFFFFF"/>
        </w:rPr>
        <w:t xml:space="preserve">or </w:t>
      </w:r>
      <w:r>
        <w:rPr>
          <w:rFonts w:ascii="Times New Roman" w:eastAsia="Times New Roman" w:hAnsi="Times New Roman" w:cs="Times New Roman"/>
          <w:color w:val="000000" w:themeColor="text1"/>
          <w:shd w:val="clear" w:color="auto" w:fill="FFFFFF"/>
        </w:rPr>
        <w:t>A</w:t>
      </w:r>
      <w:r w:rsidRPr="00642A24">
        <w:rPr>
          <w:rFonts w:ascii="Times New Roman" w:eastAsia="Times New Roman" w:hAnsi="Times New Roman" w:cs="Times New Roman"/>
          <w:color w:val="000000" w:themeColor="text1"/>
          <w:shd w:val="clear" w:color="auto" w:fill="FFFFFF"/>
        </w:rPr>
        <w:t>ll</w:t>
      </w:r>
      <w:r>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a policy position far to the left of the average voter’s healthcare position, but marginally to the right of her rival Bernie Sanders</w:t>
      </w:r>
      <w:r w:rsidRPr="00642A24">
        <w:rPr>
          <w:rStyle w:val="EndnoteReference"/>
          <w:rFonts w:ascii="Times New Roman" w:eastAsia="Times New Roman" w:hAnsi="Times New Roman" w:cs="Times New Roman"/>
          <w:color w:val="000000" w:themeColor="text1"/>
          <w:shd w:val="clear" w:color="auto" w:fill="FFFFFF"/>
        </w:rPr>
        <w:endnoteReference w:id="3"/>
      </w:r>
      <w:r w:rsidRPr="00642A24">
        <w:rPr>
          <w:rFonts w:ascii="Times New Roman" w:eastAsia="Times New Roman" w:hAnsi="Times New Roman" w:cs="Times New Roman"/>
          <w:color w:val="000000" w:themeColor="text1"/>
          <w:shd w:val="clear" w:color="auto" w:fill="FFFFFF"/>
        </w:rPr>
        <w:t xml:space="preserve">. </w:t>
      </w:r>
      <w:r>
        <w:rPr>
          <w:rFonts w:ascii="Times New Roman" w:eastAsia="Times New Roman" w:hAnsi="Times New Roman" w:cs="Times New Roman"/>
          <w:color w:val="000000" w:themeColor="text1"/>
          <w:shd w:val="clear" w:color="auto" w:fill="FFFFFF"/>
        </w:rPr>
        <w:t xml:space="preserve">However, </w:t>
      </w:r>
      <w:r w:rsidRPr="00642A24">
        <w:rPr>
          <w:rFonts w:ascii="Times New Roman" w:eastAsia="Times New Roman" w:hAnsi="Times New Roman" w:cs="Times New Roman"/>
          <w:color w:val="000000" w:themeColor="text1"/>
          <w:shd w:val="clear" w:color="auto" w:fill="FFFFFF"/>
        </w:rPr>
        <w:t xml:space="preserve">turbocharged politics </w:t>
      </w:r>
      <w:r>
        <w:rPr>
          <w:rFonts w:ascii="Times New Roman" w:eastAsia="Times New Roman" w:hAnsi="Times New Roman" w:cs="Times New Roman"/>
          <w:color w:val="000000" w:themeColor="text1"/>
          <w:shd w:val="clear" w:color="auto" w:fill="FFFFFF"/>
        </w:rPr>
        <w:t>do not just lead to interparty</w:t>
      </w:r>
      <w:r w:rsidRPr="00642A24">
        <w:rPr>
          <w:rFonts w:ascii="Times New Roman" w:eastAsia="Times New Roman" w:hAnsi="Times New Roman" w:cs="Times New Roman"/>
          <w:color w:val="000000" w:themeColor="text1"/>
          <w:shd w:val="clear" w:color="auto" w:fill="FFFFFF"/>
        </w:rPr>
        <w:t xml:space="preserve"> skirmishes</w:t>
      </w:r>
      <w:r>
        <w:rPr>
          <w:rFonts w:ascii="Times New Roman" w:eastAsia="Times New Roman" w:hAnsi="Times New Roman" w:cs="Times New Roman"/>
          <w:color w:val="000000" w:themeColor="text1"/>
          <w:shd w:val="clear" w:color="auto" w:fill="FFFFFF"/>
        </w:rPr>
        <w:t>: it</w:t>
      </w:r>
      <w:r w:rsidRPr="00642A2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also numbs a</w:t>
      </w:r>
      <w:r w:rsidRPr="00642A24">
        <w:rPr>
          <w:rFonts w:ascii="Times New Roman" w:hAnsi="Times New Roman" w:cs="Times New Roman"/>
          <w:color w:val="000000" w:themeColor="text1"/>
          <w:shd w:val="clear" w:color="auto" w:fill="FFFFFF"/>
        </w:rPr>
        <w:t xml:space="preserve"> government</w:t>
      </w:r>
      <w:r>
        <w:rPr>
          <w:rFonts w:ascii="Times New Roman" w:hAnsi="Times New Roman" w:cs="Times New Roman"/>
          <w:color w:val="000000" w:themeColor="text1"/>
          <w:shd w:val="clear" w:color="auto" w:fill="FFFFFF"/>
        </w:rPr>
        <w:t xml:space="preserve">’s sensitivity to the will of its </w:t>
      </w:r>
      <w:r w:rsidRPr="00642A24">
        <w:rPr>
          <w:rFonts w:ascii="Times New Roman" w:hAnsi="Times New Roman" w:cs="Times New Roman"/>
          <w:color w:val="000000" w:themeColor="text1"/>
          <w:shd w:val="clear" w:color="auto" w:fill="FFFFFF"/>
        </w:rPr>
        <w:t xml:space="preserve">citizens. Politicians can afford to ignore, or even harm, people whose votes don’t matter. It is why Trump was able to </w:t>
      </w:r>
      <w:r>
        <w:rPr>
          <w:rFonts w:ascii="Times New Roman" w:hAnsi="Times New Roman" w:cs="Times New Roman"/>
          <w:color w:val="000000" w:themeColor="text1"/>
          <w:shd w:val="clear" w:color="auto" w:fill="FFFFFF"/>
        </w:rPr>
        <w:t>freeze</w:t>
      </w:r>
      <w:r w:rsidRPr="00642A24">
        <w:rPr>
          <w:rFonts w:ascii="Times New Roman" w:hAnsi="Times New Roman" w:cs="Times New Roman"/>
          <w:color w:val="000000" w:themeColor="text1"/>
          <w:shd w:val="clear" w:color="auto" w:fill="FFFFFF"/>
        </w:rPr>
        <w:t xml:space="preserve"> </w:t>
      </w:r>
      <w:r>
        <w:rPr>
          <w:rFonts w:ascii="Times New Roman" w:hAnsi="Times New Roman" w:cs="Times New Roman"/>
          <w:color w:val="000000" w:themeColor="text1"/>
          <w:shd w:val="clear" w:color="auto" w:fill="FFFFFF"/>
        </w:rPr>
        <w:t>G</w:t>
      </w:r>
      <w:r w:rsidRPr="00642A24">
        <w:rPr>
          <w:rFonts w:ascii="Times New Roman" w:hAnsi="Times New Roman" w:cs="Times New Roman"/>
          <w:color w:val="000000" w:themeColor="text1"/>
          <w:shd w:val="clear" w:color="auto" w:fill="FFFFFF"/>
        </w:rPr>
        <w:t xml:space="preserve">lobal </w:t>
      </w:r>
      <w:r>
        <w:rPr>
          <w:rFonts w:ascii="Times New Roman" w:hAnsi="Times New Roman" w:cs="Times New Roman"/>
          <w:color w:val="000000" w:themeColor="text1"/>
          <w:shd w:val="clear" w:color="auto" w:fill="FFFFFF"/>
        </w:rPr>
        <w:t>E</w:t>
      </w:r>
      <w:r w:rsidRPr="00642A24">
        <w:rPr>
          <w:rFonts w:ascii="Times New Roman" w:hAnsi="Times New Roman" w:cs="Times New Roman"/>
          <w:color w:val="000000" w:themeColor="text1"/>
          <w:shd w:val="clear" w:color="auto" w:fill="FFFFFF"/>
        </w:rPr>
        <w:t xml:space="preserve">ntry </w:t>
      </w:r>
      <w:r>
        <w:rPr>
          <w:rFonts w:ascii="Times New Roman" w:hAnsi="Times New Roman" w:cs="Times New Roman"/>
          <w:color w:val="000000" w:themeColor="text1"/>
          <w:shd w:val="clear" w:color="auto" w:fill="FFFFFF"/>
        </w:rPr>
        <w:t>enrollment in</w:t>
      </w:r>
      <w:r w:rsidRPr="00642A24">
        <w:rPr>
          <w:rFonts w:ascii="Times New Roman" w:hAnsi="Times New Roman" w:cs="Times New Roman"/>
          <w:color w:val="000000" w:themeColor="text1"/>
          <w:shd w:val="clear" w:color="auto" w:fill="FFFFFF"/>
        </w:rPr>
        <w:t xml:space="preserve"> New York state</w:t>
      </w:r>
      <w:r w:rsidRPr="00642A24">
        <w:rPr>
          <w:rStyle w:val="EndnoteReference"/>
          <w:rFonts w:ascii="Times New Roman" w:hAnsi="Times New Roman" w:cs="Times New Roman"/>
          <w:color w:val="000000" w:themeColor="text1"/>
          <w:shd w:val="clear" w:color="auto" w:fill="FFFFFF"/>
        </w:rPr>
        <w:endnoteReference w:id="4"/>
      </w:r>
      <w:r w:rsidRPr="00642A24">
        <w:rPr>
          <w:rFonts w:ascii="Times New Roman" w:hAnsi="Times New Roman" w:cs="Times New Roman"/>
          <w:color w:val="000000" w:themeColor="text1"/>
          <w:shd w:val="clear" w:color="auto" w:fill="FFFFFF"/>
        </w:rPr>
        <w:t xml:space="preserve"> and threaten to withhold federal fire-fighting aid from California</w:t>
      </w:r>
      <w:r w:rsidRPr="00642A24">
        <w:rPr>
          <w:rStyle w:val="EndnoteReference"/>
          <w:rFonts w:ascii="Times New Roman" w:hAnsi="Times New Roman" w:cs="Times New Roman"/>
          <w:color w:val="000000" w:themeColor="text1"/>
          <w:shd w:val="clear" w:color="auto" w:fill="FFFFFF"/>
        </w:rPr>
        <w:endnoteReference w:id="5"/>
      </w:r>
      <w:r w:rsidRPr="00642A24">
        <w:rPr>
          <w:rFonts w:ascii="Times New Roman" w:hAnsi="Times New Roman" w:cs="Times New Roman"/>
          <w:color w:val="000000" w:themeColor="text1"/>
          <w:shd w:val="clear" w:color="auto" w:fill="FFFFFF"/>
        </w:rPr>
        <w:t xml:space="preserve"> without suffering </w:t>
      </w:r>
      <w:r w:rsidRPr="00642A24">
        <w:rPr>
          <w:rFonts w:ascii="Times New Roman" w:hAnsi="Times New Roman" w:cs="Times New Roman"/>
          <w:color w:val="000000" w:themeColor="text1"/>
          <w:shd w:val="clear" w:color="auto" w:fill="FFFFFF"/>
        </w:rPr>
        <w:lastRenderedPageBreak/>
        <w:t>political consequences. The structure of the electoral college means Trump does not have to compete for votes from liberal states and is free to abuse them for personal or political gain. Gerrymandering repeats this process in miniature,</w:t>
      </w:r>
      <w:r>
        <w:rPr>
          <w:rFonts w:ascii="Times New Roman" w:hAnsi="Times New Roman" w:cs="Times New Roman"/>
          <w:color w:val="000000" w:themeColor="text1"/>
          <w:shd w:val="clear" w:color="auto" w:fill="FFFFFF"/>
        </w:rPr>
        <w:t xml:space="preserve"> allowing congressional and state representatives to ignore large swaths of the people they are meant to represent.</w:t>
      </w:r>
    </w:p>
    <w:p w14:paraId="040B1511" w14:textId="77777777" w:rsidR="008752B6" w:rsidRPr="00642A24" w:rsidRDefault="008752B6" w:rsidP="008752B6">
      <w:pPr>
        <w:spacing w:line="480" w:lineRule="auto"/>
        <w:ind w:firstLine="720"/>
        <w:rPr>
          <w:rFonts w:ascii="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 xml:space="preserve">This political nature of gerrymandering is why the Supreme court was reluctant to accept cases challenging </w:t>
      </w:r>
      <w:r>
        <w:rPr>
          <w:rFonts w:ascii="Times New Roman" w:eastAsia="Times New Roman" w:hAnsi="Times New Roman" w:cs="Times New Roman"/>
          <w:color w:val="000000" w:themeColor="text1"/>
          <w:shd w:val="clear" w:color="auto" w:fill="FFFFFF"/>
        </w:rPr>
        <w:t>the practice</w:t>
      </w:r>
      <w:r w:rsidRPr="00642A24">
        <w:rPr>
          <w:rFonts w:ascii="Times New Roman" w:eastAsia="Times New Roman" w:hAnsi="Times New Roman" w:cs="Times New Roman"/>
          <w:color w:val="000000" w:themeColor="text1"/>
          <w:shd w:val="clear" w:color="auto" w:fill="FFFFFF"/>
        </w:rPr>
        <w:t xml:space="preserve"> until the 1960s, believing they ought to stay out of the “political thicket”. This changed after 1962 when, in Baker v. Carr, the court established a principle of “one [person] one vote”</w:t>
      </w:r>
      <w:r>
        <w:rPr>
          <w:rFonts w:ascii="Times New Roman" w:eastAsia="Times New Roman" w:hAnsi="Times New Roman" w:cs="Times New Roman"/>
          <w:color w:val="000000" w:themeColor="text1"/>
          <w:shd w:val="clear" w:color="auto" w:fill="FFFFFF"/>
        </w:rPr>
        <w:t>,</w:t>
      </w:r>
      <w:r w:rsidRPr="00642A24">
        <w:rPr>
          <w:rFonts w:ascii="Times New Roman" w:eastAsia="Times New Roman" w:hAnsi="Times New Roman" w:cs="Times New Roman"/>
          <w:color w:val="000000" w:themeColor="text1"/>
          <w:shd w:val="clear" w:color="auto" w:fill="FFFFFF"/>
        </w:rPr>
        <w:t xml:space="preserve"> based on their reading of the 14</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amendment’s Equal Protection clause. This is anathema to partisan gerrymandering, which gives one party’s vote more weight than another’s by “packing and cracking” political districts, a process that either concentrates many likeminded voters in the same district or divides them over many districts, reducing the marginal efficiency of a gerrymandered vote. This reduced efficiency is the basis of the constitutional challenge to partisan gerrymandering. Two votes are not equal if one has a greater chance of influencing an election. We can calculate this inefficiency with the Efficiency Gap, a measure of vote waste developed by the plaintiffs in Gil v. Whitford (2018), a case that challenged Wisconsin’s 2011 redistricting lines. In the Wisconsin case, the metric showed that nearly 750,000 more Democrats than Republicans wasted their votes in Wisconsin’s 2012 election</w:t>
      </w:r>
      <w:r w:rsidRPr="00642A24">
        <w:rPr>
          <w:rStyle w:val="EndnoteReference"/>
          <w:rFonts w:ascii="Times New Roman" w:eastAsia="Times New Roman" w:hAnsi="Times New Roman" w:cs="Times New Roman"/>
          <w:color w:val="000000" w:themeColor="text1"/>
          <w:shd w:val="clear" w:color="auto" w:fill="FFFFFF"/>
        </w:rPr>
        <w:endnoteReference w:id="6"/>
      </w:r>
      <w:r w:rsidRPr="00642A24">
        <w:rPr>
          <w:rFonts w:ascii="Times New Roman" w:eastAsia="Times New Roman" w:hAnsi="Times New Roman" w:cs="Times New Roman"/>
          <w:color w:val="000000" w:themeColor="text1"/>
          <w:shd w:val="clear" w:color="auto" w:fill="FFFFFF"/>
        </w:rPr>
        <w:t>. In other words, Wisconsin failed to give its democrats the equal protection of the law.</w:t>
      </w:r>
    </w:p>
    <w:p w14:paraId="3833D809" w14:textId="77777777" w:rsidR="008752B6" w:rsidRPr="00642A24" w:rsidRDefault="008752B6" w:rsidP="008752B6">
      <w:pPr>
        <w:spacing w:line="480" w:lineRule="auto"/>
        <w:ind w:firstLine="720"/>
        <w:rPr>
          <w:rFonts w:ascii="Times New Roman" w:eastAsia="Times New Roman" w:hAnsi="Times New Roman" w:cs="Times New Roman"/>
          <w:color w:val="000000" w:themeColor="text1"/>
          <w:shd w:val="clear" w:color="auto" w:fill="FFFFFF"/>
        </w:rPr>
      </w:pPr>
      <w:r w:rsidRPr="00642A24">
        <w:rPr>
          <w:rFonts w:ascii="Times New Roman" w:eastAsia="Times New Roman" w:hAnsi="Times New Roman" w:cs="Times New Roman"/>
          <w:color w:val="000000" w:themeColor="text1"/>
          <w:shd w:val="clear" w:color="auto" w:fill="FFFFFF"/>
        </w:rPr>
        <w:t xml:space="preserve">If the Supreme Court entered the political thicket with their ruling on Baker v. Carr in 1962, they inexplicably left with their ruling on Rucho v. Common Cause in 2019 when they concluded that congressional redistricting was a nonjusticiable matter and should be decided by the legislature. If the Supreme Court won’t end partisan gerrymandering, Congress should, by </w:t>
      </w:r>
      <w:r w:rsidRPr="00642A24">
        <w:rPr>
          <w:rFonts w:ascii="Times New Roman" w:eastAsia="Times New Roman" w:hAnsi="Times New Roman" w:cs="Times New Roman"/>
          <w:color w:val="000000" w:themeColor="text1"/>
          <w:shd w:val="clear" w:color="auto" w:fill="FFFFFF"/>
        </w:rPr>
        <w:lastRenderedPageBreak/>
        <w:t>passing the 2</w:t>
      </w:r>
      <w:r>
        <w:rPr>
          <w:rFonts w:ascii="Times New Roman" w:eastAsia="Times New Roman" w:hAnsi="Times New Roman" w:cs="Times New Roman"/>
          <w:color w:val="000000" w:themeColor="text1"/>
          <w:shd w:val="clear" w:color="auto" w:fill="FFFFFF"/>
        </w:rPr>
        <w:t>8</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 Doing so would unify our respective political parties, help bridge the partisan divide, and better adhere to the spirit of the 14</w:t>
      </w:r>
      <w:r w:rsidRPr="00642A24">
        <w:rPr>
          <w:rFonts w:ascii="Times New Roman" w:eastAsia="Times New Roman" w:hAnsi="Times New Roman" w:cs="Times New Roman"/>
          <w:color w:val="000000" w:themeColor="text1"/>
          <w:shd w:val="clear" w:color="auto" w:fill="FFFFFF"/>
          <w:vertAlign w:val="superscript"/>
        </w:rPr>
        <w:t>th</w:t>
      </w:r>
      <w:r w:rsidRPr="00642A24">
        <w:rPr>
          <w:rFonts w:ascii="Times New Roman" w:eastAsia="Times New Roman" w:hAnsi="Times New Roman" w:cs="Times New Roman"/>
          <w:color w:val="000000" w:themeColor="text1"/>
          <w:shd w:val="clear" w:color="auto" w:fill="FFFFFF"/>
        </w:rPr>
        <w:t xml:space="preserve"> amendment.</w:t>
      </w:r>
    </w:p>
    <w:p w14:paraId="37F3A737" w14:textId="77777777" w:rsidR="008752B6" w:rsidRPr="00642A24" w:rsidRDefault="008752B6" w:rsidP="008752B6">
      <w:pPr>
        <w:rPr>
          <w:color w:val="000000" w:themeColor="text1"/>
        </w:rPr>
      </w:pPr>
    </w:p>
    <w:p w14:paraId="6207EA1A" w14:textId="77777777" w:rsidR="00B2301D" w:rsidRPr="008752B6" w:rsidRDefault="00731221" w:rsidP="008752B6"/>
    <w:sectPr w:rsidR="00B2301D" w:rsidRPr="008752B6" w:rsidSect="00267F30">
      <w:endnotePr>
        <w:numFmt w:val="decimal"/>
      </w:endnotePr>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F89574E" w14:textId="77777777" w:rsidR="00731221" w:rsidRDefault="00731221" w:rsidP="00C3438A">
      <w:r>
        <w:separator/>
      </w:r>
    </w:p>
  </w:endnote>
  <w:endnote w:type="continuationSeparator" w:id="0">
    <w:p w14:paraId="6898605F" w14:textId="77777777" w:rsidR="00731221" w:rsidRDefault="00731221" w:rsidP="00C3438A">
      <w:r>
        <w:continuationSeparator/>
      </w:r>
    </w:p>
  </w:endnote>
  <w:endnote w:id="1">
    <w:p w14:paraId="1962A992" w14:textId="77777777" w:rsidR="008752B6" w:rsidRPr="005B17E7" w:rsidRDefault="008752B6" w:rsidP="008752B6">
      <w:pPr>
        <w:pStyle w:val="EndnoteText"/>
        <w:rPr>
          <w:rFonts w:ascii="Times New Roman" w:hAnsi="Times New Roman" w:cs="Times New Roman"/>
          <w:i/>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Naomi Zack, </w:t>
      </w:r>
      <w:r w:rsidRPr="005B17E7">
        <w:rPr>
          <w:rFonts w:ascii="Times New Roman" w:hAnsi="Times New Roman" w:cs="Times New Roman"/>
          <w:i/>
          <w:sz w:val="20"/>
          <w:szCs w:val="20"/>
        </w:rPr>
        <w:t xml:space="preserve">Reviving the Social Compact. </w:t>
      </w:r>
      <w:r w:rsidRPr="005B17E7">
        <w:rPr>
          <w:rFonts w:ascii="Times New Roman" w:hAnsi="Times New Roman" w:cs="Times New Roman"/>
          <w:sz w:val="20"/>
          <w:szCs w:val="20"/>
        </w:rPr>
        <w:t>London: Rowman &amp; Littlefield. pg. 12.</w:t>
      </w:r>
      <w:r w:rsidRPr="005B17E7">
        <w:rPr>
          <w:rFonts w:ascii="Times New Roman" w:hAnsi="Times New Roman" w:cs="Times New Roman"/>
          <w:i/>
          <w:sz w:val="20"/>
          <w:szCs w:val="20"/>
        </w:rPr>
        <w:t xml:space="preserve"> </w:t>
      </w:r>
    </w:p>
    <w:p w14:paraId="79100F8A" w14:textId="77777777" w:rsidR="008752B6" w:rsidRPr="005B17E7" w:rsidRDefault="008752B6" w:rsidP="008752B6">
      <w:pPr>
        <w:pStyle w:val="EndnoteText"/>
        <w:rPr>
          <w:rFonts w:ascii="Times New Roman" w:hAnsi="Times New Roman" w:cs="Times New Roman"/>
          <w:sz w:val="20"/>
          <w:szCs w:val="20"/>
        </w:rPr>
      </w:pPr>
      <w:r w:rsidRPr="005B17E7">
        <w:rPr>
          <w:rFonts w:ascii="Times New Roman" w:hAnsi="Times New Roman" w:cs="Times New Roman"/>
          <w:sz w:val="20"/>
          <w:szCs w:val="20"/>
        </w:rPr>
        <w:t>I borrow heavily from Zack’s concept of “turbocharged politics” in my argument for Amendment XXIX.</w:t>
      </w:r>
    </w:p>
    <w:p w14:paraId="7831289A" w14:textId="77777777" w:rsidR="008752B6" w:rsidRPr="005B17E7" w:rsidRDefault="008752B6" w:rsidP="008752B6">
      <w:pPr>
        <w:pStyle w:val="EndnoteText"/>
        <w:rPr>
          <w:rFonts w:ascii="Times New Roman" w:hAnsi="Times New Roman" w:cs="Times New Roman"/>
          <w:sz w:val="20"/>
          <w:szCs w:val="20"/>
        </w:rPr>
      </w:pPr>
    </w:p>
  </w:endnote>
  <w:endnote w:id="2">
    <w:p w14:paraId="10EF855F" w14:textId="77777777" w:rsidR="008752B6" w:rsidRPr="005B17E7" w:rsidRDefault="008752B6" w:rsidP="008752B6">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r w:rsidRPr="005B17E7">
        <w:rPr>
          <w:rFonts w:ascii="Times New Roman" w:eastAsia="Times New Roman" w:hAnsi="Times New Roman" w:cs="Times New Roman"/>
          <w:color w:val="222222"/>
          <w:sz w:val="20"/>
          <w:szCs w:val="20"/>
          <w:shd w:val="clear" w:color="auto" w:fill="FFFFFF"/>
        </w:rPr>
        <w:t>Martin Luther King</w:t>
      </w:r>
      <w:r w:rsidRPr="005B17E7">
        <w:rPr>
          <w:rFonts w:ascii="Times New Roman" w:eastAsia="Times New Roman" w:hAnsi="Times New Roman" w:cs="Times New Roman"/>
          <w:i/>
          <w:color w:val="222222"/>
          <w:sz w:val="20"/>
          <w:szCs w:val="20"/>
          <w:shd w:val="clear" w:color="auto" w:fill="FFFFFF"/>
        </w:rPr>
        <w:t>. </w:t>
      </w:r>
      <w:r w:rsidRPr="005B17E7">
        <w:rPr>
          <w:rFonts w:ascii="Times New Roman" w:eastAsia="Times New Roman" w:hAnsi="Times New Roman" w:cs="Times New Roman"/>
          <w:bCs/>
          <w:i/>
          <w:color w:val="222222"/>
          <w:sz w:val="20"/>
          <w:szCs w:val="20"/>
          <w:shd w:val="clear" w:color="auto" w:fill="FFFFFF"/>
        </w:rPr>
        <w:t>Letter</w:t>
      </w:r>
      <w:r w:rsidRPr="005B17E7">
        <w:rPr>
          <w:rFonts w:ascii="Times New Roman" w:eastAsia="Times New Roman" w:hAnsi="Times New Roman" w:cs="Times New Roman"/>
          <w:i/>
          <w:color w:val="222222"/>
          <w:sz w:val="20"/>
          <w:szCs w:val="20"/>
          <w:shd w:val="clear" w:color="auto" w:fill="FFFFFF"/>
        </w:rPr>
        <w:t> from the </w:t>
      </w:r>
      <w:r w:rsidRPr="005B17E7">
        <w:rPr>
          <w:rFonts w:ascii="Times New Roman" w:eastAsia="Times New Roman" w:hAnsi="Times New Roman" w:cs="Times New Roman"/>
          <w:bCs/>
          <w:i/>
          <w:color w:val="222222"/>
          <w:sz w:val="20"/>
          <w:szCs w:val="20"/>
          <w:shd w:val="clear" w:color="auto" w:fill="FFFFFF"/>
        </w:rPr>
        <w:t>Birmingham Jail</w:t>
      </w:r>
      <w:r w:rsidRPr="005B17E7">
        <w:rPr>
          <w:rFonts w:ascii="Times New Roman" w:eastAsia="Times New Roman" w:hAnsi="Times New Roman" w:cs="Times New Roman"/>
          <w:color w:val="222222"/>
          <w:sz w:val="20"/>
          <w:szCs w:val="20"/>
          <w:shd w:val="clear" w:color="auto" w:fill="FFFFFF"/>
        </w:rPr>
        <w:t xml:space="preserve">. San Francisco: Harper San Francisco, 1994. Accessed 04/20/20. </w:t>
      </w:r>
      <w:hyperlink r:id="rId1" w:history="1">
        <w:r w:rsidRPr="005B17E7">
          <w:rPr>
            <w:rFonts w:ascii="Times New Roman" w:eastAsia="Times New Roman" w:hAnsi="Times New Roman" w:cs="Times New Roman"/>
            <w:color w:val="0000FF"/>
            <w:sz w:val="20"/>
            <w:szCs w:val="20"/>
            <w:u w:val="single"/>
          </w:rPr>
          <w:t>https://www.africa.upenn.edu/Articles_Gen/Letter_Birmingham.html</w:t>
        </w:r>
      </w:hyperlink>
      <w:r w:rsidRPr="005B17E7">
        <w:rPr>
          <w:rFonts w:ascii="Times New Roman" w:eastAsia="Times New Roman" w:hAnsi="Times New Roman" w:cs="Times New Roman"/>
          <w:sz w:val="20"/>
          <w:szCs w:val="20"/>
        </w:rPr>
        <w:t>.</w:t>
      </w:r>
    </w:p>
    <w:p w14:paraId="4FDC56DE" w14:textId="77777777" w:rsidR="008752B6" w:rsidRPr="005B17E7" w:rsidRDefault="008752B6" w:rsidP="008752B6">
      <w:pPr>
        <w:pStyle w:val="EndnoteText"/>
        <w:rPr>
          <w:rFonts w:ascii="Times New Roman" w:hAnsi="Times New Roman" w:cs="Times New Roman"/>
          <w:sz w:val="20"/>
          <w:szCs w:val="20"/>
        </w:rPr>
      </w:pPr>
    </w:p>
  </w:endnote>
  <w:endnote w:id="3">
    <w:p w14:paraId="52FD55D1" w14:textId="77777777" w:rsidR="008752B6" w:rsidRPr="005B17E7" w:rsidRDefault="008752B6" w:rsidP="008752B6">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Nate Silver (Jul 25, 2019). </w:t>
      </w:r>
      <w:r w:rsidRPr="005B17E7">
        <w:rPr>
          <w:rFonts w:ascii="Times New Roman" w:eastAsia="Times New Roman" w:hAnsi="Times New Roman" w:cs="Times New Roman"/>
          <w:i/>
          <w:color w:val="222222"/>
          <w:sz w:val="20"/>
          <w:szCs w:val="20"/>
        </w:rPr>
        <w:t>Medicare For All Isn’t That Popular — Even Among Democrats</w:t>
      </w:r>
      <w:r w:rsidRPr="005B17E7">
        <w:rPr>
          <w:rFonts w:ascii="Times New Roman" w:eastAsia="Times New Roman" w:hAnsi="Times New Roman" w:cs="Times New Roman"/>
          <w:color w:val="222222"/>
          <w:sz w:val="20"/>
          <w:szCs w:val="20"/>
        </w:rPr>
        <w:t xml:space="preserve">, FiveThirtyEight. Accessed 4/20/20. </w:t>
      </w:r>
      <w:hyperlink r:id="rId2" w:history="1">
        <w:r w:rsidRPr="005B17E7">
          <w:rPr>
            <w:rStyle w:val="Hyperlink"/>
            <w:rFonts w:ascii="Times New Roman" w:eastAsia="Times New Roman" w:hAnsi="Times New Roman" w:cs="Times New Roman"/>
            <w:sz w:val="20"/>
            <w:szCs w:val="20"/>
          </w:rPr>
          <w:t>https://fivethirtyeight.com/features/medicare-for-all-isnt-that-popular-even-among-democrats/</w:t>
        </w:r>
      </w:hyperlink>
      <w:r w:rsidRPr="005B17E7">
        <w:rPr>
          <w:rFonts w:ascii="Times New Roman" w:eastAsia="Times New Roman" w:hAnsi="Times New Roman" w:cs="Times New Roman"/>
          <w:sz w:val="20"/>
          <w:szCs w:val="20"/>
        </w:rPr>
        <w:t>.</w:t>
      </w:r>
    </w:p>
    <w:p w14:paraId="5BD22497" w14:textId="77777777" w:rsidR="008752B6" w:rsidRPr="005B17E7" w:rsidRDefault="008752B6" w:rsidP="008752B6">
      <w:pPr>
        <w:pStyle w:val="EndnoteText"/>
        <w:rPr>
          <w:rFonts w:ascii="Times New Roman" w:hAnsi="Times New Roman" w:cs="Times New Roman"/>
          <w:sz w:val="20"/>
          <w:szCs w:val="20"/>
        </w:rPr>
      </w:pPr>
    </w:p>
  </w:endnote>
  <w:endnote w:id="4">
    <w:p w14:paraId="27D2A3C0" w14:textId="77777777" w:rsidR="008752B6" w:rsidRPr="005B17E7" w:rsidRDefault="008752B6" w:rsidP="008752B6">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w:t>
      </w:r>
      <w:hyperlink r:id="rId3" w:history="1">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Zolan Kanno-Youngs</w:t>
        </w:r>
      </w:hyperlink>
      <w:r w:rsidRPr="005B17E7">
        <w:rPr>
          <w:rFonts w:ascii="Times New Roman" w:eastAsia="Times New Roman" w:hAnsi="Times New Roman" w:cs="Times New Roman"/>
          <w:bCs/>
          <w:color w:val="333333"/>
          <w:spacing w:val="5"/>
          <w:sz w:val="20"/>
          <w:szCs w:val="20"/>
          <w:shd w:val="clear" w:color="auto" w:fill="FFFFFF"/>
        </w:rPr>
        <w:t> and </w:t>
      </w:r>
      <w:hyperlink r:id="rId4" w:history="1">
        <w:r w:rsidRPr="005B17E7">
          <w:rPr>
            <w:rStyle w:val="css-1baulvz"/>
            <w:rFonts w:ascii="Times New Roman" w:eastAsia="Times New Roman" w:hAnsi="Times New Roman" w:cs="Times New Roman"/>
            <w:bCs/>
            <w:color w:val="333333"/>
            <w:spacing w:val="5"/>
            <w:sz w:val="20"/>
            <w:szCs w:val="20"/>
            <w:bdr w:val="none" w:sz="0" w:space="0" w:color="auto" w:frame="1"/>
            <w:shd w:val="clear" w:color="auto" w:fill="FFFFFF"/>
          </w:rPr>
          <w:t>Jesse McKinley</w:t>
        </w:r>
      </w:hyperlink>
      <w:r w:rsidRPr="005B17E7">
        <w:rPr>
          <w:rFonts w:ascii="Times New Roman" w:eastAsia="Times New Roman" w:hAnsi="Times New Roman" w:cs="Times New Roman"/>
          <w:sz w:val="20"/>
          <w:szCs w:val="20"/>
        </w:rPr>
        <w:t xml:space="preserve"> </w:t>
      </w:r>
      <w:r w:rsidRPr="005B17E7">
        <w:rPr>
          <w:rFonts w:ascii="Times New Roman" w:hAnsi="Times New Roman" w:cs="Times New Roman"/>
          <w:sz w:val="20"/>
          <w:szCs w:val="20"/>
        </w:rPr>
        <w:t xml:space="preserve">(Feb 6, 2020). </w:t>
      </w:r>
      <w:r w:rsidRPr="005B17E7">
        <w:rPr>
          <w:rFonts w:ascii="Times New Roman" w:eastAsia="Times New Roman" w:hAnsi="Times New Roman" w:cs="Times New Roman"/>
          <w:i/>
          <w:iCs/>
          <w:color w:val="121212"/>
          <w:sz w:val="20"/>
          <w:szCs w:val="20"/>
        </w:rPr>
        <w:t xml:space="preserve">Trump Administration Freezes Global Entry Enrollment in New York Over Immigration Law. </w:t>
      </w:r>
      <w:r w:rsidRPr="005B17E7">
        <w:rPr>
          <w:rFonts w:ascii="Times New Roman" w:eastAsia="Times New Roman" w:hAnsi="Times New Roman" w:cs="Times New Roman"/>
          <w:iCs/>
          <w:color w:val="121212"/>
          <w:sz w:val="20"/>
          <w:szCs w:val="20"/>
        </w:rPr>
        <w:t xml:space="preserve">The New York Times. Accessed 04/20/20. </w:t>
      </w:r>
      <w:hyperlink r:id="rId5" w:history="1">
        <w:r w:rsidRPr="005B17E7">
          <w:rPr>
            <w:rFonts w:ascii="Times New Roman" w:eastAsia="Times New Roman" w:hAnsi="Times New Roman" w:cs="Times New Roman"/>
            <w:color w:val="0000FF"/>
            <w:sz w:val="20"/>
            <w:szCs w:val="20"/>
            <w:u w:val="single"/>
          </w:rPr>
          <w:t>https://www.nytimes.com/2020/02/06/us/politics/dhs-new-york-global-entry.html</w:t>
        </w:r>
      </w:hyperlink>
      <w:r w:rsidRPr="005B17E7">
        <w:rPr>
          <w:rFonts w:ascii="Times New Roman" w:eastAsia="Times New Roman" w:hAnsi="Times New Roman" w:cs="Times New Roman"/>
          <w:sz w:val="20"/>
          <w:szCs w:val="20"/>
        </w:rPr>
        <w:t>.</w:t>
      </w:r>
    </w:p>
    <w:p w14:paraId="56E0CFFF" w14:textId="77777777" w:rsidR="008752B6" w:rsidRPr="005B17E7" w:rsidRDefault="008752B6" w:rsidP="008752B6">
      <w:pPr>
        <w:rPr>
          <w:rFonts w:ascii="Times New Roman" w:eastAsia="Times New Roman" w:hAnsi="Times New Roman" w:cs="Times New Roman"/>
          <w:sz w:val="20"/>
          <w:szCs w:val="20"/>
        </w:rPr>
      </w:pPr>
    </w:p>
  </w:endnote>
  <w:endnote w:id="5">
    <w:p w14:paraId="09983BE9" w14:textId="77777777" w:rsidR="008752B6" w:rsidRPr="005B17E7" w:rsidRDefault="008752B6" w:rsidP="008752B6">
      <w:pPr>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Carla Marinucci (Nov 03, 2019). </w:t>
      </w:r>
      <w:r w:rsidRPr="005B17E7">
        <w:rPr>
          <w:rFonts w:ascii="Times New Roman" w:eastAsia="Times New Roman" w:hAnsi="Times New Roman" w:cs="Times New Roman"/>
          <w:i/>
          <w:color w:val="000000"/>
          <w:sz w:val="20"/>
          <w:szCs w:val="20"/>
        </w:rPr>
        <w:t>Trump threatens to end federal aid to California in tweets slamming Gov. Gavin Newsom</w:t>
      </w:r>
      <w:r w:rsidRPr="005B17E7">
        <w:rPr>
          <w:rFonts w:ascii="Times New Roman" w:eastAsia="Times New Roman" w:hAnsi="Times New Roman" w:cs="Times New Roman"/>
          <w:color w:val="000000"/>
          <w:sz w:val="20"/>
          <w:szCs w:val="20"/>
        </w:rPr>
        <w:t xml:space="preserve">. Politico. Accessed 04/20/20. </w:t>
      </w:r>
      <w:hyperlink r:id="rId6" w:history="1">
        <w:r w:rsidRPr="005B17E7">
          <w:rPr>
            <w:rFonts w:ascii="Times New Roman" w:eastAsia="Times New Roman" w:hAnsi="Times New Roman" w:cs="Times New Roman"/>
            <w:color w:val="0000FF"/>
            <w:sz w:val="20"/>
            <w:szCs w:val="20"/>
            <w:u w:val="single"/>
          </w:rPr>
          <w:t>https://www.politico.com/news/2019/11/03/trump-federal-aid-california-newsom-065045</w:t>
        </w:r>
      </w:hyperlink>
    </w:p>
    <w:p w14:paraId="303F1E0E" w14:textId="77777777" w:rsidR="008752B6" w:rsidRPr="005B17E7" w:rsidRDefault="008752B6" w:rsidP="008752B6">
      <w:pPr>
        <w:rPr>
          <w:rFonts w:ascii="Times New Roman" w:eastAsia="Times New Roman" w:hAnsi="Times New Roman" w:cs="Times New Roman"/>
          <w:sz w:val="20"/>
          <w:szCs w:val="20"/>
        </w:rPr>
      </w:pPr>
    </w:p>
  </w:endnote>
  <w:endnote w:id="6">
    <w:p w14:paraId="0070D2B6" w14:textId="77777777" w:rsidR="008752B6" w:rsidRPr="005B17E7" w:rsidRDefault="008752B6" w:rsidP="008752B6">
      <w:pPr>
        <w:pStyle w:val="EndnoteText"/>
        <w:rPr>
          <w:rFonts w:ascii="Times New Roman" w:eastAsia="Times New Roman" w:hAnsi="Times New Roman" w:cs="Times New Roman"/>
          <w:sz w:val="20"/>
          <w:szCs w:val="20"/>
        </w:rPr>
      </w:pPr>
      <w:r w:rsidRPr="005B17E7">
        <w:rPr>
          <w:rStyle w:val="EndnoteReference"/>
          <w:rFonts w:ascii="Times New Roman" w:hAnsi="Times New Roman" w:cs="Times New Roman"/>
          <w:sz w:val="20"/>
          <w:szCs w:val="20"/>
        </w:rPr>
        <w:endnoteRef/>
      </w:r>
      <w:r w:rsidRPr="005B17E7">
        <w:rPr>
          <w:rFonts w:ascii="Times New Roman" w:hAnsi="Times New Roman" w:cs="Times New Roman"/>
          <w:sz w:val="20"/>
          <w:szCs w:val="20"/>
        </w:rPr>
        <w:t xml:space="preserve"> Robin Mordfin, </w:t>
      </w:r>
      <w:r w:rsidRPr="005B17E7">
        <w:rPr>
          <w:rFonts w:ascii="Times New Roman" w:eastAsia="Times New Roman" w:hAnsi="Times New Roman" w:cs="Times New Roman"/>
          <w:bCs/>
          <w:i/>
          <w:color w:val="021A1E"/>
          <w:spacing w:val="-3"/>
          <w:sz w:val="20"/>
          <w:szCs w:val="20"/>
        </w:rPr>
        <w:t>Proving Partisan Gerrymandering with the Efficiency Gap</w:t>
      </w:r>
      <w:r w:rsidRPr="005B17E7">
        <w:rPr>
          <w:rFonts w:ascii="Times New Roman" w:eastAsia="Times New Roman" w:hAnsi="Times New Roman" w:cs="Times New Roman"/>
          <w:bCs/>
          <w:color w:val="021A1E"/>
          <w:spacing w:val="-3"/>
          <w:sz w:val="20"/>
          <w:szCs w:val="20"/>
        </w:rPr>
        <w:t xml:space="preserve"> (Sept 25, 2017). The University of Chicago Law School News. Accessed 04/20/20.</w:t>
      </w:r>
      <w:r w:rsidRPr="005B17E7">
        <w:rPr>
          <w:rFonts w:ascii="Times New Roman" w:eastAsia="Times New Roman" w:hAnsi="Times New Roman" w:cs="Times New Roman"/>
          <w:b/>
          <w:bCs/>
          <w:color w:val="021A1E"/>
          <w:spacing w:val="-3"/>
          <w:sz w:val="20"/>
          <w:szCs w:val="20"/>
        </w:rPr>
        <w:t xml:space="preserve"> </w:t>
      </w:r>
      <w:hyperlink r:id="rId7" w:history="1">
        <w:r w:rsidRPr="005B17E7">
          <w:rPr>
            <w:rStyle w:val="Hyperlink"/>
            <w:rFonts w:ascii="Times New Roman" w:eastAsia="Times New Roman" w:hAnsi="Times New Roman" w:cs="Times New Roman"/>
            <w:sz w:val="20"/>
            <w:szCs w:val="20"/>
          </w:rPr>
          <w:t>https://www.law.uchicago.edu/news/proving-partisan-gerrymandering-efficiency-gap</w:t>
        </w:r>
      </w:hyperlink>
      <w:r w:rsidRPr="005B17E7">
        <w:rPr>
          <w:rFonts w:ascii="Times New Roman" w:eastAsia="Times New Roman" w:hAnsi="Times New Roman" w:cs="Times New Roman"/>
          <w:sz w:val="20"/>
          <w:szCs w:val="20"/>
        </w:rPr>
        <w:t>.</w:t>
      </w:r>
    </w:p>
    <w:p w14:paraId="03503882" w14:textId="77777777" w:rsidR="008752B6" w:rsidRPr="000A03A7" w:rsidRDefault="008752B6" w:rsidP="008752B6">
      <w:pPr>
        <w:pStyle w:val="EndnoteText"/>
        <w:rPr>
          <w:rFonts w:ascii="Times New Roman" w:hAnsi="Times New Roman" w:cs="Times New Roman"/>
          <w:sz w:val="20"/>
          <w:szCs w:val="20"/>
        </w:rPr>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10EBCD" w14:textId="77777777" w:rsidR="00731221" w:rsidRDefault="00731221" w:rsidP="00C3438A">
      <w:r>
        <w:separator/>
      </w:r>
    </w:p>
  </w:footnote>
  <w:footnote w:type="continuationSeparator" w:id="0">
    <w:p w14:paraId="10757FE4" w14:textId="77777777" w:rsidR="00731221" w:rsidRDefault="00731221" w:rsidP="00C3438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1"/>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3438A"/>
    <w:rsid w:val="00085F4E"/>
    <w:rsid w:val="00267F30"/>
    <w:rsid w:val="004147CB"/>
    <w:rsid w:val="00471E67"/>
    <w:rsid w:val="00642A24"/>
    <w:rsid w:val="00731221"/>
    <w:rsid w:val="0075546F"/>
    <w:rsid w:val="008752B6"/>
    <w:rsid w:val="008B07A4"/>
    <w:rsid w:val="009D048E"/>
    <w:rsid w:val="00C3438A"/>
    <w:rsid w:val="00C41DD8"/>
    <w:rsid w:val="00CC2579"/>
    <w:rsid w:val="00E823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4B67FD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752B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unhideWhenUsed/>
    <w:rsid w:val="00C3438A"/>
  </w:style>
  <w:style w:type="character" w:customStyle="1" w:styleId="EndnoteTextChar">
    <w:name w:val="Endnote Text Char"/>
    <w:basedOn w:val="DefaultParagraphFont"/>
    <w:link w:val="EndnoteText"/>
    <w:uiPriority w:val="99"/>
    <w:rsid w:val="00C3438A"/>
  </w:style>
  <w:style w:type="character" w:styleId="EndnoteReference">
    <w:name w:val="endnote reference"/>
    <w:basedOn w:val="DefaultParagraphFont"/>
    <w:uiPriority w:val="99"/>
    <w:unhideWhenUsed/>
    <w:rsid w:val="00C3438A"/>
    <w:rPr>
      <w:vertAlign w:val="superscript"/>
    </w:rPr>
  </w:style>
  <w:style w:type="character" w:customStyle="1" w:styleId="css-1baulvz">
    <w:name w:val="css-1baulvz"/>
    <w:basedOn w:val="DefaultParagraphFont"/>
    <w:rsid w:val="00C3438A"/>
  </w:style>
  <w:style w:type="character" w:styleId="Hyperlink">
    <w:name w:val="Hyperlink"/>
    <w:basedOn w:val="DefaultParagraphFont"/>
    <w:uiPriority w:val="99"/>
    <w:unhideWhenUsed/>
    <w:rsid w:val="00C3438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_rels/endnotes.xml.rels><?xml version="1.0" encoding="UTF-8" standalone="yes"?>
<Relationships xmlns="http://schemas.openxmlformats.org/package/2006/relationships"><Relationship Id="rId3" Type="http://schemas.openxmlformats.org/officeDocument/2006/relationships/hyperlink" Target="https://www.nytimes.com/by/zolan-kanno-youngs" TargetMode="External"/><Relationship Id="rId7" Type="http://schemas.openxmlformats.org/officeDocument/2006/relationships/hyperlink" Target="https://www.law.uchicago.edu/news/proving-partisan-gerrymandering-efficiency-gap" TargetMode="External"/><Relationship Id="rId2" Type="http://schemas.openxmlformats.org/officeDocument/2006/relationships/hyperlink" Target="https://fivethirtyeight.com/features/medicare-for-all-isnt-that-popular-even-among-democrats/" TargetMode="External"/><Relationship Id="rId1" Type="http://schemas.openxmlformats.org/officeDocument/2006/relationships/hyperlink" Target="https://www.africa.upenn.edu/Articles_Gen/Letter_Birmingham.html" TargetMode="External"/><Relationship Id="rId6" Type="http://schemas.openxmlformats.org/officeDocument/2006/relationships/hyperlink" Target="https://www.politico.com/news/2019/11/03/trump-federal-aid-california-newsom-065045" TargetMode="External"/><Relationship Id="rId5" Type="http://schemas.openxmlformats.org/officeDocument/2006/relationships/hyperlink" Target="https://www.nytimes.com/2020/02/06/us/politics/dhs-new-york-global-entry.html" TargetMode="External"/><Relationship Id="rId4" Type="http://schemas.openxmlformats.org/officeDocument/2006/relationships/hyperlink" Target="https://www.nytimes.com/by/jesse-mckin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2020-08-29T18:28:00Z</dcterms:created>
  <dcterms:modified xsi:type="dcterms:W3CDTF">2021-01-21T17:40:00Z</dcterms:modified>
</cp:coreProperties>
</file>