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21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162"/>
        <w:gridCol w:w="3331"/>
        <w:gridCol w:w="3833"/>
      </w:tblGrid>
      <w:tr w:rsidR="00490C80" w14:paraId="44132A11" w14:textId="77777777" w:rsidTr="00B540EC">
        <w:tc>
          <w:tcPr>
            <w:tcW w:w="6379" w:type="dxa"/>
            <w:gridSpan w:val="3"/>
            <w:tcBorders>
              <w:top w:val="single" w:sz="4" w:space="0" w:color="4472C4" w:themeColor="accent1"/>
              <w:bottom w:val="single" w:sz="4" w:space="0" w:color="BDD6EE" w:themeColor="accent5" w:themeTint="66"/>
            </w:tcBorders>
          </w:tcPr>
          <w:p w14:paraId="7256E7C9" w14:textId="77777777" w:rsidR="00D4290C" w:rsidRDefault="00D4290C" w:rsidP="00490C80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</w:p>
          <w:p w14:paraId="4337BCB2" w14:textId="0737C55F" w:rsidR="00663813" w:rsidRDefault="00663813" w:rsidP="00CE7B46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Prénom NOM</w:t>
            </w:r>
            <w:bookmarkStart w:id="0" w:name="_GoBack"/>
            <w:bookmarkEnd w:id="0"/>
          </w:p>
          <w:p w14:paraId="4B3553E5" w14:textId="77777777" w:rsidR="00663813" w:rsidRDefault="00663813" w:rsidP="00CE7B46">
            <w:pPr>
              <w:spacing w:after="0"/>
              <w:rPr>
                <w:rFonts w:ascii="Verdana" w:hAnsi="Verdana"/>
                <w:sz w:val="28"/>
                <w:szCs w:val="28"/>
              </w:rPr>
            </w:pPr>
          </w:p>
          <w:p w14:paraId="4C172B16" w14:textId="5CA89A53" w:rsidR="0028339D" w:rsidRPr="00663813" w:rsidRDefault="00663813" w:rsidP="00CE7B46">
            <w:pPr>
              <w:spacing w:after="0"/>
              <w:rPr>
                <w:rFonts w:ascii="Verdana" w:hAnsi="Verdana"/>
                <w:sz w:val="28"/>
                <w:szCs w:val="28"/>
              </w:rPr>
            </w:pPr>
            <w:r w:rsidRPr="00663813">
              <w:rPr>
                <w:rFonts w:ascii="Verdana" w:hAnsi="Verdana"/>
                <w:sz w:val="28"/>
                <w:szCs w:val="28"/>
              </w:rPr>
              <w:t>Poste</w:t>
            </w:r>
          </w:p>
        </w:tc>
        <w:tc>
          <w:tcPr>
            <w:tcW w:w="3833" w:type="dxa"/>
            <w:tcBorders>
              <w:top w:val="single" w:sz="4" w:space="0" w:color="4472C4" w:themeColor="accent1"/>
              <w:bottom w:val="single" w:sz="4" w:space="0" w:color="BDD6EE" w:themeColor="accent5" w:themeTint="66"/>
            </w:tcBorders>
          </w:tcPr>
          <w:p w14:paraId="2FDCC8E1" w14:textId="1EADD8EF" w:rsidR="00490C80" w:rsidRDefault="00490C80" w:rsidP="00490C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681D46" wp14:editId="2FA6C289">
                  <wp:extent cx="1499235" cy="1078820"/>
                  <wp:effectExtent l="0" t="0" r="5715" b="762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YPER PISTE Pant O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299" cy="112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C80" w14:paraId="70A2B724" w14:textId="77777777" w:rsidTr="00B540EC">
        <w:tc>
          <w:tcPr>
            <w:tcW w:w="3048" w:type="dxa"/>
            <w:gridSpan w:val="2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2E41AF36" w14:textId="5446E85D" w:rsidR="00490C80" w:rsidRPr="0029419E" w:rsidRDefault="00DF7411" w:rsidP="0029419E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9419E">
              <w:rPr>
                <w:rFonts w:ascii="Verdana" w:hAnsi="Verdana"/>
                <w:b/>
                <w:bCs/>
                <w:sz w:val="20"/>
                <w:szCs w:val="20"/>
              </w:rPr>
              <w:t>Niv</w:t>
            </w:r>
            <w:r w:rsidR="00312244">
              <w:rPr>
                <w:rFonts w:ascii="Verdana" w:hAnsi="Verdana"/>
                <w:b/>
                <w:bCs/>
                <w:sz w:val="20"/>
                <w:szCs w:val="20"/>
              </w:rPr>
              <w:t>e</w:t>
            </w:r>
            <w:r w:rsidRPr="0029419E">
              <w:rPr>
                <w:rFonts w:ascii="Verdana" w:hAnsi="Verdana"/>
                <w:b/>
                <w:bCs/>
                <w:sz w:val="20"/>
                <w:szCs w:val="20"/>
              </w:rPr>
              <w:t xml:space="preserve">aux </w:t>
            </w:r>
            <w:r w:rsidR="0029419E" w:rsidRPr="0029419E">
              <w:rPr>
                <w:rFonts w:ascii="Verdana" w:hAnsi="Verdana"/>
                <w:b/>
                <w:bCs/>
                <w:sz w:val="20"/>
                <w:szCs w:val="20"/>
              </w:rPr>
              <w:t>d’Intervention</w:t>
            </w:r>
            <w:r w:rsidR="007F12AF" w:rsidRPr="0029419E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64" w:type="dxa"/>
            <w:gridSpan w:val="2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2F4F6C66" w14:textId="0EA44735" w:rsidR="00D4290C" w:rsidRPr="00B241D8" w:rsidRDefault="00B241D8" w:rsidP="00D4290C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>Spécifications fonctionnelles</w:t>
            </w:r>
          </w:p>
          <w:p w14:paraId="3B92DB39" w14:textId="00477251" w:rsidR="00D4290C" w:rsidRPr="00B241D8" w:rsidRDefault="00B241D8" w:rsidP="00D4290C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>Spécifications techniques</w:t>
            </w:r>
          </w:p>
          <w:p w14:paraId="37D027E1" w14:textId="3D0F511F" w:rsidR="00D4290C" w:rsidRPr="00B241D8" w:rsidRDefault="00D4290C" w:rsidP="00DF7411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 xml:space="preserve">Développement </w:t>
            </w:r>
            <w:r w:rsidR="00B241D8">
              <w:rPr>
                <w:rFonts w:ascii="Verdana" w:hAnsi="Verdana"/>
                <w:b/>
              </w:rPr>
              <w:t>ETL/</w:t>
            </w:r>
            <w:proofErr w:type="spellStart"/>
            <w:r w:rsidR="00B241D8">
              <w:rPr>
                <w:rFonts w:ascii="Verdana" w:hAnsi="Verdana"/>
                <w:b/>
              </w:rPr>
              <w:t>Reporting</w:t>
            </w:r>
            <w:proofErr w:type="spellEnd"/>
          </w:p>
          <w:p w14:paraId="09EFF0B2" w14:textId="77777777" w:rsidR="009B48FC" w:rsidRPr="00B241D8" w:rsidRDefault="00D4290C" w:rsidP="00B241D8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>Test</w:t>
            </w:r>
            <w:r w:rsidR="00B241D8" w:rsidRPr="00B241D8">
              <w:rPr>
                <w:rFonts w:ascii="Verdana" w:hAnsi="Verdana"/>
                <w:b/>
              </w:rPr>
              <w:t>s, recette</w:t>
            </w:r>
          </w:p>
          <w:p w14:paraId="2D1CB9A4" w14:textId="77777777" w:rsidR="00B241D8" w:rsidRPr="00B241D8" w:rsidRDefault="00B241D8" w:rsidP="00B241D8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>MEP</w:t>
            </w:r>
          </w:p>
          <w:p w14:paraId="2233A26D" w14:textId="77777777" w:rsidR="00B241D8" w:rsidRPr="00B241D8" w:rsidRDefault="00B241D8" w:rsidP="00B241D8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  <w:b/>
              </w:rPr>
            </w:pPr>
            <w:r w:rsidRPr="00B241D8">
              <w:rPr>
                <w:rFonts w:ascii="Verdana" w:hAnsi="Verdana"/>
                <w:b/>
              </w:rPr>
              <w:t>Suivi de production</w:t>
            </w:r>
          </w:p>
          <w:p w14:paraId="69D02184" w14:textId="54D2487C" w:rsidR="00B241D8" w:rsidRPr="00B241D8" w:rsidRDefault="00B241D8" w:rsidP="00B241D8">
            <w:pPr>
              <w:pStyle w:val="CV-Dtail"/>
              <w:spacing w:before="60"/>
              <w:ind w:left="360"/>
              <w:rPr>
                <w:rFonts w:ascii="Verdana" w:hAnsi="Verdana"/>
                <w:b/>
              </w:rPr>
            </w:pPr>
          </w:p>
        </w:tc>
      </w:tr>
      <w:tr w:rsidR="00247713" w14:paraId="0E5C04DD" w14:textId="77777777" w:rsidTr="00B540EC">
        <w:tc>
          <w:tcPr>
            <w:tcW w:w="304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37B3912" w14:textId="702EBA31" w:rsidR="00247713" w:rsidRPr="00247713" w:rsidRDefault="00247713" w:rsidP="00247713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47713">
              <w:rPr>
                <w:rFonts w:ascii="Verdana" w:hAnsi="Verdana"/>
                <w:b/>
                <w:bCs/>
                <w:sz w:val="20"/>
                <w:szCs w:val="20"/>
              </w:rPr>
              <w:t>Compétences techniques</w:t>
            </w:r>
          </w:p>
        </w:tc>
        <w:tc>
          <w:tcPr>
            <w:tcW w:w="716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294921" w14:textId="03A389C3" w:rsidR="00247713" w:rsidRPr="00247713" w:rsidRDefault="00142A2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ETL </w:t>
            </w:r>
            <w:r>
              <w:rPr>
                <w:rFonts w:ascii="Verdana" w:hAnsi="Verdana"/>
              </w:rPr>
              <w:t xml:space="preserve">: </w:t>
            </w:r>
            <w:proofErr w:type="spellStart"/>
            <w:r w:rsidR="00B5389A" w:rsidRPr="00A93DAB">
              <w:rPr>
                <w:rFonts w:ascii="Verdana" w:hAnsi="Verdana"/>
                <w:b/>
              </w:rPr>
              <w:t>Kettle</w:t>
            </w:r>
            <w:proofErr w:type="spellEnd"/>
            <w:r w:rsidR="00B5389A" w:rsidRPr="00A93DAB">
              <w:rPr>
                <w:rFonts w:ascii="Verdana" w:hAnsi="Verdana"/>
                <w:b/>
              </w:rPr>
              <w:t>,</w:t>
            </w:r>
            <w:r w:rsidR="00B5389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ODI</w:t>
            </w:r>
            <w:r w:rsidR="00810DEE">
              <w:rPr>
                <w:rFonts w:ascii="Verdana" w:hAnsi="Verdana"/>
              </w:rPr>
              <w:t xml:space="preserve"> v12</w:t>
            </w:r>
            <w:r>
              <w:rPr>
                <w:rFonts w:ascii="Verdana" w:hAnsi="Verdana"/>
              </w:rPr>
              <w:t>, SSIS</w:t>
            </w:r>
            <w:r w:rsidR="00247F3B">
              <w:rPr>
                <w:rFonts w:ascii="Verdana" w:hAnsi="Verdana"/>
              </w:rPr>
              <w:t>, Talend</w:t>
            </w:r>
          </w:p>
          <w:p w14:paraId="6DE77444" w14:textId="241AF9C7" w:rsidR="00247713" w:rsidRPr="00247713" w:rsidRDefault="00142A2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proofErr w:type="spellStart"/>
            <w:r w:rsidRPr="00C52A1F">
              <w:rPr>
                <w:rFonts w:ascii="Verdana" w:hAnsi="Verdana"/>
                <w:b/>
              </w:rPr>
              <w:t>Reporting</w:t>
            </w:r>
            <w:proofErr w:type="spellEnd"/>
            <w:r>
              <w:rPr>
                <w:rFonts w:ascii="Verdana" w:hAnsi="Verdana"/>
              </w:rPr>
              <w:t xml:space="preserve"> : SSRS, Tableau, </w:t>
            </w:r>
            <w:proofErr w:type="spellStart"/>
            <w:r>
              <w:rPr>
                <w:rFonts w:ascii="Verdana" w:hAnsi="Verdana"/>
              </w:rPr>
              <w:t>Qlikview</w:t>
            </w:r>
            <w:proofErr w:type="spellEnd"/>
            <w:r w:rsidR="005C3B0A">
              <w:rPr>
                <w:rFonts w:ascii="Verdana" w:hAnsi="Verdana"/>
              </w:rPr>
              <w:t xml:space="preserve">, Power BI, </w:t>
            </w:r>
            <w:proofErr w:type="spellStart"/>
            <w:r w:rsidR="005C3B0A">
              <w:rPr>
                <w:rFonts w:ascii="Verdana" w:hAnsi="Verdana"/>
              </w:rPr>
              <w:t>Pentaho</w:t>
            </w:r>
            <w:proofErr w:type="spellEnd"/>
          </w:p>
          <w:p w14:paraId="63644984" w14:textId="606C667B" w:rsidR="00247713" w:rsidRPr="00247713" w:rsidRDefault="00142A2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BDD</w:t>
            </w:r>
            <w:r>
              <w:rPr>
                <w:rFonts w:ascii="Verdana" w:hAnsi="Verdana"/>
              </w:rPr>
              <w:t> : Oracle 1</w:t>
            </w:r>
            <w:r w:rsidR="00B639B6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 xml:space="preserve">g, SQL Server </w:t>
            </w:r>
            <w:r w:rsidR="00810DEE">
              <w:rPr>
                <w:rFonts w:ascii="Verdana" w:hAnsi="Verdana"/>
              </w:rPr>
              <w:t>20</w:t>
            </w:r>
            <w:r>
              <w:rPr>
                <w:rFonts w:ascii="Verdana" w:hAnsi="Verdana"/>
              </w:rPr>
              <w:t>14</w:t>
            </w:r>
            <w:r w:rsidR="00A93DAB">
              <w:rPr>
                <w:rFonts w:ascii="Verdana" w:hAnsi="Verdana"/>
              </w:rPr>
              <w:t>, Access</w:t>
            </w:r>
          </w:p>
          <w:p w14:paraId="19652DB0" w14:textId="42B355C7" w:rsidR="00247713" w:rsidRDefault="00142A2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Langages</w:t>
            </w:r>
            <w:r>
              <w:rPr>
                <w:rFonts w:ascii="Verdana" w:hAnsi="Verdana"/>
              </w:rPr>
              <w:t xml:space="preserve"> : SQL, </w:t>
            </w:r>
            <w:r w:rsidR="007675AF">
              <w:rPr>
                <w:rFonts w:ascii="Verdana" w:hAnsi="Verdana"/>
              </w:rPr>
              <w:t xml:space="preserve">PL/SQL, </w:t>
            </w:r>
            <w:r>
              <w:rPr>
                <w:rFonts w:ascii="Verdana" w:hAnsi="Verdana"/>
              </w:rPr>
              <w:t xml:space="preserve">T/SQL, Shell, </w:t>
            </w:r>
            <w:r w:rsidR="00D75ACD">
              <w:rPr>
                <w:rFonts w:ascii="Verdana" w:hAnsi="Verdana"/>
              </w:rPr>
              <w:t xml:space="preserve">XML, Python, </w:t>
            </w:r>
            <w:r>
              <w:rPr>
                <w:rFonts w:ascii="Verdana" w:hAnsi="Verdana"/>
              </w:rPr>
              <w:t xml:space="preserve">C++, </w:t>
            </w:r>
            <w:r w:rsidR="007675AF">
              <w:rPr>
                <w:rFonts w:ascii="Verdana" w:hAnsi="Verdana"/>
              </w:rPr>
              <w:t xml:space="preserve">Qt, </w:t>
            </w:r>
            <w:r>
              <w:rPr>
                <w:rFonts w:ascii="Verdana" w:hAnsi="Verdana"/>
              </w:rPr>
              <w:t>Java, JEE, Javascript, HTML</w:t>
            </w:r>
          </w:p>
          <w:p w14:paraId="74EE8FFA" w14:textId="7D456C11" w:rsidR="00A72C7A" w:rsidRPr="00247713" w:rsidRDefault="00A72C7A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Méthodes </w:t>
            </w:r>
            <w:r w:rsidRPr="00A72C7A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 xml:space="preserve"> Agile, UML, Merise</w:t>
            </w:r>
          </w:p>
          <w:p w14:paraId="07C7662F" w14:textId="35F4F3F8" w:rsidR="007675AF" w:rsidRDefault="007675AF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Outils</w:t>
            </w:r>
            <w:r>
              <w:rPr>
                <w:rFonts w:ascii="Verdana" w:hAnsi="Verdana"/>
              </w:rPr>
              <w:t xml:space="preserve"> : </w:t>
            </w:r>
            <w:r w:rsidR="00416547">
              <w:rPr>
                <w:rFonts w:ascii="Verdana" w:hAnsi="Verdana"/>
              </w:rPr>
              <w:t xml:space="preserve">Power AMC, </w:t>
            </w:r>
            <w:r>
              <w:rPr>
                <w:rFonts w:ascii="Verdana" w:hAnsi="Verdana"/>
              </w:rPr>
              <w:t xml:space="preserve">Toad, </w:t>
            </w:r>
            <w:r w:rsidR="0082691B">
              <w:rPr>
                <w:rFonts w:ascii="Verdana" w:hAnsi="Verdana"/>
              </w:rPr>
              <w:t>Open GL</w:t>
            </w:r>
          </w:p>
          <w:p w14:paraId="1140476A" w14:textId="542B4908" w:rsidR="00C52A1F" w:rsidRPr="00C52A1F" w:rsidRDefault="00C52A1F" w:rsidP="00C52A1F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OS</w:t>
            </w:r>
            <w:r>
              <w:rPr>
                <w:rFonts w:ascii="Verdana" w:hAnsi="Verdana"/>
              </w:rPr>
              <w:t> : Windows 7, Unix</w:t>
            </w:r>
          </w:p>
          <w:p w14:paraId="038750E0" w14:textId="4B1D7140" w:rsidR="00B540EC" w:rsidRPr="00247713" w:rsidRDefault="00B540EC" w:rsidP="00247713">
            <w:pPr>
              <w:pStyle w:val="CV-Dtail"/>
              <w:numPr>
                <w:ilvl w:val="0"/>
                <w:numId w:val="1"/>
              </w:numPr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  <w:r w:rsidRPr="00C52A1F">
              <w:rPr>
                <w:rFonts w:ascii="Verdana" w:hAnsi="Verdana"/>
                <w:b/>
              </w:rPr>
              <w:t>Langue</w:t>
            </w:r>
            <w:r>
              <w:rPr>
                <w:rFonts w:ascii="Verdana" w:hAnsi="Verdana"/>
              </w:rPr>
              <w:t xml:space="preserve"> : Anglais </w:t>
            </w:r>
          </w:p>
          <w:p w14:paraId="19F95C70" w14:textId="5E7F248F" w:rsidR="00247713" w:rsidRPr="00247713" w:rsidRDefault="00247713" w:rsidP="00D4290C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</w:rPr>
            </w:pPr>
          </w:p>
        </w:tc>
      </w:tr>
      <w:tr w:rsidR="00B540EC" w14:paraId="27FEC313" w14:textId="77777777" w:rsidTr="00B540EC">
        <w:tc>
          <w:tcPr>
            <w:tcW w:w="304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FD1F14" w14:textId="3D1D5B88" w:rsidR="00B540EC" w:rsidRPr="00247713" w:rsidRDefault="00B540EC" w:rsidP="00247713">
            <w:pPr>
              <w:spacing w:before="60" w:after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40EC">
              <w:rPr>
                <w:rFonts w:ascii="Verdana" w:hAnsi="Verdana"/>
                <w:b/>
                <w:bCs/>
                <w:sz w:val="20"/>
                <w:szCs w:val="20"/>
              </w:rPr>
              <w:t>Formation</w:t>
            </w:r>
          </w:p>
        </w:tc>
        <w:tc>
          <w:tcPr>
            <w:tcW w:w="7164" w:type="dxa"/>
            <w:gridSpan w:val="2"/>
            <w:tcBorders>
              <w:top w:val="single" w:sz="4" w:space="0" w:color="D9D9D9" w:themeColor="background1" w:themeShade="D9"/>
            </w:tcBorders>
          </w:tcPr>
          <w:p w14:paraId="12259A92" w14:textId="01BF76FC" w:rsidR="00B540EC" w:rsidRPr="00B540EC" w:rsidRDefault="00B540EC" w:rsidP="00B540EC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</w:rPr>
            </w:pPr>
            <w:r w:rsidRPr="00B540EC">
              <w:rPr>
                <w:rFonts w:ascii="Verdana" w:hAnsi="Verdana"/>
              </w:rPr>
              <w:t>201</w:t>
            </w:r>
            <w:r w:rsidR="007215D7">
              <w:rPr>
                <w:rFonts w:ascii="Verdana" w:hAnsi="Verdana"/>
              </w:rPr>
              <w:t>7</w:t>
            </w:r>
            <w:r w:rsidRPr="00B540EC">
              <w:rPr>
                <w:rFonts w:ascii="Verdana" w:hAnsi="Verdana"/>
              </w:rPr>
              <w:t xml:space="preserve"> : Formation </w:t>
            </w:r>
            <w:r w:rsidR="00247F3B">
              <w:rPr>
                <w:rFonts w:ascii="Verdana" w:hAnsi="Verdana"/>
              </w:rPr>
              <w:t xml:space="preserve">Oracle </w:t>
            </w:r>
          </w:p>
          <w:p w14:paraId="47A78577" w14:textId="58695012" w:rsidR="00B540EC" w:rsidRPr="00B540EC" w:rsidRDefault="00BE08F8" w:rsidP="00B540EC">
            <w:pPr>
              <w:pStyle w:val="CV-Dtail"/>
              <w:numPr>
                <w:ilvl w:val="0"/>
                <w:numId w:val="1"/>
              </w:numPr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2017 : </w:t>
            </w:r>
            <w:r w:rsidR="00247F3B">
              <w:rPr>
                <w:rFonts w:ascii="Verdana" w:hAnsi="Verdana"/>
              </w:rPr>
              <w:t>Master 2 Informatique Décisionnelle</w:t>
            </w:r>
            <w:r w:rsidR="00181171">
              <w:rPr>
                <w:rFonts w:ascii="Verdana" w:hAnsi="Verdana"/>
              </w:rPr>
              <w:t xml:space="preserve"> – Aix-Marseille Université Luminy</w:t>
            </w:r>
          </w:p>
          <w:p w14:paraId="389E325C" w14:textId="3CE5E47E" w:rsidR="00BE08F8" w:rsidRPr="00247713" w:rsidRDefault="00BE08F8" w:rsidP="00036FD6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</w:rPr>
            </w:pPr>
          </w:p>
        </w:tc>
      </w:tr>
      <w:tr w:rsidR="00421130" w14:paraId="0827160A" w14:textId="77777777" w:rsidTr="00B540EC">
        <w:tc>
          <w:tcPr>
            <w:tcW w:w="10212" w:type="dxa"/>
            <w:gridSpan w:val="4"/>
            <w:tcBorders>
              <w:top w:val="single" w:sz="4" w:space="0" w:color="D9D9D9" w:themeColor="background1" w:themeShade="D9"/>
              <w:bottom w:val="single" w:sz="4" w:space="0" w:color="4472C4" w:themeColor="accent1"/>
            </w:tcBorders>
          </w:tcPr>
          <w:p w14:paraId="6478B711" w14:textId="77777777" w:rsidR="00036FD6" w:rsidRDefault="00036FD6" w:rsidP="00490C80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4B94023F" w14:textId="48C5B9E1" w:rsidR="00421130" w:rsidRDefault="00421130" w:rsidP="00490C80">
            <w:r w:rsidRPr="00571838">
              <w:rPr>
                <w:rFonts w:ascii="Verdana" w:hAnsi="Verdana"/>
                <w:b/>
                <w:color w:val="0066A2"/>
                <w:sz w:val="24"/>
                <w:szCs w:val="24"/>
              </w:rPr>
              <w:t>Expériences professionnelles</w:t>
            </w:r>
          </w:p>
        </w:tc>
      </w:tr>
      <w:tr w:rsidR="00421130" w14:paraId="11CC0213" w14:textId="77777777" w:rsidTr="00B540EC">
        <w:tc>
          <w:tcPr>
            <w:tcW w:w="10212" w:type="dxa"/>
            <w:gridSpan w:val="4"/>
            <w:tcBorders>
              <w:top w:val="single" w:sz="4" w:space="0" w:color="4472C4" w:themeColor="accent1"/>
              <w:bottom w:val="single" w:sz="4" w:space="0" w:color="D9D9D9" w:themeColor="background1" w:themeShade="D9"/>
            </w:tcBorders>
          </w:tcPr>
          <w:p w14:paraId="244B7FD5" w14:textId="7DDA50EB" w:rsidR="00421130" w:rsidRPr="00571838" w:rsidRDefault="00516FFC" w:rsidP="00490C80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 w:rsidRPr="002B67B5">
              <w:rPr>
                <w:rFonts w:ascii="Verdana" w:hAnsi="Verdana"/>
                <w:b/>
                <w:color w:val="0066A2"/>
                <w:sz w:val="24"/>
                <w:szCs w:val="24"/>
              </w:rPr>
              <w:t>Con</w:t>
            </w:r>
            <w:r w:rsidR="0028366C" w:rsidRPr="002B67B5">
              <w:rPr>
                <w:rFonts w:ascii="Verdana" w:hAnsi="Verdana"/>
                <w:b/>
                <w:color w:val="0066A2"/>
                <w:sz w:val="24"/>
                <w:szCs w:val="24"/>
              </w:rPr>
              <w:t>sultant décisionnel</w:t>
            </w:r>
            <w:r w:rsidR="00571838" w:rsidRPr="002B67B5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</w:t>
            </w:r>
            <w:r w:rsidR="00511D5F" w:rsidRPr="002B67B5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</w:t>
            </w:r>
            <w:r w:rsidR="00571838" w:rsidRPr="002B67B5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                                                 </w:t>
            </w:r>
            <w:r w:rsidR="00755791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</w:t>
            </w:r>
            <w:proofErr w:type="gramStart"/>
            <w:r w:rsidR="00571838" w:rsidRPr="00571838">
              <w:rPr>
                <w:rFonts w:ascii="Verdana" w:hAnsi="Verdana"/>
                <w:b/>
                <w:color w:val="0066A2"/>
                <w:sz w:val="24"/>
                <w:szCs w:val="24"/>
              </w:rPr>
              <w:t>HC</w:t>
            </w:r>
            <w:r w:rsidR="00755791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UBE </w:t>
            </w:r>
            <w:r w:rsidR="00571838" w:rsidRPr="00571838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Conseil</w:t>
            </w:r>
            <w:proofErr w:type="gramEnd"/>
          </w:p>
          <w:p w14:paraId="354421A8" w14:textId="5B93AE21" w:rsidR="00421130" w:rsidRPr="00571838" w:rsidRDefault="00571838" w:rsidP="00490C80">
            <w:pPr>
              <w:rPr>
                <w:i/>
              </w:rPr>
            </w:pPr>
            <w:r w:rsidRPr="00504DE8">
              <w:rPr>
                <w:rFonts w:ascii="Verdana" w:hAnsi="Verdana"/>
                <w:sz w:val="20"/>
                <w:szCs w:val="20"/>
              </w:rPr>
              <w:t>Juin – A ce jour</w:t>
            </w:r>
          </w:p>
        </w:tc>
      </w:tr>
      <w:tr w:rsidR="00B540EC" w:rsidRPr="002A5E11" w14:paraId="186339DF" w14:textId="77777777" w:rsidTr="00B540EC">
        <w:tc>
          <w:tcPr>
            <w:tcW w:w="10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441B33C" w14:textId="3C631864" w:rsidR="0012249A" w:rsidRDefault="0012249A" w:rsidP="0012249A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</w:t>
            </w:r>
            <w:r>
              <w:rPr>
                <w:rFonts w:ascii="Verdana" w:hAnsi="Verdana"/>
                <w:sz w:val="20"/>
                <w:szCs w:val="20"/>
              </w:rPr>
              <w:t xml:space="preserve"> de mise en place d’un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reporting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pour la DRH et la DG :</w:t>
            </w:r>
          </w:p>
          <w:p w14:paraId="5785C5D5" w14:textId="77777777" w:rsidR="0012249A" w:rsidRDefault="0012249A" w:rsidP="0012249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Spécifications techniques</w:t>
            </w:r>
          </w:p>
          <w:p w14:paraId="42036FB2" w14:textId="70C63594" w:rsidR="0012249A" w:rsidRDefault="0012249A" w:rsidP="0012249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</w:t>
            </w:r>
            <w:r w:rsidR="0051301A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51301A">
              <w:rPr>
                <w:rFonts w:ascii="Verdana" w:hAnsi="Verdana"/>
                <w:sz w:val="20"/>
                <w:szCs w:val="20"/>
              </w:rPr>
              <w:t>Kettle</w:t>
            </w:r>
            <w:proofErr w:type="spellEnd"/>
            <w:r w:rsidR="0051301A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51301A">
              <w:rPr>
                <w:rFonts w:ascii="Verdana" w:hAnsi="Verdana"/>
                <w:sz w:val="20"/>
                <w:szCs w:val="20"/>
              </w:rPr>
              <w:t>Pentaho</w:t>
            </w:r>
            <w:proofErr w:type="spellEnd"/>
            <w:r w:rsidR="0051301A">
              <w:rPr>
                <w:rFonts w:ascii="Verdana" w:hAnsi="Verdana"/>
                <w:sz w:val="20"/>
                <w:szCs w:val="20"/>
              </w:rPr>
              <w:t xml:space="preserve"> et Power BI </w:t>
            </w:r>
          </w:p>
          <w:p w14:paraId="44AF6930" w14:textId="32134CBA" w:rsidR="00B540EC" w:rsidRPr="00036FD6" w:rsidRDefault="0012249A" w:rsidP="0026786F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Tests, recette</w:t>
            </w:r>
          </w:p>
        </w:tc>
      </w:tr>
      <w:tr w:rsidR="0026786F" w:rsidRPr="002A5E11" w14:paraId="1281BEF2" w14:textId="77777777" w:rsidTr="00B540EC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BDD6EE" w:themeColor="accent5" w:themeTint="66"/>
            </w:tcBorders>
          </w:tcPr>
          <w:p w14:paraId="31AFD4EA" w14:textId="782332EE" w:rsidR="0026786F" w:rsidRPr="002A5E11" w:rsidRDefault="0026786F" w:rsidP="004C456F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BDD6EE" w:themeColor="accent5" w:themeTint="66"/>
            </w:tcBorders>
          </w:tcPr>
          <w:p w14:paraId="4187D1A0" w14:textId="5B7F9F9A" w:rsidR="0026786F" w:rsidRPr="002A5E11" w:rsidRDefault="00707125" w:rsidP="004C456F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Kettle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A7603">
              <w:rPr>
                <w:rFonts w:ascii="Verdana" w:hAnsi="Verdana"/>
                <w:sz w:val="20"/>
                <w:szCs w:val="20"/>
              </w:rPr>
              <w:t xml:space="preserve">Access, </w:t>
            </w:r>
            <w:proofErr w:type="spellStart"/>
            <w:r w:rsidR="002104C9">
              <w:rPr>
                <w:rFonts w:ascii="Verdana" w:hAnsi="Verdana"/>
                <w:sz w:val="20"/>
                <w:szCs w:val="20"/>
              </w:rPr>
              <w:t>Pentaho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Power B</w:t>
            </w:r>
            <w:r w:rsidR="00DA7603">
              <w:rPr>
                <w:rFonts w:ascii="Verdana" w:hAnsi="Verdana"/>
                <w:sz w:val="20"/>
                <w:szCs w:val="20"/>
              </w:rPr>
              <w:t>I, SQL</w:t>
            </w:r>
          </w:p>
        </w:tc>
      </w:tr>
      <w:tr w:rsidR="00B540EC" w14:paraId="04EFAC30" w14:textId="77777777" w:rsidTr="00B540EC">
        <w:tc>
          <w:tcPr>
            <w:tcW w:w="10212" w:type="dxa"/>
            <w:gridSpan w:val="4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5C38B063" w14:textId="77777777" w:rsidR="00707125" w:rsidRDefault="00707125" w:rsidP="00082F6A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2C425B02" w14:textId="42198EE5" w:rsidR="00B540EC" w:rsidRDefault="00A72C7A" w:rsidP="00082F6A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Consultant</w:t>
            </w:r>
            <w:r w:rsidR="002B67B5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MS BI</w:t>
            </w: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</w:t>
            </w:r>
            <w:r w:rsidR="002B67B5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SANOFI</w:t>
            </w:r>
          </w:p>
          <w:p w14:paraId="08AA363E" w14:textId="65A6A3FA" w:rsidR="00B540EC" w:rsidRDefault="002B67B5" w:rsidP="00082F6A">
            <w:r>
              <w:rPr>
                <w:rFonts w:ascii="Verdana" w:hAnsi="Verdana"/>
                <w:sz w:val="20"/>
                <w:szCs w:val="20"/>
              </w:rPr>
              <w:t>Janvier – Juin 2018</w:t>
            </w:r>
          </w:p>
        </w:tc>
      </w:tr>
      <w:tr w:rsidR="00B540EC" w:rsidRPr="002A5E11" w14:paraId="3EC7B5D0" w14:textId="77777777" w:rsidTr="00B540EC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0B8B6143" w14:textId="162B2E7E" w:rsidR="00B540EC" w:rsidRDefault="00504DE8" w:rsidP="00082F6A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</w:t>
            </w:r>
            <w:r>
              <w:rPr>
                <w:rFonts w:ascii="Verdana" w:hAnsi="Verdana"/>
                <w:sz w:val="20"/>
                <w:szCs w:val="20"/>
              </w:rPr>
              <w:t xml:space="preserve"> de migration de rapports BO vers SSRS :</w:t>
            </w:r>
          </w:p>
          <w:p w14:paraId="7D1EF378" w14:textId="7F3F0CC2" w:rsidR="00B540EC" w:rsidRDefault="00504DE8" w:rsidP="00504DE8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Spécifications techniques</w:t>
            </w:r>
          </w:p>
          <w:p w14:paraId="30D9635E" w14:textId="7887A45E" w:rsidR="00504DE8" w:rsidRDefault="00504DE8" w:rsidP="00504DE8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Développements de rapports SSRS</w:t>
            </w:r>
          </w:p>
          <w:p w14:paraId="06B9B2D2" w14:textId="64C0EDCF" w:rsidR="00504DE8" w:rsidRPr="00504DE8" w:rsidRDefault="00504DE8" w:rsidP="00504DE8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Tests, recette</w:t>
            </w:r>
          </w:p>
          <w:p w14:paraId="2D552901" w14:textId="1F771F66" w:rsidR="00504DE8" w:rsidRDefault="00504DE8" w:rsidP="00082F6A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Projet d’évolution du SID </w:t>
            </w:r>
            <w:r w:rsidR="0051301A">
              <w:rPr>
                <w:rFonts w:ascii="Verdana" w:hAnsi="Verdana"/>
                <w:sz w:val="20"/>
                <w:szCs w:val="20"/>
              </w:rPr>
              <w:t>V</w:t>
            </w:r>
            <w:r>
              <w:rPr>
                <w:rFonts w:ascii="Verdana" w:hAnsi="Verdana"/>
                <w:sz w:val="20"/>
                <w:szCs w:val="20"/>
              </w:rPr>
              <w:t>ente :</w:t>
            </w:r>
          </w:p>
          <w:p w14:paraId="79CAF937" w14:textId="77777777" w:rsidR="00504DE8" w:rsidRDefault="00504DE8" w:rsidP="00504DE8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 SSIS pour alimenter l’ODS</w:t>
            </w:r>
          </w:p>
          <w:p w14:paraId="724E3EAF" w14:textId="0F422B66" w:rsidR="00504DE8" w:rsidRPr="00504DE8" w:rsidRDefault="00504DE8" w:rsidP="00504DE8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Tests, recette</w:t>
            </w:r>
          </w:p>
        </w:tc>
      </w:tr>
      <w:tr w:rsidR="00B540EC" w:rsidRPr="002A5E11" w14:paraId="28D39B4D" w14:textId="77777777" w:rsidTr="009F4030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B4C6E7" w:themeColor="accent1" w:themeTint="66"/>
            </w:tcBorders>
          </w:tcPr>
          <w:p w14:paraId="0E96B851" w14:textId="77777777" w:rsidR="00B540EC" w:rsidRPr="002A5E11" w:rsidRDefault="00B540EC" w:rsidP="00082F6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B4C6E7" w:themeColor="accent1" w:themeTint="66"/>
            </w:tcBorders>
          </w:tcPr>
          <w:p w14:paraId="4729C767" w14:textId="1BDE1A34" w:rsidR="000576F9" w:rsidRPr="002A5E11" w:rsidRDefault="00F828A6" w:rsidP="00082F6A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SSIS, SSRS, SQL Server 2014</w:t>
            </w:r>
          </w:p>
        </w:tc>
      </w:tr>
      <w:tr w:rsidR="009F4030" w:rsidRPr="002A5E11" w14:paraId="6BAF52A0" w14:textId="77777777" w:rsidTr="009F4030">
        <w:tc>
          <w:tcPr>
            <w:tcW w:w="2886" w:type="dxa"/>
            <w:tcBorders>
              <w:top w:val="single" w:sz="4" w:space="0" w:color="B4C6E7" w:themeColor="accent1" w:themeTint="66"/>
            </w:tcBorders>
          </w:tcPr>
          <w:p w14:paraId="37DD8C62" w14:textId="77777777" w:rsidR="009F4030" w:rsidRPr="0026786F" w:rsidRDefault="009F4030" w:rsidP="00082F6A">
            <w:pPr>
              <w:pStyle w:val="CV-Dtail"/>
              <w:jc w:val="left"/>
              <w:rPr>
                <w:rFonts w:ascii="Verdana" w:hAnsi="Verdana"/>
                <w:b/>
              </w:rPr>
            </w:pPr>
          </w:p>
        </w:tc>
        <w:tc>
          <w:tcPr>
            <w:tcW w:w="7326" w:type="dxa"/>
            <w:gridSpan w:val="3"/>
            <w:tcBorders>
              <w:top w:val="single" w:sz="4" w:space="0" w:color="B4C6E7" w:themeColor="accent1" w:themeTint="66"/>
            </w:tcBorders>
          </w:tcPr>
          <w:p w14:paraId="495F64EA" w14:textId="77777777" w:rsidR="009F4030" w:rsidRDefault="009F4030" w:rsidP="00082F6A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5F5C1E" w14:paraId="292604F7" w14:textId="77777777" w:rsidTr="009F4030">
        <w:tc>
          <w:tcPr>
            <w:tcW w:w="10212" w:type="dxa"/>
            <w:gridSpan w:val="4"/>
            <w:tcBorders>
              <w:top w:val="single" w:sz="4" w:space="0" w:color="8EAADB" w:themeColor="accent1" w:themeTint="99"/>
              <w:bottom w:val="single" w:sz="4" w:space="0" w:color="D9D9D9" w:themeColor="background1" w:themeShade="D9"/>
            </w:tcBorders>
          </w:tcPr>
          <w:p w14:paraId="52A96290" w14:textId="242F103B" w:rsidR="005F5C1E" w:rsidRDefault="005F5C1E" w:rsidP="001C38CA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lastRenderedPageBreak/>
              <w:t xml:space="preserve">Consultant </w:t>
            </w:r>
            <w:r w:rsidR="00D40F47">
              <w:rPr>
                <w:rFonts w:ascii="Verdana" w:hAnsi="Verdana"/>
                <w:b/>
                <w:color w:val="0066A2"/>
                <w:sz w:val="24"/>
                <w:szCs w:val="24"/>
              </w:rPr>
              <w:t>décisionnel                                                                 IT-CE</w:t>
            </w:r>
          </w:p>
          <w:p w14:paraId="47372227" w14:textId="25DB6BD2" w:rsidR="005F5C1E" w:rsidRDefault="00D40F47" w:rsidP="001C38CA">
            <w:r>
              <w:rPr>
                <w:rFonts w:ascii="Verdana" w:hAnsi="Verdana"/>
                <w:sz w:val="20"/>
                <w:szCs w:val="20"/>
              </w:rPr>
              <w:t>Avril</w:t>
            </w:r>
            <w:r w:rsidR="005F5C1E"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Décembre 2017</w:t>
            </w:r>
          </w:p>
        </w:tc>
      </w:tr>
      <w:tr w:rsidR="005F5C1E" w:rsidRPr="00504DE8" w14:paraId="61B2808E" w14:textId="77777777" w:rsidTr="001C38CA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309285C5" w14:textId="12EEFBC8" w:rsidR="00D40F47" w:rsidRPr="00D40F47" w:rsidRDefault="002E4F50" w:rsidP="00D40F47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 1</w:t>
            </w:r>
            <w:r>
              <w:rPr>
                <w:rFonts w:ascii="Verdana" w:hAnsi="Verdana"/>
                <w:sz w:val="20"/>
                <w:szCs w:val="20"/>
              </w:rPr>
              <w:t xml:space="preserve"> : </w:t>
            </w:r>
            <w:r w:rsidR="00D40F47">
              <w:rPr>
                <w:rFonts w:ascii="Verdana" w:hAnsi="Verdana"/>
                <w:sz w:val="20"/>
                <w:szCs w:val="20"/>
              </w:rPr>
              <w:t xml:space="preserve">Programme </w:t>
            </w:r>
            <w:proofErr w:type="spellStart"/>
            <w:r w:rsidR="00D40F47">
              <w:rPr>
                <w:rFonts w:ascii="Verdana" w:hAnsi="Verdana"/>
                <w:sz w:val="20"/>
                <w:szCs w:val="20"/>
              </w:rPr>
              <w:t>ChROME</w:t>
            </w:r>
            <w:proofErr w:type="spellEnd"/>
            <w:r w:rsidR="00D40F47">
              <w:rPr>
                <w:rFonts w:ascii="Verdana" w:hAnsi="Verdana"/>
                <w:sz w:val="20"/>
                <w:szCs w:val="20"/>
              </w:rPr>
              <w:t xml:space="preserve"> visant à doter les établissements du groupe BPCE d’un outil unique de gestion des opérations financières :</w:t>
            </w:r>
          </w:p>
          <w:p w14:paraId="3D3492B9" w14:textId="0D5A838F" w:rsidR="005F5C1E" w:rsidRDefault="005F5C1E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Spécifications techniques</w:t>
            </w:r>
          </w:p>
          <w:p w14:paraId="6475B9EC" w14:textId="210DF8DC" w:rsidR="00D40F47" w:rsidRDefault="00D40F47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Modélisation de l’ODS avec Power AMC</w:t>
            </w:r>
          </w:p>
          <w:p w14:paraId="24ED9495" w14:textId="5A9A4A1E" w:rsidR="005F5C1E" w:rsidRDefault="005F5C1E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Développements </w:t>
            </w:r>
            <w:r w:rsidR="00D40F47">
              <w:rPr>
                <w:rFonts w:ascii="Verdana" w:hAnsi="Verdana"/>
                <w:sz w:val="20"/>
                <w:szCs w:val="20"/>
              </w:rPr>
              <w:t>ODI</w:t>
            </w:r>
            <w:r w:rsidR="00DA7603">
              <w:rPr>
                <w:rFonts w:ascii="Verdana" w:hAnsi="Verdana"/>
                <w:sz w:val="20"/>
                <w:szCs w:val="20"/>
              </w:rPr>
              <w:t> :</w:t>
            </w:r>
          </w:p>
          <w:p w14:paraId="6C1A448D" w14:textId="38E2A2BB" w:rsidR="00DA7603" w:rsidRDefault="00DA7603" w:rsidP="00DA7603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Création des interfaces</w:t>
            </w:r>
          </w:p>
          <w:p w14:paraId="6989B86C" w14:textId="011B4943" w:rsidR="00DA7603" w:rsidRDefault="00DA7603" w:rsidP="00DA7603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Création des packages</w:t>
            </w:r>
          </w:p>
          <w:p w14:paraId="0ED62D51" w14:textId="122738DB" w:rsidR="00B74CE0" w:rsidRDefault="00B74CE0" w:rsidP="00DA7603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Génération des scenarios</w:t>
            </w:r>
          </w:p>
          <w:p w14:paraId="40640ACC" w14:textId="4E9CD11F" w:rsidR="00DA7603" w:rsidRPr="002726F3" w:rsidRDefault="002726F3" w:rsidP="002726F3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Développements de requêtes SQL</w:t>
            </w:r>
          </w:p>
          <w:p w14:paraId="4969D5A5" w14:textId="102E204D" w:rsidR="005F5C1E" w:rsidRDefault="005F5C1E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Tests</w:t>
            </w:r>
            <w:r w:rsidR="002726F3">
              <w:rPr>
                <w:rFonts w:ascii="Verdana" w:hAnsi="Verdana"/>
                <w:sz w:val="20"/>
                <w:szCs w:val="20"/>
              </w:rPr>
              <w:t xml:space="preserve"> sous ODI :</w:t>
            </w:r>
          </w:p>
          <w:p w14:paraId="5499D4AE" w14:textId="650B831E" w:rsidR="002726F3" w:rsidRDefault="002726F3" w:rsidP="002726F3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Suivi des exécutions </w:t>
            </w:r>
            <w:r w:rsidR="00CC1C42">
              <w:rPr>
                <w:rFonts w:ascii="Verdana" w:hAnsi="Verdana"/>
                <w:sz w:val="20"/>
                <w:szCs w:val="20"/>
              </w:rPr>
              <w:t xml:space="preserve">sous </w:t>
            </w:r>
            <w:proofErr w:type="spellStart"/>
            <w:r w:rsidR="00CC1C42">
              <w:rPr>
                <w:rFonts w:ascii="Verdana" w:hAnsi="Verdana"/>
                <w:sz w:val="20"/>
                <w:szCs w:val="20"/>
              </w:rPr>
              <w:t>Operator</w:t>
            </w:r>
            <w:proofErr w:type="spellEnd"/>
          </w:p>
          <w:p w14:paraId="05B1F9C8" w14:textId="2DC008D1" w:rsidR="00CC1C42" w:rsidRDefault="00CC1C42" w:rsidP="002726F3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Debugging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sous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Operator</w:t>
            </w:r>
            <w:proofErr w:type="spellEnd"/>
          </w:p>
          <w:p w14:paraId="3B1EF904" w14:textId="2D544340" w:rsidR="002F5C21" w:rsidRDefault="002F5C21" w:rsidP="002F5C21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Recette</w:t>
            </w:r>
            <w:r w:rsidR="00DB655D">
              <w:rPr>
                <w:rFonts w:ascii="Verdana" w:hAnsi="Verdana"/>
                <w:sz w:val="20"/>
                <w:szCs w:val="20"/>
              </w:rPr>
              <w:t>, MEP, Suivi d’exploitation</w:t>
            </w:r>
          </w:p>
          <w:p w14:paraId="7C35F9A6" w14:textId="06542EAC" w:rsidR="005F5C1E" w:rsidRDefault="002E4F50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 2</w:t>
            </w:r>
            <w:r>
              <w:rPr>
                <w:rFonts w:ascii="Verdana" w:hAnsi="Verdana"/>
                <w:sz w:val="20"/>
                <w:szCs w:val="20"/>
              </w:rPr>
              <w:t xml:space="preserve"> : </w:t>
            </w:r>
            <w:r w:rsidR="00014336">
              <w:rPr>
                <w:rFonts w:ascii="Verdana" w:hAnsi="Verdana"/>
                <w:sz w:val="20"/>
                <w:szCs w:val="20"/>
              </w:rPr>
              <w:t xml:space="preserve">Migration de </w:t>
            </w:r>
            <w:proofErr w:type="spellStart"/>
            <w:r w:rsidR="00014336">
              <w:rPr>
                <w:rFonts w:ascii="Verdana" w:hAnsi="Verdana"/>
                <w:sz w:val="20"/>
                <w:szCs w:val="20"/>
              </w:rPr>
              <w:t>Bancware</w:t>
            </w:r>
            <w:proofErr w:type="spellEnd"/>
            <w:r w:rsidR="00014336">
              <w:rPr>
                <w:rFonts w:ascii="Verdana" w:hAnsi="Verdana"/>
                <w:sz w:val="20"/>
                <w:szCs w:val="20"/>
              </w:rPr>
              <w:t xml:space="preserve"> vers Fermat ALM (renfort) :</w:t>
            </w:r>
          </w:p>
          <w:p w14:paraId="75AB5981" w14:textId="77777777" w:rsidR="00014336" w:rsidRDefault="00014336" w:rsidP="0001433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Développements ODI :</w:t>
            </w:r>
          </w:p>
          <w:p w14:paraId="4995AB1D" w14:textId="77777777" w:rsidR="00014336" w:rsidRDefault="00014336" w:rsidP="00014336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Création des interfaces</w:t>
            </w:r>
          </w:p>
          <w:p w14:paraId="0DD25E1E" w14:textId="77777777" w:rsidR="00014336" w:rsidRDefault="00014336" w:rsidP="00014336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Création des packages</w:t>
            </w:r>
          </w:p>
          <w:p w14:paraId="5A714B8F" w14:textId="77777777" w:rsidR="00014336" w:rsidRDefault="00014336" w:rsidP="00014336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Génération des scenarios</w:t>
            </w:r>
          </w:p>
          <w:p w14:paraId="476CA2A9" w14:textId="77777777" w:rsidR="00014336" w:rsidRPr="002726F3" w:rsidRDefault="00014336" w:rsidP="0001433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Développements de requêtes SQL</w:t>
            </w:r>
          </w:p>
          <w:p w14:paraId="2DA914F2" w14:textId="77777777" w:rsidR="00014336" w:rsidRDefault="00014336" w:rsidP="0001433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Tests sous ODI :</w:t>
            </w:r>
          </w:p>
          <w:p w14:paraId="4A9562CD" w14:textId="77777777" w:rsidR="00014336" w:rsidRDefault="00014336" w:rsidP="00014336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Suivi des exécutions sous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Operator</w:t>
            </w:r>
            <w:proofErr w:type="spellEnd"/>
          </w:p>
          <w:p w14:paraId="5FFC38F9" w14:textId="77777777" w:rsidR="00014336" w:rsidRDefault="00014336" w:rsidP="00014336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Debugging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sous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Operator</w:t>
            </w:r>
            <w:proofErr w:type="spellEnd"/>
          </w:p>
          <w:p w14:paraId="3B0248E0" w14:textId="6A2294E0" w:rsidR="005F5C1E" w:rsidRPr="00504DE8" w:rsidRDefault="00014336" w:rsidP="00014336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Recette</w:t>
            </w:r>
          </w:p>
        </w:tc>
      </w:tr>
      <w:tr w:rsidR="005F5C1E" w:rsidRPr="002A5E11" w14:paraId="76C8112F" w14:textId="77777777" w:rsidTr="001C38CA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7FAB6DB" w14:textId="77777777" w:rsidR="005F5C1E" w:rsidRPr="002A5E11" w:rsidRDefault="005F5C1E" w:rsidP="001C38C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845BF49" w14:textId="7F5FEB51" w:rsidR="005F5C1E" w:rsidRPr="002A5E11" w:rsidRDefault="002E4F50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ODI v12, Oracle 12g, Toad, SQL, Power AMC</w:t>
            </w:r>
          </w:p>
        </w:tc>
      </w:tr>
      <w:tr w:rsidR="00825F7B" w14:paraId="3E5B8686" w14:textId="77777777" w:rsidTr="001C38CA">
        <w:tc>
          <w:tcPr>
            <w:tcW w:w="10212" w:type="dxa"/>
            <w:gridSpan w:val="4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5F01C842" w14:textId="77777777" w:rsidR="00DB655D" w:rsidRDefault="00DB655D" w:rsidP="001C38CA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4E21F86D" w14:textId="08C616B0" w:rsidR="00825F7B" w:rsidRDefault="00825F7B" w:rsidP="001C38CA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Consultant décisionnel </w:t>
            </w:r>
            <w:r w:rsidR="007375F2">
              <w:rPr>
                <w:rFonts w:ascii="Verdana" w:hAnsi="Verdana"/>
                <w:b/>
                <w:color w:val="0066A2"/>
                <w:sz w:val="24"/>
                <w:szCs w:val="24"/>
              </w:rPr>
              <w:t>junior</w:t>
            </w: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                 </w:t>
            </w:r>
            <w:r w:rsidR="007375F2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</w:t>
            </w: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        </w:t>
            </w:r>
            <w:r w:rsidR="007375F2">
              <w:rPr>
                <w:rFonts w:ascii="Verdana" w:hAnsi="Verdana"/>
                <w:b/>
                <w:color w:val="0066A2"/>
                <w:sz w:val="24"/>
                <w:szCs w:val="24"/>
              </w:rPr>
              <w:t>Réseau de transport</w:t>
            </w:r>
          </w:p>
          <w:p w14:paraId="084446C4" w14:textId="764CA4B4" w:rsidR="00825F7B" w:rsidRDefault="007375F2" w:rsidP="001C38CA">
            <w:r>
              <w:rPr>
                <w:rFonts w:ascii="Verdana" w:hAnsi="Verdana"/>
                <w:sz w:val="20"/>
                <w:szCs w:val="20"/>
              </w:rPr>
              <w:t>Février</w:t>
            </w:r>
            <w:r w:rsidR="00825F7B"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Avril</w:t>
            </w:r>
            <w:r w:rsidR="00825F7B">
              <w:rPr>
                <w:rFonts w:ascii="Verdana" w:hAnsi="Verdana"/>
                <w:sz w:val="20"/>
                <w:szCs w:val="20"/>
              </w:rPr>
              <w:t xml:space="preserve"> 2017</w:t>
            </w:r>
          </w:p>
        </w:tc>
      </w:tr>
      <w:tr w:rsidR="00825F7B" w:rsidRPr="00504DE8" w14:paraId="44C0A83B" w14:textId="77777777" w:rsidTr="001C38CA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58449ACB" w14:textId="7168928E" w:rsidR="00825F7B" w:rsidRPr="00D40F47" w:rsidRDefault="00DB655D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DB655D">
              <w:rPr>
                <w:rFonts w:ascii="Verdana" w:hAnsi="Verdana"/>
                <w:sz w:val="20"/>
                <w:szCs w:val="20"/>
                <w:u w:val="single"/>
              </w:rPr>
              <w:t>Projet</w:t>
            </w:r>
            <w:r>
              <w:rPr>
                <w:rFonts w:ascii="Verdana" w:hAnsi="Verdana"/>
                <w:sz w:val="20"/>
                <w:szCs w:val="20"/>
              </w:rPr>
              <w:t xml:space="preserve"> : </w:t>
            </w:r>
            <w:r w:rsidR="007375F2">
              <w:rPr>
                <w:rFonts w:ascii="Verdana" w:hAnsi="Verdana"/>
                <w:sz w:val="20"/>
                <w:szCs w:val="20"/>
              </w:rPr>
              <w:t>Suivi et modernisation d’un réseau de transport :</w:t>
            </w:r>
          </w:p>
          <w:p w14:paraId="70A6C77D" w14:textId="391C90A9" w:rsidR="007375F2" w:rsidRDefault="007375F2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Gestion de projet :</w:t>
            </w:r>
          </w:p>
          <w:p w14:paraId="17E683D4" w14:textId="7F5FC0B1" w:rsidR="007375F2" w:rsidRDefault="007375F2" w:rsidP="007375F2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Définition et attribution des tâches du projet</w:t>
            </w:r>
          </w:p>
          <w:p w14:paraId="6AB3EB8B" w14:textId="0A0D9A0D" w:rsidR="007375F2" w:rsidRDefault="007375F2" w:rsidP="007375F2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Estimation des charges</w:t>
            </w:r>
          </w:p>
          <w:p w14:paraId="46DB8923" w14:textId="71B70B15" w:rsidR="002B6992" w:rsidRDefault="002B6992" w:rsidP="007375F2">
            <w:pPr>
              <w:pStyle w:val="Paragraphedeliste"/>
              <w:numPr>
                <w:ilvl w:val="1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Rédaction du cahier des charges</w:t>
            </w:r>
          </w:p>
          <w:p w14:paraId="35A1DB2C" w14:textId="07143243" w:rsidR="007375F2" w:rsidRDefault="007375F2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Etude de faisabilité</w:t>
            </w:r>
          </w:p>
          <w:p w14:paraId="2CD8DBFA" w14:textId="4A02890D" w:rsidR="007375F2" w:rsidRDefault="007375F2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Définition de la structure de l’application (architecture projet)</w:t>
            </w:r>
          </w:p>
          <w:p w14:paraId="5E508353" w14:textId="36642F77" w:rsidR="002B6992" w:rsidRDefault="002B6992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Conception d’une BDD</w:t>
            </w:r>
          </w:p>
          <w:p w14:paraId="5AF34EF6" w14:textId="04832151" w:rsidR="00825F7B" w:rsidRPr="0051301A" w:rsidRDefault="00825F7B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51301A">
              <w:rPr>
                <w:rFonts w:ascii="Verdana" w:hAnsi="Verdana"/>
                <w:sz w:val="20"/>
                <w:szCs w:val="20"/>
              </w:rPr>
              <w:t>Spécifications techniques</w:t>
            </w:r>
          </w:p>
          <w:p w14:paraId="11D31CC8" w14:textId="24F3713A" w:rsidR="003608B0" w:rsidRPr="00E5706E" w:rsidRDefault="00825F7B" w:rsidP="003608B0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E5706E">
              <w:rPr>
                <w:rFonts w:ascii="Verdana" w:hAnsi="Verdana"/>
                <w:sz w:val="20"/>
                <w:szCs w:val="20"/>
              </w:rPr>
              <w:t xml:space="preserve">Développement </w:t>
            </w:r>
            <w:r w:rsidR="003608B0" w:rsidRPr="00E5706E">
              <w:rPr>
                <w:rFonts w:ascii="Verdana" w:hAnsi="Verdana"/>
                <w:sz w:val="20"/>
                <w:szCs w:val="20"/>
              </w:rPr>
              <w:t xml:space="preserve">SSIS, SSRS, </w:t>
            </w:r>
            <w:r w:rsidR="00E5706E" w:rsidRPr="00E5706E">
              <w:rPr>
                <w:rFonts w:ascii="Verdana" w:hAnsi="Verdana"/>
                <w:sz w:val="20"/>
                <w:szCs w:val="20"/>
              </w:rPr>
              <w:t>Tableau</w:t>
            </w:r>
          </w:p>
          <w:p w14:paraId="2749AACC" w14:textId="795E2738" w:rsidR="00E5706E" w:rsidRPr="00E5706E" w:rsidRDefault="00E5706E" w:rsidP="003608B0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E5706E">
              <w:rPr>
                <w:rFonts w:ascii="Verdana" w:hAnsi="Verdana"/>
                <w:sz w:val="20"/>
                <w:szCs w:val="20"/>
              </w:rPr>
              <w:t>Développement d’une plateforme web pour héberger les rapports</w:t>
            </w:r>
          </w:p>
          <w:p w14:paraId="3B778D28" w14:textId="26136EA2" w:rsidR="002B6992" w:rsidRPr="00E5706E" w:rsidRDefault="00825F7B" w:rsidP="00E5706E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E5706E">
              <w:rPr>
                <w:rFonts w:ascii="Verdana" w:hAnsi="Verdana"/>
                <w:sz w:val="20"/>
                <w:szCs w:val="20"/>
              </w:rPr>
              <w:t>Développements de requêtes SQL</w:t>
            </w:r>
          </w:p>
          <w:p w14:paraId="49EDD993" w14:textId="22688E03" w:rsidR="00825F7B" w:rsidRPr="00F525AD" w:rsidRDefault="00825F7B" w:rsidP="00F525AD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E5706E">
              <w:rPr>
                <w:rFonts w:ascii="Verdana" w:hAnsi="Verdana"/>
                <w:sz w:val="20"/>
                <w:szCs w:val="20"/>
              </w:rPr>
              <w:t xml:space="preserve">Tests </w:t>
            </w:r>
            <w:r w:rsidR="00E5706E" w:rsidRPr="00E5706E">
              <w:rPr>
                <w:rFonts w:ascii="Verdana" w:hAnsi="Verdana"/>
                <w:sz w:val="20"/>
                <w:szCs w:val="20"/>
              </w:rPr>
              <w:t>et recette</w:t>
            </w:r>
          </w:p>
        </w:tc>
      </w:tr>
      <w:tr w:rsidR="00825F7B" w:rsidRPr="002A5E11" w14:paraId="70ACA4E4" w14:textId="77777777" w:rsidTr="001C38CA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E02B261" w14:textId="77777777" w:rsidR="00825F7B" w:rsidRPr="002A5E11" w:rsidRDefault="00825F7B" w:rsidP="001C38C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26786F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8821000" w14:textId="258E403D" w:rsidR="00825F7B" w:rsidRPr="007375F2" w:rsidRDefault="007375F2" w:rsidP="001C38CA">
            <w:pPr>
              <w:jc w:val="left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4797E">
              <w:rPr>
                <w:rFonts w:ascii="Verdana" w:hAnsi="Verdana"/>
                <w:sz w:val="20"/>
                <w:szCs w:val="20"/>
              </w:rPr>
              <w:t xml:space="preserve">SSIS, SSRS, SQL Server 2014, </w:t>
            </w:r>
            <w:r w:rsidR="00E5706E" w:rsidRPr="0074797E">
              <w:rPr>
                <w:rFonts w:ascii="Verdana" w:hAnsi="Verdana"/>
                <w:sz w:val="20"/>
                <w:szCs w:val="20"/>
              </w:rPr>
              <w:t>SQL,</w:t>
            </w:r>
            <w:r w:rsidR="005B08FE" w:rsidRPr="0074797E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4797E">
              <w:rPr>
                <w:rFonts w:ascii="Verdana" w:hAnsi="Verdana"/>
                <w:sz w:val="20"/>
                <w:szCs w:val="20"/>
              </w:rPr>
              <w:t>Tableau</w:t>
            </w:r>
            <w:r w:rsidR="005B08FE" w:rsidRPr="0074797E">
              <w:rPr>
                <w:rFonts w:ascii="Verdana" w:hAnsi="Verdana"/>
                <w:sz w:val="20"/>
                <w:szCs w:val="20"/>
              </w:rPr>
              <w:t>, J2EE</w:t>
            </w:r>
          </w:p>
        </w:tc>
      </w:tr>
      <w:tr w:rsidR="004C3309" w14:paraId="5586E389" w14:textId="77777777" w:rsidTr="001C38CA">
        <w:tc>
          <w:tcPr>
            <w:tcW w:w="10212" w:type="dxa"/>
            <w:gridSpan w:val="4"/>
            <w:tcBorders>
              <w:top w:val="single" w:sz="4" w:space="0" w:color="BDD6EE" w:themeColor="accent5" w:themeTint="66"/>
              <w:bottom w:val="single" w:sz="4" w:space="0" w:color="D9D9D9" w:themeColor="background1" w:themeShade="D9"/>
            </w:tcBorders>
          </w:tcPr>
          <w:p w14:paraId="23036043" w14:textId="77777777" w:rsidR="004C3309" w:rsidRDefault="004C3309" w:rsidP="001C38CA">
            <w:pPr>
              <w:rPr>
                <w:rFonts w:ascii="Verdana" w:hAnsi="Verdana"/>
                <w:b/>
                <w:color w:val="0066A2"/>
                <w:sz w:val="24"/>
                <w:szCs w:val="24"/>
              </w:rPr>
            </w:pPr>
          </w:p>
          <w:p w14:paraId="5390A2E9" w14:textId="35ADBAF3" w:rsidR="004C3309" w:rsidRDefault="004C3309" w:rsidP="001C38CA">
            <w:pPr>
              <w:rPr>
                <w:rFonts w:ascii="Verdana" w:hAnsi="Verdana"/>
                <w:b/>
                <w:color w:val="0066A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Ingénieur d’étude et développement junior                      Travail de recherche</w:t>
            </w:r>
          </w:p>
          <w:p w14:paraId="6EC6A3CD" w14:textId="0605BF4C" w:rsidR="004C3309" w:rsidRDefault="004C3309" w:rsidP="001C38CA">
            <w:r>
              <w:rPr>
                <w:rFonts w:ascii="Verdana" w:hAnsi="Verdana"/>
                <w:sz w:val="20"/>
                <w:szCs w:val="20"/>
              </w:rPr>
              <w:t>Février – Mai 2016</w:t>
            </w:r>
          </w:p>
        </w:tc>
      </w:tr>
      <w:tr w:rsidR="004C3309" w:rsidRPr="00504DE8" w14:paraId="484A1689" w14:textId="77777777" w:rsidTr="001C38CA">
        <w:tc>
          <w:tcPr>
            <w:tcW w:w="10212" w:type="dxa"/>
            <w:gridSpan w:val="4"/>
            <w:tcBorders>
              <w:top w:val="single" w:sz="4" w:space="0" w:color="D9D9D9" w:themeColor="background1" w:themeShade="D9"/>
            </w:tcBorders>
          </w:tcPr>
          <w:p w14:paraId="32D3E68C" w14:textId="672DE6DD" w:rsidR="004C3309" w:rsidRPr="00D40F47" w:rsidRDefault="00CA5BA2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Améliorer et compléter une plateforme logicielle de visualisation de données :</w:t>
            </w:r>
            <w:r w:rsidR="004C3309">
              <w:rPr>
                <w:rFonts w:ascii="Verdana" w:hAnsi="Verdana"/>
                <w:sz w:val="20"/>
                <w:szCs w:val="20"/>
              </w:rPr>
              <w:t> :</w:t>
            </w:r>
          </w:p>
          <w:p w14:paraId="06D0021C" w14:textId="54311317" w:rsidR="00F17296" w:rsidRPr="0074797E" w:rsidRDefault="00F17296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74797E">
              <w:rPr>
                <w:rFonts w:ascii="Verdana" w:hAnsi="Verdana"/>
                <w:sz w:val="20"/>
                <w:szCs w:val="20"/>
              </w:rPr>
              <w:t>Gestion de projet</w:t>
            </w:r>
            <w:r w:rsidR="007D398B">
              <w:rPr>
                <w:rFonts w:ascii="Verdana" w:hAnsi="Verdana"/>
                <w:sz w:val="20"/>
                <w:szCs w:val="20"/>
              </w:rPr>
              <w:t xml:space="preserve"> et documentation technique</w:t>
            </w:r>
          </w:p>
          <w:p w14:paraId="0640524B" w14:textId="35CA803D" w:rsidR="004C3309" w:rsidRPr="0074797E" w:rsidRDefault="00CA5BA2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74797E">
              <w:rPr>
                <w:rFonts w:ascii="Verdana" w:hAnsi="Verdana"/>
                <w:sz w:val="20"/>
                <w:szCs w:val="20"/>
              </w:rPr>
              <w:t xml:space="preserve">Développement de l’IHM </w:t>
            </w:r>
            <w:r w:rsidR="0074797E">
              <w:rPr>
                <w:rFonts w:ascii="Verdana" w:hAnsi="Verdana"/>
                <w:sz w:val="20"/>
                <w:szCs w:val="20"/>
              </w:rPr>
              <w:t xml:space="preserve">en C++ </w:t>
            </w:r>
            <w:r w:rsidRPr="0074797E">
              <w:rPr>
                <w:rFonts w:ascii="Verdana" w:hAnsi="Verdana"/>
                <w:sz w:val="20"/>
                <w:szCs w:val="20"/>
              </w:rPr>
              <w:t>sous Qt</w:t>
            </w:r>
          </w:p>
          <w:p w14:paraId="7D8EA8FA" w14:textId="39AB8938" w:rsidR="00CA5BA2" w:rsidRPr="0074797E" w:rsidRDefault="00CA5BA2" w:rsidP="001C38C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74797E">
              <w:rPr>
                <w:rFonts w:ascii="Verdana" w:hAnsi="Verdana"/>
                <w:sz w:val="20"/>
                <w:szCs w:val="20"/>
              </w:rPr>
              <w:t xml:space="preserve">Développement </w:t>
            </w:r>
            <w:r w:rsidR="00F17296" w:rsidRPr="0074797E">
              <w:rPr>
                <w:rFonts w:ascii="Verdana" w:hAnsi="Verdana"/>
                <w:sz w:val="20"/>
                <w:szCs w:val="20"/>
              </w:rPr>
              <w:t>de visualisation de données en OpenGL</w:t>
            </w:r>
          </w:p>
          <w:p w14:paraId="1859CE3F" w14:textId="4CEEC165" w:rsidR="007D398B" w:rsidRPr="007D398B" w:rsidRDefault="00F17296" w:rsidP="007D398B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74797E">
              <w:rPr>
                <w:rFonts w:ascii="Verdana" w:hAnsi="Verdana"/>
                <w:sz w:val="20"/>
                <w:szCs w:val="20"/>
              </w:rPr>
              <w:t>Intégration des visualisations de données dans l’IHM</w:t>
            </w:r>
          </w:p>
        </w:tc>
      </w:tr>
      <w:tr w:rsidR="004C3309" w:rsidRPr="007375F2" w14:paraId="19F493A9" w14:textId="77777777" w:rsidTr="001C38CA">
        <w:tc>
          <w:tcPr>
            <w:tcW w:w="288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D4F62D4" w14:textId="77777777" w:rsidR="004C3309" w:rsidRPr="0074797E" w:rsidRDefault="004C3309" w:rsidP="001C38CA">
            <w:pPr>
              <w:pStyle w:val="CV-Dtail"/>
              <w:jc w:val="left"/>
              <w:rPr>
                <w:rFonts w:ascii="Verdana" w:hAnsi="Verdana"/>
                <w:b/>
              </w:rPr>
            </w:pPr>
            <w:r w:rsidRPr="0074797E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732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8F4FC8" w14:textId="16E29188" w:rsidR="004C3309" w:rsidRPr="0074797E" w:rsidRDefault="00F17296" w:rsidP="001C38CA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74797E">
              <w:rPr>
                <w:rFonts w:ascii="Verdana" w:hAnsi="Verdana"/>
                <w:sz w:val="20"/>
                <w:szCs w:val="20"/>
              </w:rPr>
              <w:t>C++, Qt, OpenGL</w:t>
            </w:r>
          </w:p>
        </w:tc>
      </w:tr>
    </w:tbl>
    <w:p w14:paraId="160398A3" w14:textId="77777777" w:rsidR="004C3309" w:rsidRPr="00490C80" w:rsidRDefault="004C3309" w:rsidP="00412A52"/>
    <w:sectPr w:rsidR="004C3309" w:rsidRPr="00490C80" w:rsidSect="00511AC5">
      <w:headerReference w:type="default" r:id="rId12"/>
      <w:footerReference w:type="default" r:id="rId13"/>
      <w:footerReference w:type="first" r:id="rId14"/>
      <w:pgSz w:w="11906" w:h="16838" w:code="9"/>
      <w:pgMar w:top="-573" w:right="1274" w:bottom="709" w:left="1418" w:header="426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CACF3" w14:textId="77777777" w:rsidR="00C5587F" w:rsidRDefault="00C5587F" w:rsidP="00421130">
      <w:pPr>
        <w:spacing w:after="0"/>
      </w:pPr>
      <w:r>
        <w:separator/>
      </w:r>
    </w:p>
  </w:endnote>
  <w:endnote w:type="continuationSeparator" w:id="0">
    <w:p w14:paraId="310BED65" w14:textId="77777777" w:rsidR="00C5587F" w:rsidRDefault="00C5587F" w:rsidP="00421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B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D933" w14:textId="02C5201C" w:rsidR="0078602C" w:rsidRPr="002E7A5B" w:rsidRDefault="00B11400" w:rsidP="003C42FB">
    <w:pPr>
      <w:pStyle w:val="Pieddepage"/>
      <w:rPr>
        <w:sz w:val="18"/>
        <w:szCs w:val="18"/>
      </w:rPr>
    </w:pPr>
    <w:r>
      <w:rPr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r w:rsidRPr="002E7A5B">
      <w:rPr>
        <w:sz w:val="18"/>
        <w:szCs w:val="18"/>
      </w:rPr>
      <w:t xml:space="preserve">Page </w:t>
    </w:r>
    <w:r w:rsidRPr="002E7A5B">
      <w:rPr>
        <w:sz w:val="18"/>
        <w:szCs w:val="18"/>
      </w:rPr>
      <w:fldChar w:fldCharType="begin"/>
    </w:r>
    <w:r w:rsidRPr="002E7A5B">
      <w:rPr>
        <w:sz w:val="18"/>
        <w:szCs w:val="18"/>
      </w:rPr>
      <w:instrText>PAGE</w:instrText>
    </w:r>
    <w:r w:rsidRPr="002E7A5B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2E7A5B">
      <w:rPr>
        <w:sz w:val="18"/>
        <w:szCs w:val="18"/>
      </w:rPr>
      <w:fldChar w:fldCharType="end"/>
    </w:r>
    <w:r w:rsidRPr="002E7A5B">
      <w:rPr>
        <w:sz w:val="18"/>
        <w:szCs w:val="18"/>
      </w:rPr>
      <w:t xml:space="preserve"> sur </w:t>
    </w:r>
    <w:r w:rsidRPr="002E7A5B">
      <w:rPr>
        <w:sz w:val="18"/>
        <w:szCs w:val="18"/>
      </w:rPr>
      <w:fldChar w:fldCharType="begin"/>
    </w:r>
    <w:r w:rsidRPr="002E7A5B">
      <w:rPr>
        <w:sz w:val="18"/>
        <w:szCs w:val="18"/>
      </w:rPr>
      <w:instrText>NUMPAGES</w:instrText>
    </w:r>
    <w:r w:rsidRPr="002E7A5B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2E7A5B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8E09CB" w:rsidRPr="009068FD" w14:paraId="6C4CBB12" w14:textId="77777777" w:rsidTr="009068FD">
      <w:tc>
        <w:tcPr>
          <w:tcW w:w="4606" w:type="dxa"/>
          <w:tcBorders>
            <w:top w:val="single" w:sz="2" w:space="0" w:color="auto"/>
          </w:tcBorders>
        </w:tcPr>
        <w:p w14:paraId="67F7428C" w14:textId="77777777" w:rsidR="008E09CB" w:rsidRPr="009068FD" w:rsidRDefault="00B11400" w:rsidP="009068F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9068FD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14:paraId="13C0F391" w14:textId="77777777" w:rsidR="008E09CB" w:rsidRPr="009068FD" w:rsidRDefault="00B11400" w:rsidP="009068FD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9068FD">
            <w:rPr>
              <w:rFonts w:ascii="Verdana" w:hAnsi="Verdana"/>
              <w:sz w:val="16"/>
              <w:szCs w:val="16"/>
            </w:rPr>
            <w:fldChar w:fldCharType="begin"/>
          </w:r>
          <w:r w:rsidRPr="009068FD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9068FD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noProof/>
              <w:sz w:val="16"/>
              <w:szCs w:val="16"/>
            </w:rPr>
            <w:t>2</w:t>
          </w:r>
          <w:r w:rsidRPr="009068F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8E09CB" w:rsidRPr="009068FD" w14:paraId="08E7DD41" w14:textId="77777777" w:rsidTr="009068FD">
      <w:tc>
        <w:tcPr>
          <w:tcW w:w="4606" w:type="dxa"/>
        </w:tcPr>
        <w:p w14:paraId="56B1809F" w14:textId="77777777" w:rsidR="008E09CB" w:rsidRPr="009068FD" w:rsidRDefault="00663813" w:rsidP="009068F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14:paraId="72A040EE" w14:textId="77777777" w:rsidR="008E09CB" w:rsidRPr="009068FD" w:rsidRDefault="00B11400" w:rsidP="009068FD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9068FD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14:paraId="421FC494" w14:textId="77777777" w:rsidR="008E09CB" w:rsidRDefault="00663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C038" w14:textId="77777777" w:rsidR="00C5587F" w:rsidRDefault="00C5587F" w:rsidP="00421130">
      <w:pPr>
        <w:spacing w:after="0"/>
      </w:pPr>
      <w:r>
        <w:separator/>
      </w:r>
    </w:p>
  </w:footnote>
  <w:footnote w:type="continuationSeparator" w:id="0">
    <w:p w14:paraId="4013A132" w14:textId="77777777" w:rsidR="00C5587F" w:rsidRDefault="00C5587F" w:rsidP="004211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91DE8" w14:textId="77777777" w:rsidR="005562D6" w:rsidRDefault="00663813">
    <w:pPr>
      <w:pStyle w:val="En-tte"/>
    </w:pPr>
  </w:p>
  <w:p w14:paraId="0DCD1C09" w14:textId="77777777" w:rsidR="005562D6" w:rsidRDefault="00663813"/>
  <w:p w14:paraId="10B93514" w14:textId="77777777" w:rsidR="005562D6" w:rsidRDefault="006638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"/>
      </v:shape>
    </w:pict>
  </w:numPicBullet>
  <w:abstractNum w:abstractNumId="0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74049"/>
    <w:multiLevelType w:val="hybridMultilevel"/>
    <w:tmpl w:val="2ACA0A76"/>
    <w:lvl w:ilvl="0" w:tplc="5508A4D4">
      <w:numFmt w:val="bullet"/>
      <w:lvlText w:val="-"/>
      <w:lvlJc w:val="left"/>
      <w:pPr>
        <w:ind w:left="720" w:hanging="360"/>
      </w:pPr>
      <w:rPr>
        <w:rFonts w:ascii="Verdana" w:eastAsia="Stag Sans Light" w:hAnsi="Verdana" w:cs="Manga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10366"/>
    <w:multiLevelType w:val="hybridMultilevel"/>
    <w:tmpl w:val="3D6A9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32"/>
    <w:rsid w:val="00014336"/>
    <w:rsid w:val="00036FD6"/>
    <w:rsid w:val="00042261"/>
    <w:rsid w:val="000576F9"/>
    <w:rsid w:val="000D1E90"/>
    <w:rsid w:val="00105014"/>
    <w:rsid w:val="0012249A"/>
    <w:rsid w:val="00125A07"/>
    <w:rsid w:val="00142A2A"/>
    <w:rsid w:val="0017735F"/>
    <w:rsid w:val="00181171"/>
    <w:rsid w:val="002104C9"/>
    <w:rsid w:val="00221BF6"/>
    <w:rsid w:val="00227B49"/>
    <w:rsid w:val="002433F7"/>
    <w:rsid w:val="00247713"/>
    <w:rsid w:val="00247F3B"/>
    <w:rsid w:val="0026786F"/>
    <w:rsid w:val="002726F3"/>
    <w:rsid w:val="00273AFE"/>
    <w:rsid w:val="0028339D"/>
    <w:rsid w:val="0028366C"/>
    <w:rsid w:val="002916C5"/>
    <w:rsid w:val="0029419E"/>
    <w:rsid w:val="002A5E11"/>
    <w:rsid w:val="002B67B5"/>
    <w:rsid w:val="002B6992"/>
    <w:rsid w:val="002E4F50"/>
    <w:rsid w:val="002F5C21"/>
    <w:rsid w:val="00312244"/>
    <w:rsid w:val="003608B0"/>
    <w:rsid w:val="00385020"/>
    <w:rsid w:val="003E4C4D"/>
    <w:rsid w:val="003F078E"/>
    <w:rsid w:val="00412A52"/>
    <w:rsid w:val="00416547"/>
    <w:rsid w:val="00421130"/>
    <w:rsid w:val="00472767"/>
    <w:rsid w:val="00490C80"/>
    <w:rsid w:val="00496824"/>
    <w:rsid w:val="00497E76"/>
    <w:rsid w:val="004C3309"/>
    <w:rsid w:val="00504DE8"/>
    <w:rsid w:val="00511AC5"/>
    <w:rsid w:val="00511D5F"/>
    <w:rsid w:val="0051301A"/>
    <w:rsid w:val="00516FFC"/>
    <w:rsid w:val="00540AD1"/>
    <w:rsid w:val="00571838"/>
    <w:rsid w:val="005A4756"/>
    <w:rsid w:val="005A7326"/>
    <w:rsid w:val="005B08FE"/>
    <w:rsid w:val="005C3B0A"/>
    <w:rsid w:val="005C77E1"/>
    <w:rsid w:val="005F5C1E"/>
    <w:rsid w:val="00604A2A"/>
    <w:rsid w:val="00663813"/>
    <w:rsid w:val="00707125"/>
    <w:rsid w:val="007215D7"/>
    <w:rsid w:val="007375F2"/>
    <w:rsid w:val="0074797E"/>
    <w:rsid w:val="00755791"/>
    <w:rsid w:val="007675AF"/>
    <w:rsid w:val="007700AB"/>
    <w:rsid w:val="007D398B"/>
    <w:rsid w:val="007F12AF"/>
    <w:rsid w:val="00810DEE"/>
    <w:rsid w:val="00825F7B"/>
    <w:rsid w:val="0082691B"/>
    <w:rsid w:val="00872C59"/>
    <w:rsid w:val="008D6AED"/>
    <w:rsid w:val="009B48FC"/>
    <w:rsid w:val="009C5638"/>
    <w:rsid w:val="009F4030"/>
    <w:rsid w:val="00A72C7A"/>
    <w:rsid w:val="00A93DAB"/>
    <w:rsid w:val="00AB2DFA"/>
    <w:rsid w:val="00AE3F31"/>
    <w:rsid w:val="00B11400"/>
    <w:rsid w:val="00B241D8"/>
    <w:rsid w:val="00B5389A"/>
    <w:rsid w:val="00B540EC"/>
    <w:rsid w:val="00B639B6"/>
    <w:rsid w:val="00B74CE0"/>
    <w:rsid w:val="00BE08F8"/>
    <w:rsid w:val="00BE1272"/>
    <w:rsid w:val="00C117B1"/>
    <w:rsid w:val="00C511B9"/>
    <w:rsid w:val="00C52A1F"/>
    <w:rsid w:val="00C5587F"/>
    <w:rsid w:val="00CA5BA2"/>
    <w:rsid w:val="00CC1C42"/>
    <w:rsid w:val="00CE7B46"/>
    <w:rsid w:val="00D40F47"/>
    <w:rsid w:val="00D4290C"/>
    <w:rsid w:val="00D648A4"/>
    <w:rsid w:val="00D72732"/>
    <w:rsid w:val="00D75ACD"/>
    <w:rsid w:val="00DA7603"/>
    <w:rsid w:val="00DB655D"/>
    <w:rsid w:val="00DD22B4"/>
    <w:rsid w:val="00DF435A"/>
    <w:rsid w:val="00DF7411"/>
    <w:rsid w:val="00E058C9"/>
    <w:rsid w:val="00E5706E"/>
    <w:rsid w:val="00E6441B"/>
    <w:rsid w:val="00F17296"/>
    <w:rsid w:val="00F525AD"/>
    <w:rsid w:val="00F57237"/>
    <w:rsid w:val="00F828A6"/>
    <w:rsid w:val="00F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D7A07"/>
  <w15:chartTrackingRefBased/>
  <w15:docId w15:val="{238E450A-940B-43D2-A058-3A20619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C80"/>
    <w:pPr>
      <w:spacing w:after="120" w:line="240" w:lineRule="auto"/>
      <w:jc w:val="both"/>
    </w:pPr>
    <w:rPr>
      <w:rFonts w:ascii="Stag Sans Light" w:eastAsia="Stag Sans Light" w:hAnsi="Stag Sans Light" w:cs="Mangal"/>
      <w:lang w:bidi="en-US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unhideWhenUsed/>
    <w:qFormat/>
    <w:rsid w:val="00490C80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unhideWhenUsed/>
    <w:qFormat/>
    <w:rsid w:val="00490C80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90C80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0C8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90C80"/>
    <w:rPr>
      <w:rFonts w:ascii="Stag Sans Light" w:eastAsia="Stag Sans Light" w:hAnsi="Stag Sans Light" w:cs="Mangal"/>
      <w:lang w:bidi="en-US"/>
    </w:rPr>
  </w:style>
  <w:style w:type="paragraph" w:customStyle="1" w:styleId="CV-Dtail">
    <w:name w:val="CV-Détail"/>
    <w:basedOn w:val="Corpsdetexte"/>
    <w:rsid w:val="00490C80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90C80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90C80"/>
    <w:rPr>
      <w:rFonts w:ascii="Stag Sans Light" w:eastAsia="Stag Sans Light" w:hAnsi="Stag Sans Light" w:cs="Mangal"/>
      <w:lang w:bidi="en-US"/>
    </w:rPr>
  </w:style>
  <w:style w:type="character" w:customStyle="1" w:styleId="Titre5Car">
    <w:name w:val="Titre 5 Car"/>
    <w:aliases w:val="Titre 5 Tableau Car"/>
    <w:basedOn w:val="Policepardfaut"/>
    <w:link w:val="Titre5"/>
    <w:uiPriority w:val="9"/>
    <w:rsid w:val="00490C80"/>
    <w:rPr>
      <w:rFonts w:ascii="Stag Sans Bold" w:eastAsia="SimHei" w:hAnsi="Stag Sans Bold" w:cs="Mangal"/>
      <w:color w:val="324A71"/>
      <w:lang w:bidi="en-US"/>
    </w:rPr>
  </w:style>
  <w:style w:type="character" w:customStyle="1" w:styleId="Titre6Car">
    <w:name w:val="Titre 6 Car"/>
    <w:aliases w:val="Corps Tableau Car"/>
    <w:basedOn w:val="Policepardfaut"/>
    <w:link w:val="Titre6"/>
    <w:uiPriority w:val="9"/>
    <w:rsid w:val="00490C80"/>
    <w:rPr>
      <w:rFonts w:ascii="Stag Sans Bold" w:eastAsia="SimHei" w:hAnsi="Stag Sans Bold" w:cs="Mangal"/>
      <w:i/>
      <w:iCs/>
      <w:color w:val="324A71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490C80"/>
    <w:rPr>
      <w:rFonts w:ascii="Stag Sans Bold" w:eastAsia="SimHei" w:hAnsi="Stag Sans Bold" w:cs="Mangal"/>
      <w:i/>
      <w:iCs/>
      <w:color w:val="FFFFFF"/>
      <w:lang w:bidi="en-US"/>
    </w:rPr>
  </w:style>
  <w:style w:type="paragraph" w:styleId="Paragraphedeliste">
    <w:name w:val="List Paragraph"/>
    <w:basedOn w:val="Normal"/>
    <w:uiPriority w:val="34"/>
    <w:qFormat/>
    <w:rsid w:val="00490C8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90C8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90C80"/>
    <w:rPr>
      <w:rFonts w:ascii="Stag Sans Light" w:eastAsia="Stag Sans Light" w:hAnsi="Stag Sans Light" w:cs="Mangal"/>
      <w:lang w:bidi="en-US"/>
    </w:rPr>
  </w:style>
  <w:style w:type="table" w:styleId="Grilledutableau">
    <w:name w:val="Table Grid"/>
    <w:basedOn w:val="TableauNormal"/>
    <w:uiPriority w:val="39"/>
    <w:rsid w:val="0049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11AC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1AC5"/>
    <w:rPr>
      <w:rFonts w:ascii="Segoe UI" w:eastAsia="Stag Sans Light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FC9FD43709541856EA33C16B350E4" ma:contentTypeVersion="7" ma:contentTypeDescription="Crée un document." ma:contentTypeScope="" ma:versionID="b3c05ee513c3a319559df6edf1dbd219">
  <xsd:schema xmlns:xsd="http://www.w3.org/2001/XMLSchema" xmlns:xs="http://www.w3.org/2001/XMLSchema" xmlns:p="http://schemas.microsoft.com/office/2006/metadata/properties" xmlns:ns2="d0d368c7-69c0-42ce-90fd-87db2b47ae0e" xmlns:ns3="96a830f2-2244-4880-9e71-1eb7c19ed342" targetNamespace="http://schemas.microsoft.com/office/2006/metadata/properties" ma:root="true" ma:fieldsID="e6e8d4f7fa441b06a965e7889f44c7c5" ns2:_="" ns3:_="">
    <xsd:import namespace="d0d368c7-69c0-42ce-90fd-87db2b47ae0e"/>
    <xsd:import namespace="96a830f2-2244-4880-9e71-1eb7c19ed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68c7-69c0-42ce-90fd-87db2b47a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830f2-2244-4880-9e71-1eb7c19ed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706B-B7FF-4AEC-951F-A35D569ED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368c7-69c0-42ce-90fd-87db2b47ae0e"/>
    <ds:schemaRef ds:uri="96a830f2-2244-4880-9e71-1eb7c19ed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B472C-7AB2-48AD-A816-CE3B63D5422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96a830f2-2244-4880-9e71-1eb7c19ed342"/>
    <ds:schemaRef ds:uri="d0d368c7-69c0-42ce-90fd-87db2b47ae0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6ACFC97-733B-496B-8904-09270BB4EF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13617C-4E20-42EA-AB27-30C80202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CAVIN</dc:creator>
  <cp:keywords/>
  <dc:description/>
  <cp:lastModifiedBy>Cedric CAVIN</cp:lastModifiedBy>
  <cp:revision>10</cp:revision>
  <cp:lastPrinted>2018-06-27T07:41:00Z</cp:lastPrinted>
  <dcterms:created xsi:type="dcterms:W3CDTF">2018-06-28T17:00:00Z</dcterms:created>
  <dcterms:modified xsi:type="dcterms:W3CDTF">2018-07-05T05:08:00Z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0x010100ACDFC9FD43709541856EA33C16B350E4</vt:lpwstr>
  </property>
</Properties>
</file>