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E64D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姿生怡阿尔卑斯冰川焕肤精粹水</w:t>
      </w:r>
    </w:p>
    <w:p w14:paraId="709AA22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bookmarkStart w:id="0" w:name="heading_0"/>
      <w:r>
        <w:rPr>
          <w:rFonts w:hint="eastAsia" w:ascii="宋体" w:hAnsi="宋体" w:eastAsia="宋体" w:cs="宋体"/>
          <w:b/>
          <w:sz w:val="21"/>
          <w:szCs w:val="21"/>
        </w:rPr>
        <w:t>一、</w:t>
      </w:r>
      <w:bookmarkEnd w:id="0"/>
      <w:r>
        <w:rPr>
          <w:rFonts w:hint="eastAsia" w:ascii="宋体" w:hAnsi="宋体" w:eastAsia="宋体" w:cs="宋体"/>
          <w:b/>
          <w:sz w:val="21"/>
          <w:szCs w:val="21"/>
        </w:rPr>
        <w:t>姿生怡阿尔卑斯冰川焕肤精粹水</w:t>
      </w:r>
      <w:r>
        <w:rPr>
          <w:rFonts w:hint="eastAsia" w:ascii="宋体" w:hAnsi="宋体" w:eastAsia="宋体" w:cs="宋体"/>
          <w:b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高保湿舒缓 + 紧致抗皱双效精粹水，添加二裂酵母发酵产物滤液、黑灵芝提取物、透明质酸钠等多重养肤成分，温和无刺激、敏感肌可用，兼顾补水保湿、舒缓修护、紧致抗皱三大核心功效，全肤质适配日常护肤使用，晨间醒肤、晚间修护、妆前打底、晒后舒缓均可轻松应对，补水同时强韧肌肤屏障，维持肌肤水润弹嫩状态。</w:t>
      </w:r>
    </w:p>
    <w:p w14:paraId="6C9EC53D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1"/>
          <w:szCs w:val="21"/>
        </w:rPr>
      </w:pPr>
      <w:bookmarkStart w:id="1" w:name="heading_1"/>
      <w:r>
        <w:rPr>
          <w:rFonts w:hint="eastAsia" w:ascii="宋体" w:hAnsi="宋体" w:eastAsia="宋体" w:cs="宋体"/>
          <w:b/>
          <w:sz w:val="21"/>
          <w:szCs w:val="21"/>
        </w:rPr>
        <w:t>二、成分</w:t>
      </w:r>
      <w:bookmarkEnd w:id="1"/>
      <w:r>
        <w:rPr>
          <w:rFonts w:hint="eastAsia" w:ascii="宋体" w:hAnsi="宋体" w:eastAsia="宋体" w:cs="宋体"/>
          <w:b/>
          <w:sz w:val="21"/>
          <w:szCs w:val="21"/>
          <w:lang w:eastAsia="zh-CN"/>
        </w:rPr>
        <w:t>：</w:t>
      </w:r>
      <w:r>
        <w:rPr>
          <w:rFonts w:hint="eastAsia"/>
          <w:lang w:val="en-US" w:eastAsia="zh-CN"/>
        </w:rPr>
        <w:t>阿尔卑斯冰川</w:t>
      </w:r>
      <w:r>
        <w:rPr>
          <w:rFonts w:hint="eastAsia" w:ascii="宋体" w:hAnsi="宋体" w:eastAsia="宋体" w:cs="宋体"/>
          <w:sz w:val="21"/>
          <w:szCs w:val="21"/>
        </w:rPr>
        <w:t>水、二裂酵母发酵产物滤液、1,3 - 丙二醇、赤藓醇、甜菜碱、1,2 - 己二醇、丁二醇、泛醇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英国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、尿囊素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西班牙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、丙二醇、PPG-26 - 丁醇聚醚 - 26</w:t>
      </w:r>
    </w:p>
    <w:p w14:paraId="7F81BFAF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其他微量成分：</w:t>
      </w:r>
      <w:r>
        <w:rPr>
          <w:rFonts w:hint="eastAsia" w:ascii="宋体" w:hAnsi="宋体" w:eastAsia="宋体" w:cs="宋体"/>
          <w:sz w:val="21"/>
          <w:szCs w:val="21"/>
        </w:rPr>
        <w:t>PEG-40 氢化蓖麻油、薄荷醇乳酸酯、黑灵芝（GANODERMA ATRUM）提取物、乙基己基甘油、（日用）香精、对羟基苯乙酮、辛酰羟肟酸、柠檬酸钠、透明质酸钠、龙胆（GENTIANA SCABRA）根提取物、粉防己（STEPHANIA TETRANDRA）提取物、苯甲酸钠、山梨酸钾</w:t>
      </w:r>
    </w:p>
    <w:p w14:paraId="7FE37BE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1"/>
          <w:szCs w:val="21"/>
        </w:rPr>
      </w:pPr>
      <w:bookmarkStart w:id="2" w:name="heading_2"/>
      <w:r>
        <w:rPr>
          <w:rFonts w:hint="eastAsia" w:ascii="宋体" w:hAnsi="宋体" w:eastAsia="宋体" w:cs="宋体"/>
          <w:b/>
          <w:sz w:val="21"/>
          <w:szCs w:val="21"/>
        </w:rPr>
        <w:t>三、成分功效</w:t>
      </w:r>
      <w:bookmarkEnd w:id="2"/>
    </w:p>
    <w:p w14:paraId="323EA42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1、</w:t>
      </w:r>
      <w:r>
        <w:rPr>
          <w:rFonts w:hint="eastAsia" w:ascii="宋体" w:hAnsi="宋体" w:eastAsia="宋体" w:cs="宋体"/>
          <w:b/>
          <w:sz w:val="21"/>
          <w:szCs w:val="21"/>
        </w:rPr>
        <w:t>深层补水保湿，长效锁水不干燥</w:t>
      </w:r>
    </w:p>
    <w:p w14:paraId="6824078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添加透明质酸钠、丁二醇、1,3 - 丙二醇、赤藓醇、甜菜醇等多重保湿成分，快速渗透肌底补充水分，在肌肤表层形成锁水膜，长效维持肌肤水润，缓解干燥、紧绷、起皮问题。</w:t>
      </w:r>
    </w:p>
    <w:p w14:paraId="1A1AEB32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泛醇、尿囊素协同作用，提升肌肤持水能力，改善肌肤粗糙状态，让肌肤保持柔软弹润。</w:t>
      </w:r>
    </w:p>
    <w:p w14:paraId="4C8C497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2、</w:t>
      </w:r>
      <w:r>
        <w:rPr>
          <w:rFonts w:hint="eastAsia" w:ascii="宋体" w:hAnsi="宋体" w:eastAsia="宋体" w:cs="宋体"/>
          <w:b/>
          <w:sz w:val="21"/>
          <w:szCs w:val="21"/>
        </w:rPr>
        <w:t>舒缓修护屏障，缓解敏感不适</w:t>
      </w:r>
    </w:p>
    <w:p w14:paraId="67D4CB03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龙胆根提取物、粉防己提取物搭配透明质酸钠，抑制透明质酸酶活性，舒缓紫外线、环境刺激引发的泛红、干痒、敏感，强韧肌肤屏障，减少外界对肌肤的刺激。</w:t>
      </w:r>
    </w:p>
    <w:p w14:paraId="5FA474E4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二裂酵母发酵产物滤液修护肌肤微损伤，改善脆弱肤质，敏感肌也能安心使用。</w:t>
      </w:r>
    </w:p>
    <w:p w14:paraId="60CF2F7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3、</w:t>
      </w:r>
      <w:r>
        <w:rPr>
          <w:rFonts w:hint="eastAsia" w:ascii="宋体" w:hAnsi="宋体" w:eastAsia="宋体" w:cs="宋体"/>
          <w:b/>
          <w:sz w:val="21"/>
          <w:szCs w:val="21"/>
        </w:rPr>
        <w:t>紧致抗皱淡纹，焕活肌肤弹性</w:t>
      </w:r>
    </w:p>
    <w:p w14:paraId="70A1CEAB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黑灵芝提取物深入肌底，抑制弹性蛋白酶活性，提升肌肤弹性，减少干纹、细纹、松弛问题，让肌肤更紧致饱满。</w:t>
      </w:r>
    </w:p>
    <w:p w14:paraId="4594C644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多重活性成分协同作用，促进肌肤代谢，改善暗沉粗糙，让肌肤呈现透亮弹嫩状态。</w:t>
      </w:r>
    </w:p>
    <w:p w14:paraId="27E3675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4、</w:t>
      </w:r>
      <w:r>
        <w:rPr>
          <w:rFonts w:hint="eastAsia" w:ascii="宋体" w:hAnsi="宋体" w:eastAsia="宋体" w:cs="宋体"/>
          <w:b/>
          <w:sz w:val="21"/>
          <w:szCs w:val="21"/>
        </w:rPr>
        <w:t>温和配方体系，全肤质无负担</w:t>
      </w:r>
    </w:p>
    <w:p w14:paraId="121BE300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采用对羟基苯乙酮、辛酰羟肟酸等温和防腐体系，无酒精、无强刺激性成分，鸡胚绒毛尿囊膜试验刺激评分为 0.00，温和不刺激眼周与肌肤。</w:t>
      </w:r>
    </w:p>
    <w:p w14:paraId="70B0083F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配方清爽不粘腻，油皮、混油皮使用不闷痘，干皮、混干皮补水够滋润，中性肌、敏感肌日常适配无压力。</w:t>
      </w:r>
    </w:p>
    <w:p w14:paraId="00B62B21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1"/>
          <w:szCs w:val="21"/>
        </w:rPr>
      </w:pPr>
      <w:bookmarkStart w:id="3" w:name="heading_3"/>
      <w:r>
        <w:rPr>
          <w:rFonts w:hint="eastAsia" w:ascii="宋体" w:hAnsi="宋体" w:eastAsia="宋体" w:cs="宋体"/>
          <w:b/>
          <w:sz w:val="21"/>
          <w:szCs w:val="21"/>
        </w:rPr>
        <w:t>四、核心功效与实测数据</w:t>
      </w:r>
      <w:bookmarkEnd w:id="3"/>
    </w:p>
    <w:p w14:paraId="157BE6CE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补水保湿</w:t>
      </w:r>
      <w:r>
        <w:rPr>
          <w:rFonts w:hint="eastAsia" w:ascii="宋体" w:hAnsi="宋体" w:eastAsia="宋体" w:cs="宋体"/>
          <w:sz w:val="21"/>
          <w:szCs w:val="21"/>
        </w:rPr>
        <w:t>：多重保湿成分协同，快速渗透补水，长效锁水 +，缓解肌肤干燥紧绷</w:t>
      </w:r>
    </w:p>
    <w:p w14:paraId="6CEF5F66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舒缓修护</w:t>
      </w:r>
      <w:r>
        <w:rPr>
          <w:rFonts w:hint="eastAsia" w:ascii="宋体" w:hAnsi="宋体" w:eastAsia="宋体" w:cs="宋体"/>
          <w:sz w:val="21"/>
          <w:szCs w:val="21"/>
        </w:rPr>
        <w:t>：透明质酸酶抑制率 43.47%，有效缓解泛红敏感，强韧肌肤屏障</w:t>
      </w:r>
    </w:p>
    <w:p w14:paraId="2976036A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紧致抗皱</w:t>
      </w:r>
      <w:r>
        <w:rPr>
          <w:rFonts w:hint="eastAsia" w:ascii="宋体" w:hAnsi="宋体" w:eastAsia="宋体" w:cs="宋体"/>
          <w:sz w:val="21"/>
          <w:szCs w:val="21"/>
        </w:rPr>
        <w:t>：弹性蛋白酶抑制率达 53.76%，显著改善肌肤松弛、干纹、细纹</w:t>
      </w:r>
    </w:p>
    <w:p w14:paraId="576BD1C4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温和无刺激</w:t>
      </w:r>
      <w:r>
        <w:rPr>
          <w:rFonts w:hint="eastAsia" w:ascii="宋体" w:hAnsi="宋体" w:eastAsia="宋体" w:cs="宋体"/>
          <w:sz w:val="21"/>
          <w:szCs w:val="21"/>
        </w:rPr>
        <w:t>：鸡胚绒毛尿囊膜试验刺激评分 IS=0.00，远低于无刺激标准，敏感肌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可用</w:t>
      </w:r>
    </w:p>
    <w:p w14:paraId="3AD3D609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安全达标</w:t>
      </w:r>
      <w:r>
        <w:rPr>
          <w:rFonts w:hint="eastAsia" w:ascii="宋体" w:hAnsi="宋体" w:eastAsia="宋体" w:cs="宋体"/>
          <w:sz w:val="21"/>
          <w:szCs w:val="21"/>
        </w:rPr>
        <w:t>：菌落总数、霉菌酵母菌总数＜10 CFU/mL，致病菌、重金属、有害残留均未检出</w:t>
      </w:r>
    </w:p>
    <w:p w14:paraId="338E1490">
      <w:pPr>
        <w:rPr>
          <w:rFonts w:hint="eastAsia" w:ascii="宋体" w:hAnsi="宋体" w:eastAsia="宋体" w:cs="宋体"/>
          <w:sz w:val="21"/>
          <w:szCs w:val="21"/>
          <w:lang w:val="en-US" w:eastAsia="zh-CN" w:bidi="ar"/>
        </w:rPr>
      </w:pPr>
      <w:bookmarkStart w:id="4" w:name="heading_5"/>
    </w:p>
    <w:p w14:paraId="7F271878">
      <w:pPr>
        <w:rPr>
          <w:rFonts w:hint="eastAsia" w:ascii="宋体" w:hAnsi="宋体" w:eastAsia="宋体" w:cs="宋体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 w:bidi="ar"/>
        </w:rPr>
        <w:t>五、核心资质认证（合规保障）</w:t>
      </w:r>
    </w:p>
    <w:p w14:paraId="6DA2A579">
      <w:pPr>
        <w:rPr>
          <w:rFonts w:hint="eastAsia" w:ascii="宋体" w:hAnsi="宋体" w:eastAsia="宋体" w:cs="宋体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 w:bidi="ar"/>
        </w:rPr>
        <w:t>- 产品备案号：粤G妆网备字2026116210</w:t>
      </w:r>
    </w:p>
    <w:p w14:paraId="1A67DF12">
      <w:pPr>
        <w:rPr>
          <w:rFonts w:hint="default" w:ascii="宋体" w:hAnsi="宋体" w:eastAsia="宋体" w:cs="宋体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 w:bidi="ar"/>
        </w:rPr>
        <w:t>- 生产企业：广州白云山敬修堂药业股份有限公司佛山三水分公司（具备化妆品生产资质，生产地址为佛山市三水区大塘镇兴唐南三路5号1栋101单元、202单元、401单元、402单元，生产许可证：粤妆20230039，生产流程与质量管控符合国家标准，保障产品生产环节安全可控）</w:t>
      </w:r>
      <w:r>
        <w:rPr>
          <w:rFonts w:hint="eastAsia" w:ascii="宋体" w:hAnsi="宋体" w:eastAsia="宋体" w:cs="宋体"/>
          <w:sz w:val="21"/>
          <w:szCs w:val="21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 w:bidi="ar"/>
        </w:rPr>
        <w:t>- 中国发明专利号：ZL201910819806.6；专利成分：水，丙二醇、</w:t>
      </w:r>
      <w:r>
        <w:rPr>
          <w:rFonts w:hint="eastAsia" w:ascii="宋体" w:hAnsi="宋体" w:eastAsia="宋体" w:cs="宋体"/>
          <w:sz w:val="21"/>
          <w:szCs w:val="21"/>
        </w:rPr>
        <w:t>龙胆（GENTIANA SCABRA）根提取物、粉防己（STEPHANIA TETRANDRA）提取物</w:t>
      </w:r>
    </w:p>
    <w:p w14:paraId="48D596B6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六、专业机构全项检测（安全保障）</w:t>
      </w:r>
      <w:bookmarkEnd w:id="4"/>
    </w:p>
    <w:p w14:paraId="01B20FCF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检测机构：湖南药大检测技术有限公司（具备化妆品注册和备案检验检测资质，检测结果具有法律效力和行业认可度）</w:t>
      </w:r>
    </w:p>
    <w:p w14:paraId="58A1C0C3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检测依据：严格按照《化妆品安全技术规范》（2015 年版）执行，覆盖微生物、理化有害成分、功效评价等全维度检测项目</w:t>
      </w:r>
    </w:p>
    <w:p w14:paraId="22F55C24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检测报告：</w:t>
      </w:r>
    </w:p>
    <w:p w14:paraId="40BE2943">
      <w:pPr>
        <w:numPr>
          <w:ilvl w:val="0"/>
          <w:numId w:val="17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安全与质量检测（报告编号：HNYD260310433）</w:t>
      </w:r>
    </w:p>
    <w:p w14:paraId="188C785D">
      <w:pPr>
        <w:numPr>
          <w:ilvl w:val="0"/>
          <w:numId w:val="18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紧致抗皱功效检测（报告编号：HNYD260310433-5）</w:t>
      </w:r>
    </w:p>
    <w:p w14:paraId="4A0D5D93">
      <w:pPr>
        <w:numPr>
          <w:ilvl w:val="0"/>
          <w:numId w:val="19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舒缓功效检测（报告编号：HNYD260310433-4）</w:t>
      </w:r>
    </w:p>
    <w:p w14:paraId="50B3A7D0">
      <w:pPr>
        <w:numPr>
          <w:ilvl w:val="0"/>
          <w:numId w:val="20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温和无刺激检测（报告编号：HNYD260310433-2）</w:t>
      </w:r>
    </w:p>
    <w:p w14:paraId="2FA70C9F">
      <w:pPr>
        <w:numPr>
          <w:ilvl w:val="0"/>
          <w:numId w:val="21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化妆品安全性评价（检验受理编号：GF04112026080260）</w:t>
      </w:r>
    </w:p>
    <w:p w14:paraId="51F21469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检测结果：全部检测项目均符合《化妆品安全技术规范》（2015 年版）要求，成分合规、安全性与功效达标。</w:t>
      </w:r>
    </w:p>
    <w:p w14:paraId="3D57139D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1"/>
          <w:szCs w:val="21"/>
        </w:rPr>
      </w:pPr>
      <w:bookmarkStart w:id="5" w:name="heading_6"/>
      <w:r>
        <w:rPr>
          <w:rFonts w:hint="eastAsia" w:ascii="宋体" w:hAnsi="宋体" w:eastAsia="宋体" w:cs="宋体"/>
          <w:b/>
          <w:sz w:val="21"/>
          <w:szCs w:val="21"/>
        </w:rPr>
        <w:t>七、人体安全性和功效评价检验项目</w:t>
      </w:r>
      <w:bookmarkEnd w:id="5"/>
    </w:p>
    <w:p w14:paraId="5E57D499">
      <w:pPr>
        <w:rPr>
          <w:rFonts w:hint="eastAsia"/>
        </w:rPr>
      </w:pPr>
      <w:bookmarkStart w:id="6" w:name="heading_7"/>
      <w:bookmarkStart w:id="7" w:name="heading_11"/>
      <w:r>
        <w:rPr>
          <w:rFonts w:hint="eastAsia"/>
        </w:rPr>
        <w:t>（一）温和无刺激检测</w:t>
      </w:r>
      <w:bookmarkEnd w:id="6"/>
    </w:p>
    <w:p w14:paraId="19BB604E">
      <w:pPr>
        <w:rPr>
          <w:rFonts w:hint="eastAsia"/>
        </w:rPr>
      </w:pPr>
      <w:r>
        <w:rPr>
          <w:rFonts w:hint="eastAsia"/>
        </w:rPr>
        <w:t>检测依据：</w:t>
      </w:r>
      <w:r>
        <w:rPr>
          <w:rFonts w:hint="eastAsia"/>
          <w:lang w:val="en-US" w:eastAsia="zh-CN"/>
        </w:rPr>
        <w:t>HNYD-SOP-045《</w:t>
      </w:r>
      <w:r>
        <w:rPr>
          <w:rFonts w:hint="eastAsia"/>
        </w:rPr>
        <w:t>鸡胚绒毛尿囊膜试验</w:t>
      </w:r>
      <w:r>
        <w:rPr>
          <w:rFonts w:hint="eastAsia"/>
          <w:lang w:val="en-US" w:eastAsia="zh-CN"/>
        </w:rPr>
        <w:t>检测方法》</w:t>
      </w:r>
    </w:p>
    <w:p w14:paraId="36A8151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核心数据</w:t>
      </w:r>
      <w:r>
        <w:rPr>
          <w:rFonts w:hint="eastAsia"/>
        </w:rPr>
        <w:t>：样品刺激评分 IS=0.00，远低于无刺激判定标准（IS＜1）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检测结果：</w:t>
      </w:r>
      <w:r>
        <w:rPr>
          <w:rFonts w:hint="eastAsia"/>
        </w:rPr>
        <w:t>产品温和无刺激，眼</w:t>
      </w:r>
      <w:r>
        <w:rPr>
          <w:rFonts w:hint="eastAsia"/>
          <w:lang w:val="en-US" w:eastAsia="zh-CN"/>
        </w:rPr>
        <w:t>刺激性测试结果为无刺激性，</w:t>
      </w:r>
      <w:r>
        <w:rPr>
          <w:rFonts w:hint="eastAsia"/>
        </w:rPr>
        <w:t>敏感肌适用</w:t>
      </w:r>
      <w:r>
        <w:rPr>
          <w:rFonts w:hint="eastAsia"/>
        </w:rPr>
        <w:br w:type="textWrapping"/>
      </w:r>
    </w:p>
    <w:p w14:paraId="4C196FD9">
      <w:pPr>
        <w:rPr>
          <w:rFonts w:hint="eastAsia"/>
        </w:rPr>
      </w:pPr>
      <w:bookmarkStart w:id="8" w:name="heading_8"/>
      <w:r>
        <w:rPr>
          <w:rFonts w:hint="eastAsia"/>
        </w:rPr>
        <w:t>（二）舒缓功效检测</w:t>
      </w:r>
      <w:bookmarkEnd w:id="8"/>
    </w:p>
    <w:p w14:paraId="20D7833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检测依据：</w:t>
      </w:r>
      <w:r>
        <w:rPr>
          <w:rFonts w:hint="eastAsia"/>
          <w:lang w:val="en-US" w:eastAsia="zh-CN"/>
        </w:rPr>
        <w:t>HNYD-SOP-042 《透明质酸酶抑制率检测方法》</w:t>
      </w:r>
    </w:p>
    <w:p w14:paraId="74477101">
      <w:pPr>
        <w:rPr>
          <w:rFonts w:hint="eastAsia"/>
        </w:rPr>
      </w:pPr>
      <w:r>
        <w:rPr>
          <w:rFonts w:hint="eastAsia"/>
        </w:rPr>
        <w:t>核心数据：透明质酸酶抑制率 43.47%，</w:t>
      </w:r>
      <w:r>
        <w:rPr>
          <w:rFonts w:hint="eastAsia"/>
          <w:lang w:val="en-US" w:eastAsia="zh-CN"/>
        </w:rPr>
        <w:t>高于空白对照组的抑制率且</w:t>
      </w:r>
      <w:r>
        <w:rPr>
          <w:rFonts w:hint="eastAsia"/>
        </w:rPr>
        <w:t>统计学差异P值＜0.05</w:t>
      </w:r>
    </w:p>
    <w:p w14:paraId="7FCD20BE">
      <w:pPr>
        <w:rPr>
          <w:rFonts w:hint="eastAsia"/>
        </w:rPr>
      </w:pPr>
      <w:r>
        <w:rPr>
          <w:rFonts w:hint="eastAsia"/>
        </w:rPr>
        <w:t>检测结果：产品具备舒缓功效，可抑制皮肤炎症、缓解敏感不适，守护肌肤屏障</w:t>
      </w:r>
      <w:r>
        <w:rPr>
          <w:rFonts w:hint="eastAsia"/>
        </w:rPr>
        <w:br w:type="textWrapping"/>
      </w:r>
    </w:p>
    <w:p w14:paraId="198BA167">
      <w:pPr>
        <w:rPr>
          <w:rFonts w:hint="eastAsia"/>
        </w:rPr>
      </w:pPr>
      <w:bookmarkStart w:id="9" w:name="heading_9"/>
      <w:r>
        <w:rPr>
          <w:rFonts w:hint="eastAsia"/>
        </w:rPr>
        <w:t>（三）紧致抗皱功效检测</w:t>
      </w:r>
      <w:bookmarkEnd w:id="9"/>
    </w:p>
    <w:p w14:paraId="05453AD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检测依据：</w:t>
      </w:r>
      <w:r>
        <w:rPr>
          <w:rFonts w:hint="eastAsia"/>
          <w:lang w:val="en-US" w:eastAsia="zh-CN"/>
        </w:rPr>
        <w:t>HNYD-SOP-041《弹性蛋白酶抑制率检测方法》</w:t>
      </w:r>
    </w:p>
    <w:p w14:paraId="31C1E0F8">
      <w:pPr>
        <w:rPr>
          <w:rFonts w:hint="eastAsia"/>
        </w:rPr>
      </w:pPr>
      <w:r>
        <w:rPr>
          <w:rFonts w:hint="eastAsia"/>
        </w:rPr>
        <w:t>核心数据：弹性蛋白酶抑制率达 53.76%，</w:t>
      </w:r>
      <w:r>
        <w:rPr>
          <w:rFonts w:hint="eastAsia"/>
          <w:lang w:val="en-US" w:eastAsia="zh-CN"/>
        </w:rPr>
        <w:t>高于空白对照组的抑制率且</w:t>
      </w:r>
      <w:r>
        <w:rPr>
          <w:rFonts w:hint="eastAsia"/>
        </w:rPr>
        <w:t>统计学差异P值＜0.05，符合紧致抗皱功效判定标准</w:t>
      </w:r>
    </w:p>
    <w:p w14:paraId="14E5AD1C">
      <w:pPr>
        <w:rPr>
          <w:rFonts w:hint="eastAsia"/>
        </w:rPr>
      </w:pPr>
      <w:r>
        <w:rPr>
          <w:rFonts w:hint="eastAsia"/>
        </w:rPr>
        <w:t>检测结果：产品在测试浓度下，弹性蛋白酶抑制效果显著，具备紧致抗皱功效</w:t>
      </w:r>
      <w:r>
        <w:rPr>
          <w:rFonts w:hint="eastAsia"/>
        </w:rPr>
        <w:br w:type="textWrapping"/>
      </w:r>
    </w:p>
    <w:p w14:paraId="4E315741">
      <w:pPr>
        <w:rPr>
          <w:rFonts w:hint="eastAsia"/>
        </w:rPr>
      </w:pPr>
      <w:bookmarkStart w:id="10" w:name="heading_10"/>
      <w:r>
        <w:rPr>
          <w:rFonts w:hint="eastAsia"/>
        </w:rPr>
        <w:t>（四）安全</w:t>
      </w:r>
      <w:r>
        <w:rPr>
          <w:rFonts w:hint="eastAsia"/>
          <w:lang w:val="en-US" w:eastAsia="zh-CN"/>
        </w:rPr>
        <w:t>与质量</w:t>
      </w:r>
      <w:r>
        <w:rPr>
          <w:rFonts w:hint="eastAsia"/>
        </w:rPr>
        <w:t>检测</w:t>
      </w:r>
      <w:bookmarkEnd w:id="10"/>
    </w:p>
    <w:p w14:paraId="0DD0A60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检测依据：《化妆品安全技术规范》（2015 年版）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QB/T 5411-2019化妆品中禁用物质二甘醇的测定气相色谱法、QB/T 2660-2004化妆水</w:t>
      </w:r>
    </w:p>
    <w:p w14:paraId="4CCB5F3C">
      <w:pPr>
        <w:rPr>
          <w:rFonts w:hint="eastAsia"/>
        </w:rPr>
      </w:pPr>
      <w:r>
        <w:rPr>
          <w:rFonts w:hint="eastAsia"/>
        </w:rPr>
        <w:t>检测结果：</w:t>
      </w:r>
    </w:p>
    <w:p w14:paraId="4663CE0A">
      <w:pPr>
        <w:rPr>
          <w:rFonts w:hint="eastAsia"/>
        </w:rPr>
      </w:pPr>
      <w:r>
        <w:rPr>
          <w:rFonts w:hint="eastAsia"/>
        </w:rPr>
        <w:t>菌落总数、霉菌和酵母菌总数均＜10 CFU/mL，远低于国标限值</w:t>
      </w:r>
    </w:p>
    <w:p w14:paraId="29CB213B">
      <w:pPr>
        <w:rPr>
          <w:rFonts w:hint="eastAsia"/>
        </w:rPr>
      </w:pPr>
      <w:r>
        <w:rPr>
          <w:rFonts w:hint="eastAsia"/>
        </w:rPr>
        <w:t>耐热大肠菌群、金黄色葡萄球菌、铜绿假单胞菌均未检出</w:t>
      </w:r>
    </w:p>
    <w:p w14:paraId="55422907">
      <w:pPr>
        <w:rPr>
          <w:rFonts w:hint="eastAsia"/>
        </w:rPr>
      </w:pPr>
      <w:r>
        <w:rPr>
          <w:rFonts w:hint="eastAsia"/>
        </w:rPr>
        <w:t>汞、铅、砷、镉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二甘醇、</w:t>
      </w:r>
      <w:r>
        <w:rPr>
          <w:rFonts w:hint="eastAsia"/>
        </w:rPr>
        <w:t>二噁烷</w:t>
      </w:r>
      <w:r>
        <w:rPr>
          <w:rFonts w:hint="eastAsia"/>
          <w:lang w:val="en-US" w:eastAsia="zh-CN"/>
        </w:rPr>
        <w:t>均符合标准且远低于限值</w:t>
      </w:r>
    </w:p>
    <w:p w14:paraId="4A5F0FC7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八、线上渠道</w:t>
      </w:r>
      <w:bookmarkEnd w:id="7"/>
    </w:p>
    <w:p w14:paraId="47C51169">
      <w:pPr>
        <w:spacing w:before="120" w:after="120" w:line="288" w:lineRule="auto"/>
        <w:ind w:left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天猫姿生怡旗舰店、京东姿生怡旗舰店</w:t>
      </w:r>
      <w:bookmarkStart w:id="14" w:name="_GoBack"/>
      <w:bookmarkEnd w:id="14"/>
      <w:r>
        <w:rPr>
          <w:rFonts w:hint="eastAsia" w:ascii="宋体" w:hAnsi="宋体" w:eastAsia="宋体" w:cs="宋体"/>
          <w:sz w:val="21"/>
          <w:szCs w:val="21"/>
        </w:rPr>
        <w:t>，规格：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100ml/瓶</w:t>
      </w:r>
      <w:r>
        <w:rPr>
          <w:rFonts w:hint="eastAsia"/>
          <w:lang w:val="en-US" w:eastAsia="zh-CN"/>
        </w:rPr>
        <w:t>，原价298元；</w:t>
      </w:r>
      <w:r>
        <w:rPr>
          <w:rFonts w:hint="eastAsia"/>
        </w:rPr>
        <w:t>活动期间价格更优惠：一</w:t>
      </w:r>
      <w:r>
        <w:rPr>
          <w:rFonts w:hint="eastAsia"/>
          <w:lang w:val="en-US" w:eastAsia="zh-CN"/>
        </w:rPr>
        <w:t>瓶</w:t>
      </w:r>
      <w:r>
        <w:rPr>
          <w:rFonts w:hint="eastAsia"/>
        </w:rPr>
        <w:t>装：</w:t>
      </w:r>
      <w:r>
        <w:rPr>
          <w:rFonts w:hint="eastAsia"/>
          <w:lang w:val="en-US" w:eastAsia="zh-CN"/>
        </w:rPr>
        <w:t>149</w:t>
      </w:r>
      <w:r>
        <w:rPr>
          <w:rFonts w:hint="eastAsia"/>
        </w:rPr>
        <w:t xml:space="preserve"> 元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买二送一，</w:t>
      </w:r>
      <w:r>
        <w:rPr>
          <w:rFonts w:hint="eastAsia"/>
        </w:rPr>
        <w:t xml:space="preserve">总价 </w:t>
      </w:r>
      <w:r>
        <w:rPr>
          <w:rFonts w:hint="eastAsia"/>
          <w:lang w:val="en-US" w:eastAsia="zh-CN"/>
        </w:rPr>
        <w:t>339</w:t>
      </w:r>
      <w:r>
        <w:rPr>
          <w:rFonts w:hint="eastAsia"/>
        </w:rPr>
        <w:t>元</w:t>
      </w:r>
      <w:r>
        <w:rPr>
          <w:rFonts w:hint="eastAsia"/>
          <w:lang w:eastAsia="zh-CN"/>
        </w:rPr>
        <w:t>；</w:t>
      </w:r>
      <w:r>
        <w:rPr>
          <w:rFonts w:hint="eastAsia"/>
        </w:rPr>
        <w:t>买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>送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，总价</w:t>
      </w:r>
      <w:r>
        <w:rPr>
          <w:rFonts w:hint="eastAsia"/>
          <w:lang w:val="en-US" w:eastAsia="zh-CN"/>
        </w:rPr>
        <w:t>669</w:t>
      </w:r>
      <w:r>
        <w:rPr>
          <w:rFonts w:hint="eastAsia"/>
        </w:rPr>
        <w:t>元</w:t>
      </w:r>
      <w:r>
        <w:rPr>
          <w:rFonts w:hint="eastAsia"/>
        </w:rPr>
        <w:br w:type="textWrapping"/>
      </w:r>
    </w:p>
    <w:p w14:paraId="69D43797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1"/>
          <w:szCs w:val="21"/>
        </w:rPr>
      </w:pPr>
      <w:bookmarkStart w:id="11" w:name="heading_12"/>
      <w:r>
        <w:rPr>
          <w:rFonts w:hint="eastAsia" w:ascii="宋体" w:hAnsi="宋体" w:eastAsia="宋体" w:cs="宋体"/>
          <w:b/>
          <w:sz w:val="21"/>
          <w:szCs w:val="21"/>
        </w:rPr>
        <w:t>九、适用肤质与场景</w:t>
      </w:r>
      <w:bookmarkEnd w:id="11"/>
    </w:p>
    <w:p w14:paraId="5B4988E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1、</w:t>
      </w:r>
      <w:r>
        <w:rPr>
          <w:rFonts w:hint="eastAsia" w:ascii="宋体" w:hAnsi="宋体" w:eastAsia="宋体" w:cs="宋体"/>
          <w:b/>
          <w:sz w:val="21"/>
          <w:szCs w:val="21"/>
        </w:rPr>
        <w:t>全肤质通用</w:t>
      </w:r>
    </w:p>
    <w:p w14:paraId="1BB69217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干皮 / 混干：深层补水，长效锁水，缓解干燥起皮</w:t>
      </w:r>
    </w:p>
    <w:p w14:paraId="292B1C80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油皮 / 混油：清爽不粘腻，补水不闷痘，平衡水油</w:t>
      </w:r>
    </w:p>
    <w:p w14:paraId="2FA54023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敏感肌 / 泛红肌：温和舒缓，无刺痛，修护屏障</w:t>
      </w:r>
    </w:p>
    <w:p w14:paraId="73384E26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中性肌：日常补水，维持肌肤水润弹嫩</w:t>
      </w:r>
    </w:p>
    <w:p w14:paraId="4ACA20E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2、</w:t>
      </w:r>
      <w:r>
        <w:rPr>
          <w:rFonts w:hint="eastAsia" w:ascii="宋体" w:hAnsi="宋体" w:eastAsia="宋体" w:cs="宋体"/>
          <w:b/>
          <w:sz w:val="21"/>
          <w:szCs w:val="21"/>
        </w:rPr>
        <w:t>全场景适配</w:t>
      </w:r>
    </w:p>
    <w:p w14:paraId="46D98A05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日常晨间：醒肤补水，打开肌肤吸收通道</w:t>
      </w:r>
    </w:p>
    <w:p w14:paraId="58B426E7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晚间护肤：深层修护，强韧肌肤屏障</w:t>
      </w:r>
    </w:p>
    <w:p w14:paraId="68B61914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妆前打底：补水服帖，让底妆更持久</w:t>
      </w:r>
    </w:p>
    <w:p w14:paraId="3E58CE6B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晒后舒缓：缓解泛红灼热，修护晒后肌肤</w:t>
      </w:r>
    </w:p>
    <w:p w14:paraId="48BC5C48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换季维稳：改善敏感干燥，维持肌肤稳定</w:t>
      </w:r>
    </w:p>
    <w:p w14:paraId="030A746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特殊人群：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孕妇适用说明：配方温和无有害添加，孕妇可在医生指导下使用。</w:t>
      </w:r>
    </w:p>
    <w:p w14:paraId="066F088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1"/>
          <w:szCs w:val="21"/>
        </w:rPr>
      </w:pPr>
      <w:bookmarkStart w:id="12" w:name="heading_13"/>
      <w:r>
        <w:rPr>
          <w:rFonts w:hint="eastAsia" w:ascii="宋体" w:hAnsi="宋体" w:eastAsia="宋体" w:cs="宋体"/>
          <w:b/>
          <w:sz w:val="21"/>
          <w:szCs w:val="21"/>
        </w:rPr>
        <w:t>十、注意事项</w:t>
      </w:r>
      <w:bookmarkEnd w:id="12"/>
    </w:p>
    <w:p w14:paraId="3F89997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避免接触眼睛，若不慎接触，请用大量清水冲洗；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请勿用于破损、炎症、过敏的肌肤；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存放于阴凉干燥处，避免阳光直射与高温，远离儿童；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若使用后出现泛红、刺痛、瘙痒等不适，立即停用并就医；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开封后建议 6 个月内使用完毕，保证产品活性与效果。</w:t>
      </w:r>
    </w:p>
    <w:p w14:paraId="3E6689D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bookmarkStart w:id="13" w:name="heading_14"/>
      <w:r>
        <w:rPr>
          <w:rFonts w:hint="eastAsia" w:ascii="宋体" w:hAnsi="宋体" w:eastAsia="宋体" w:cs="宋体"/>
          <w:b/>
          <w:bCs/>
          <w:sz w:val="21"/>
          <w:szCs w:val="21"/>
        </w:rPr>
        <w:t>十一、使用方法</w:t>
      </w:r>
      <w:bookmarkEnd w:id="13"/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使用前摇晃瓶身3-5下，45度抬头，保持喷雾瓶与面部15-20cm距离，紧闭双眼和嘴巴，按压喷头以Z字形或打圈方式均匀喷洒全脸，等待皮肤自然吸收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81E9F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A71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C8879AEF"/>
    <w:multiLevelType w:val="singleLevel"/>
    <w:tmpl w:val="C8879AE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0E640482"/>
    <w:multiLevelType w:val="singleLevel"/>
    <w:tmpl w:val="0E640482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8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46A08BB8"/>
    <w:multiLevelType w:val="singleLevel"/>
    <w:tmpl w:val="46A08BB8"/>
    <w:lvl w:ilvl="0" w:tentative="0">
      <w:start w:val="5"/>
      <w:numFmt w:val="lowerLetter"/>
      <w:lvlText w:val="%1."/>
      <w:lvlJc w:val="left"/>
      <w:rPr>
        <w:color w:val="3370FF"/>
      </w:rPr>
    </w:lvl>
  </w:abstractNum>
  <w:abstractNum w:abstractNumId="24">
    <w:nsid w:val="4C1BAE26"/>
    <w:multiLevelType w:val="singleLevel"/>
    <w:tmpl w:val="4C1BAE26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5A241D34"/>
    <w:multiLevelType w:val="singleLevel"/>
    <w:tmpl w:val="5A241D3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60382F6E"/>
    <w:multiLevelType w:val="singleLevel"/>
    <w:tmpl w:val="60382F6E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29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4"/>
  </w:num>
  <w:num w:numId="2">
    <w:abstractNumId w:val="11"/>
  </w:num>
  <w:num w:numId="3">
    <w:abstractNumId w:val="25"/>
  </w:num>
  <w:num w:numId="4">
    <w:abstractNumId w:val="9"/>
  </w:num>
  <w:num w:numId="5">
    <w:abstractNumId w:val="6"/>
  </w:num>
  <w:num w:numId="6">
    <w:abstractNumId w:val="16"/>
  </w:num>
  <w:num w:numId="7">
    <w:abstractNumId w:val="20"/>
  </w:num>
  <w:num w:numId="8">
    <w:abstractNumId w:val="29"/>
  </w:num>
  <w:num w:numId="9">
    <w:abstractNumId w:val="15"/>
  </w:num>
  <w:num w:numId="10">
    <w:abstractNumId w:val="3"/>
  </w:num>
  <w:num w:numId="11">
    <w:abstractNumId w:val="21"/>
  </w:num>
  <w:num w:numId="12">
    <w:abstractNumId w:val="26"/>
  </w:num>
  <w:num w:numId="13">
    <w:abstractNumId w:val="10"/>
  </w:num>
  <w:num w:numId="14">
    <w:abstractNumId w:val="19"/>
  </w:num>
  <w:num w:numId="15">
    <w:abstractNumId w:val="13"/>
  </w:num>
  <w:num w:numId="16">
    <w:abstractNumId w:val="12"/>
  </w:num>
  <w:num w:numId="17">
    <w:abstractNumId w:val="4"/>
  </w:num>
  <w:num w:numId="18">
    <w:abstractNumId w:val="24"/>
  </w:num>
  <w:num w:numId="19">
    <w:abstractNumId w:val="28"/>
  </w:num>
  <w:num w:numId="20">
    <w:abstractNumId w:val="17"/>
  </w:num>
  <w:num w:numId="21">
    <w:abstractNumId w:val="23"/>
  </w:num>
  <w:num w:numId="22">
    <w:abstractNumId w:val="5"/>
  </w:num>
  <w:num w:numId="23">
    <w:abstractNumId w:val="22"/>
  </w:num>
  <w:num w:numId="24">
    <w:abstractNumId w:val="30"/>
  </w:num>
  <w:num w:numId="25">
    <w:abstractNumId w:val="8"/>
  </w:num>
  <w:num w:numId="26">
    <w:abstractNumId w:val="2"/>
  </w:num>
  <w:num w:numId="27">
    <w:abstractNumId w:val="7"/>
  </w:num>
  <w:num w:numId="28">
    <w:abstractNumId w:val="27"/>
  </w:num>
  <w:num w:numId="29">
    <w:abstractNumId w:val="0"/>
  </w:num>
  <w:num w:numId="30">
    <w:abstractNumId w:val="18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E3322C"/>
    <w:rsid w:val="36255E14"/>
    <w:rsid w:val="597D4C6F"/>
    <w:rsid w:val="5AEE0DE2"/>
    <w:rsid w:val="76A41D49"/>
    <w:rsid w:val="7AD944A7"/>
    <w:rsid w:val="7BB74943"/>
    <w:rsid w:val="7EEA5979"/>
    <w:rsid w:val="7F1F6B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2409</Words>
  <Characters>2742</Characters>
  <TotalTime>0</TotalTime>
  <ScaleCrop>false</ScaleCrop>
  <LinksUpToDate>false</LinksUpToDate>
  <CharactersWithSpaces>2789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2026-04-28T03:44:00Z</dcterms:created>
  <dc:creator>Apache POI</dc:creator>
  <cp:lastModifiedBy>Ther</cp:lastModifiedBy>
  <dcterms:modified xsi:type="dcterms:W3CDTF">2026-06-02T01:06:38Z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eyJoZGlkIjoiNWI4NTc4OTNiMWU3ZWU4YzY0N2M5OGZiODY4NmRiOTkiLCJ1c2VySWQiOiI4NzMzMTI4MTAifQ==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AE34DDECD923475EBCE86988B7236A56_13</vt:lpwstr>
  </property>
</Properties>
</file>