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V-AXIS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Virtual Asset eXchange &amp; Intelligence System</w:t>
      </w:r>
    </w:p>
    <w:p>
      <w:r>
        <w:rPr>
          <w:sz w:val="24"/>
          <w:szCs w:val="24"/>
        </w:rPr>
        <w:t xml:space="preserve"/>
      </w:r>
    </w:p>
    <w:p>
      <w:pPr>
        <w:pBdr>
          <w:top w:val="single" w:color="2E75B6" w:sz="8"/>
          <w:bottom w:val="single" w:color="2E75B6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Dynamic Taxonomy Engine Specification</w:t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Category Configuration Module | 8-Category Hierarchy | URS Reference IDs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Number: VAXIS-ARCH-002  |  Version: v1.0  |  Date: March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AA0000"/>
          <w:sz w:val="20"/>
          <w:szCs w:val="20"/>
        </w:rPr>
        <w:t xml:space="preserve">Classification: Confidential — Development Team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Dynamic Taxonomy Engine is the core organizational framework of V-AXIS. Unlike hardcoded category systems, this engine allows each Client Admin to map their own organizational structure across a flexible 8-category taxonomy. All category labels, entity names, and reference IDs are stored as dynamic variables in the database, making the platform adaptable to any industry or conglomerate structure.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Category Configuration Module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Client Admin has exactly 8 category slots. All slots must be named before the system is fully operational.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Category labels are free-text strings stored per tenant. No global hardcoded labels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category holds an unlimited number of entities (subsidiaries or business units), though the UI groups them as "Company A" and "Company B" style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Categories can be activated or deactivated; deactivated categories retain their data but are hidden from dashboards.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Category Object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identifier per category per tenant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Owner tenant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slot_number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 (1–8)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Fixed slot position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Client-defined label e.g., "Energy", "Digital"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color_code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VARCHAR(7)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Hex color for UI distinction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Active/inactive flag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Creation date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 modification date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Entity Object Model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category contains entities (subsidiaries). An entity represents a single business unit managed within that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entity identifier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Parent category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tenant_id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Owner tenant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entity_name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 legal name of the entity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entity_code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Short code used in URS DNA-Code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SUBSIDIARY | JV | ASSOCIATE | BRANCH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Country of registration</w:t>
            </w:r>
          </w:p>
        </w:tc>
      </w:tr>
      <w:tr>
        <w:tc>
          <w:tcPr>
            <w:tcW w:type="dxa" w:w="2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Active/inactive flag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CID-EID Reference System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Reference ID Logic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Every entity in V-AXIS is identified by a compound reference: [CID]-[EID]. These identifiers are dynamic variables derived from the Category and Entity configurations, ensuring portability across tenants.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2-digit integer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05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Category slot number (01–08)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EID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Short alpha code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SOFT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code from entity_code field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4-digit integer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2026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Year of document registration</w:t>
            </w:r>
          </w:p>
        </w:tc>
      </w:tr>
      <w:tr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Sequence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3-digit integer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001</w:t>
            </w:r>
          </w:p>
        </w:tc>
        <w:tc>
          <w:tcPr>
            <w:tcW w:type="dxa" w:w="33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Sequential document counter per entity per year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Full DNA-Code format example: 05-A-SOFT-2026-001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"05" = Category slot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"A" = Sub-entity designator (A = primary, B = secondary)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"SOFT" = Entity code for the software subsidiary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"2026" = Year of document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"001" = First document registered for this entity in 2026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DNA-Code Generation Rules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CID is derived from the category slot_number, zero-padded to 2 digits.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Sub-entity designator is assigned sequentially (A, B, C...) per category.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EID is taken from the entity_code field; must be unique per tenant.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Year is auto-set to the current calendar year at document registration time.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Sequence resets to 001 each January 1st per entity.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If a sequence exceeds 999, it continues as 1000 (4 digits).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Category Configuration UI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First-Time Setup (Wizard)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Client Admin accesses the V-Taxonomy module after first login.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prompts: "You have 8 category slots to configure. Let's get started."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each slot, Admin enters: Category Label, Color Code, and optional Description.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For each category, Admin adds entities: Name, Code, Type, Country.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System validates uniqueness of all entity codes within the tenant.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On completion, the full taxonomy tree is rendered in the Group Dashboard.</w:t>
      </w:r>
    </w:p>
    <w:p>
      <w:r>
        <w:rPr>
          <w:sz w:val="12"/>
          <w:szCs w:val="1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Editing Existing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Category labels can be renamed at any time; existing documents retain the original DNA-Code.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Entity codes cannot be changed after the first document is registered under that entity.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Deactivating a category hides it from dashboards but preserves all associated documents.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Deleting an entity is only possible if zero documents are registered under it.</w:t>
      </w:r>
    </w:p>
    <w:p>
      <w:r>
        <w:rPr>
          <w:sz w:val="12"/>
          <w:szCs w:val="1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Slot count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Exactly 8 per tenant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"All 8 category slots must be configured before proceeding."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Label length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Max 100 characters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"Category label exceeds maximum length."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code format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Alphanumeric, max 10 chars, uppercase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"Entity code must be uppercase alphanumeric, max 10 characters."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Entity code uniqueness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Unique per tenant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A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"This entity code is already in use."</w:t>
            </w:r>
          </w:p>
        </w:tc>
      </w:tr>
      <w:tr>
        <w:tc>
          <w:tcPr>
            <w:tcW w:type="dxa" w:w="25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Active entities</w:t>
            </w:r>
          </w:p>
        </w:tc>
        <w:tc>
          <w:tcPr>
            <w:tcW w:type="dxa" w:w="3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At least 1 per active category</w:t>
            </w:r>
          </w:p>
        </w:tc>
        <w:tc>
          <w:tcPr>
            <w:tcW w:type="dxa" w:w="38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"An active category must have at least one active entity."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V-AXIS Development Handoff  |  Doc VAXIS-ARCH-002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V-AXIS  |  </w:t>
    </w:r>
    <w:r>
      <w:rPr>
        <w:rFonts w:ascii="Arial" w:cs="Arial" w:eastAsia="Arial" w:hAnsi="Arial"/>
        <w:color w:val="666666"/>
        <w:sz w:val="18"/>
        <w:szCs w:val="18"/>
      </w:rPr>
      <w:t xml:space="preserve">Dynamic Taxonomy Engine Specification</w:t>
    </w:r>
    <w:r>
      <w:rPr>
        <w:rFonts w:ascii="Arial" w:cs="Arial" w:eastAsia="Arial" w:hAnsi="Arial"/>
        <w:b/>
        <w:bCs/>
        <w:color w:val="AA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2026-03-31T12:31:31.303Z</dcterms:created>
  <dcterms:modified xsi:type="dcterms:W3CDTF">2026-03-31T12:31:31.304Z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