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sz w:val="22"/>
          <w:szCs w:val="22"/>
        </w:rPr>
      </w:pPr>
      <w:bookmarkStart w:colFirst="0" w:colLast="0" w:name="_ivzqco3aqao1" w:id="0"/>
      <w:bookmarkEnd w:id="0"/>
      <w:r w:rsidDel="00000000" w:rsidR="00000000" w:rsidRPr="00000000">
        <w:rPr>
          <w:rtl w:val="0"/>
        </w:rPr>
      </w:r>
    </w:p>
    <w:p w:rsidR="00000000" w:rsidDel="00000000" w:rsidP="00000000" w:rsidRDefault="00000000" w:rsidRPr="00000000" w14:paraId="00000002">
      <w:pPr>
        <w:pStyle w:val="Title"/>
        <w:spacing w:after="240" w:before="240" w:lineRule="auto"/>
        <w:rPr>
          <w:sz w:val="22"/>
          <w:szCs w:val="22"/>
        </w:rPr>
      </w:pPr>
      <w:bookmarkStart w:colFirst="0" w:colLast="0" w:name="_7uv1d0wqrinf" w:id="1"/>
      <w:bookmarkEnd w:id="1"/>
      <w:r w:rsidDel="00000000" w:rsidR="00000000" w:rsidRPr="00000000">
        <w:rPr>
          <w:rtl w:val="0"/>
        </w:rPr>
      </w:r>
    </w:p>
    <w:p w:rsidR="00000000" w:rsidDel="00000000" w:rsidP="00000000" w:rsidRDefault="00000000" w:rsidRPr="00000000" w14:paraId="00000003">
      <w:pPr>
        <w:pStyle w:val="Heading1"/>
        <w:spacing w:after="240" w:before="240" w:lineRule="auto"/>
        <w:rPr>
          <w:b w:val="1"/>
          <w:bCs w:val="1"/>
          <w:sz w:val="22"/>
          <w:szCs w:val="22"/>
        </w:rPr>
      </w:pPr>
      <w:bookmarkStart w:colFirst="0" w:colLast="0" w:name="_eh4o6sqlu3nq" w:id="2"/>
      <w:bookmarkEnd w:id="2"/>
      <w:r w:rsidDel="00000000" w:rsidR="00000000" w:rsidRPr="00000000">
        <w:rPr>
          <w:b w:val="1"/>
          <w:bCs w:val="1"/>
          <w:sz w:val="22"/>
          <w:szCs w:val="22"/>
          <w:rtl w:val="0"/>
        </w:rPr>
        <w:t xml:space="preserve">Executive Summary</w:t>
      </w:r>
    </w:p>
    <w:p w:rsidR="00000000" w:rsidDel="00000000" w:rsidP="00000000" w:rsidRDefault="00000000" w:rsidRPr="00000000" w14:paraId="00000004">
      <w:pPr>
        <w:pStyle w:val="Heading2"/>
        <w:spacing w:after="240" w:before="240" w:lineRule="auto"/>
        <w:ind w:left="720" w:firstLine="0"/>
        <w:rPr>
          <w:sz w:val="22"/>
          <w:szCs w:val="22"/>
        </w:rPr>
      </w:pPr>
      <w:bookmarkStart w:colFirst="0" w:colLast="0" w:name="_o76tnvl8x1dt" w:id="3"/>
      <w:bookmarkEnd w:id="3"/>
      <w:r w:rsidDel="00000000" w:rsidR="00000000" w:rsidRPr="00000000">
        <w:rPr>
          <w:b w:val="1"/>
          <w:bCs w:val="1"/>
          <w:sz w:val="22"/>
          <w:szCs w:val="22"/>
          <w:rtl w:val="0"/>
        </w:rPr>
        <w:t xml:space="preserve">The Vision:</w:t>
      </w:r>
      <w:r w:rsidDel="00000000" w:rsidR="00000000" w:rsidRPr="00000000">
        <w:rPr>
          <w:sz w:val="22"/>
          <w:szCs w:val="22"/>
          <w:rtl w:val="0"/>
        </w:rPr>
        <w:t xml:space="preserve"> </w:t>
      </w:r>
    </w:p>
    <w:p w:rsidR="00000000" w:rsidDel="00000000" w:rsidP="00000000" w:rsidRDefault="00000000" w:rsidRPr="00000000" w14:paraId="00000005">
      <w:pPr>
        <w:pStyle w:val="Heading2"/>
        <w:spacing w:after="240" w:before="240" w:lineRule="auto"/>
        <w:ind w:left="720" w:firstLine="0"/>
        <w:rPr>
          <w:sz w:val="22"/>
          <w:szCs w:val="22"/>
        </w:rPr>
      </w:pPr>
      <w:bookmarkStart w:colFirst="0" w:colLast="0" w:name="_ma6x9astyveh" w:id="4"/>
      <w:bookmarkEnd w:id="4"/>
      <w:r w:rsidDel="00000000" w:rsidR="00000000" w:rsidRPr="00000000">
        <w:rPr>
          <w:b w:val="1"/>
          <w:bCs w:val="1"/>
          <w:sz w:val="22"/>
          <w:szCs w:val="22"/>
          <w:rtl w:val="0"/>
        </w:rPr>
        <w:t xml:space="preserve">The Mission:</w:t>
      </w:r>
      <w:r w:rsidDel="00000000" w:rsidR="00000000" w:rsidRPr="00000000">
        <w:rPr>
          <w:rtl w:val="0"/>
        </w:rPr>
      </w:r>
    </w:p>
    <w:p w:rsidR="00000000" w:rsidDel="00000000" w:rsidP="00000000" w:rsidRDefault="00000000" w:rsidRPr="00000000" w14:paraId="00000006">
      <w:pPr>
        <w:pStyle w:val="Heading2"/>
        <w:spacing w:after="240" w:befor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qp0jt5ljwi31" w:id="5"/>
      <w:bookmarkEnd w:id="5"/>
      <w:r w:rsidDel="00000000" w:rsidR="00000000" w:rsidRPr="00000000">
        <w:rPr>
          <w:b w:val="1"/>
          <w:bCs w:val="1"/>
          <w:sz w:val="22"/>
          <w:szCs w:val="22"/>
          <w:rtl w:val="0"/>
        </w:rPr>
        <w:t xml:space="preserve">Target Audience</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Audience Segments:</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Crypto Enthusiasts and CS2 Skins Traders: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People looking for innovative ways to earn cryptocurrency and engage in betting.</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Traditional Gamblers: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Those interested in exploring the decentralized world of cryptocurrency and the CS2 skins market.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High-Risk Investors: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Individuals drawn to the potential for high-risk, high-reward investments, where the cryptocurrency market's volatility can translate into exciting and potentially profitable gameplay.</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Crucial Considerations:</w:t>
      </w:r>
      <w:r w:rsidDel="00000000" w:rsidR="00000000" w:rsidRPr="00000000">
        <w:rPr>
          <w:rtl w:val="0"/>
        </w:rPr>
      </w:r>
    </w:p>
    <w:p w:rsidR="00000000" w:rsidDel="00000000" w:rsidP="00000000" w:rsidRDefault="00000000" w:rsidRPr="00000000" w14:paraId="0000000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sz w:val="22"/>
          <w:szCs w:val="22"/>
        </w:rPr>
      </w:pPr>
      <w:bookmarkStart w:colFirst="0" w:colLast="0" w:name="_ot14b0tgyo2k" w:id="6"/>
      <w:bookmarkEnd w:i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target audience must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adults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 are legally permitted to gamble in their respective jurisdictions and possess a foundational understanding of cryptocurrency mechanics.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the game's design will strictly prioritize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responsible gambling practices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mitigate the risk of players developing problematic habits.</w:t>
      </w:r>
      <w:r w:rsidDel="00000000" w:rsidR="00000000" w:rsidRPr="00000000">
        <w:rPr>
          <w:rtl w:val="0"/>
        </w:rPr>
      </w:r>
    </w:p>
    <w:p w:rsidR="00000000" w:rsidDel="00000000" w:rsidP="00000000" w:rsidRDefault="00000000" w:rsidRPr="00000000" w14:paraId="0000000D">
      <w:pPr>
        <w:pStyle w:val="Heading1"/>
        <w:spacing w:after="240" w:before="240" w:lineRule="auto"/>
        <w:rPr>
          <w:b w:val="1"/>
          <w:bCs w:val="1"/>
          <w:sz w:val="22"/>
          <w:szCs w:val="22"/>
        </w:rPr>
      </w:pPr>
      <w:bookmarkStart w:colFirst="0" w:colLast="0" w:name="_7lsswdjte2gy" w:id="7"/>
      <w:bookmarkEnd w:id="7"/>
      <w:r w:rsidDel="00000000" w:rsidR="00000000" w:rsidRPr="00000000">
        <w:rPr>
          <w:b w:val="1"/>
          <w:bCs w:val="1"/>
          <w:sz w:val="22"/>
          <w:szCs w:val="22"/>
          <w:rtl w:val="0"/>
        </w:rPr>
        <w:t xml:space="preserve">Introduction</w:t>
      </w:r>
    </w:p>
    <w:p w:rsidR="00000000" w:rsidDel="00000000" w:rsidP="00000000" w:rsidRDefault="00000000" w:rsidRPr="00000000" w14:paraId="0000000E">
      <w:pPr>
        <w:pStyle w:val="Heading2"/>
        <w:spacing w:after="240" w:before="240" w:lineRule="auto"/>
        <w:ind w:left="720" w:firstLine="0"/>
        <w:rPr>
          <w:b w:val="1"/>
          <w:bCs w:val="1"/>
          <w:sz w:val="22"/>
          <w:szCs w:val="22"/>
        </w:rPr>
      </w:pPr>
      <w:bookmarkStart w:colFirst="0" w:colLast="0" w:name="_f2mz5z3nmypy" w:id="8"/>
      <w:bookmarkEnd w:id="8"/>
      <w:r w:rsidDel="00000000" w:rsidR="00000000" w:rsidRPr="00000000">
        <w:rPr>
          <w:b w:val="1"/>
          <w:bCs w:val="1"/>
          <w:sz w:val="22"/>
          <w:szCs w:val="22"/>
          <w:rtl w:val="0"/>
        </w:rPr>
        <w:t xml:space="preserve">The Problem</w:t>
      </w:r>
    </w:p>
    <w:p w:rsidR="00000000" w:rsidDel="00000000" w:rsidP="00000000" w:rsidRDefault="00000000" w:rsidRPr="00000000" w14:paraId="0000000F">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play-to-earn (P2E) crypto </w:t>
      </w:r>
      <w:r w:rsidDel="00000000" w:rsidR="00000000" w:rsidRPr="00000000">
        <w:rPr>
          <w:rtl w:val="0"/>
        </w:rPr>
        <w:t xml:space="preserve">and skins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 sector is currently hampered by a significant lack of regulation and transparency.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Operating largely on decentralized blockchain platforms, these games are exempt from the regulatory oversight imposed on traditional online betting.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regulatory vacuum introduces major risks regarding fairness, security, and user trust.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these games' dependence on speculative cryptocurrencies creates instability.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inherent volatility and rapid price fluctuations of these digital assets make it difficult for players to accurately assess the potential risks and rewards of their participation.</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market is also susceptible to fraud and scams.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platforms may be designed with malicious intent, employing rigged games or outright theft of players' cryptocurrency without delivering promised rewards.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summary, while the P2E betting game market offers substantial potential for innovation and growth, significant challenges must be addressed to establish a secure and fair playing environment for all users.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3"/>
        </w:numPr>
        <w:spacing w:after="0" w:afterAutospacing="0"/>
        <w:ind w:left="720" w:hanging="360"/>
        <w:rPr>
          <w:u w:val="no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Limited GameFi Betting Options: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shortage of simple, accessible betting games within the GameFi sector.</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 Concerns: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Issues with the trustworthiness and protection of user funds and data.</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Poor User Experience: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Users suffer from a subpar and frustrating experience.</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 Costs and Delays: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 are often lengthy, and transaction fees are excessive.</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Accessibility Barrier: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financial entry point for users and new ecosystem participants is too high.</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spacing w:after="240" w:befor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vva6n5skqlam" w:id="9"/>
      <w:bookmarkEnd w:id="9"/>
      <w:r w:rsidDel="00000000" w:rsidR="00000000" w:rsidRPr="00000000">
        <w:rPr>
          <w:b w:val="1"/>
          <w:bCs w:val="1"/>
          <w:sz w:val="22"/>
          <w:szCs w:val="22"/>
          <w:rtl w:val="0"/>
        </w:rPr>
        <w:t xml:space="preserve">The Solution</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 solutions to these problems include: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Player Protection and Responsible Gaming:</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addictive nature and potential for rapid financial loss in betting games, strict measures must be implemented.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include mandatory age verification, self-exclusion options, and setting limits on deposits.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Operators are responsible for clearly communicating the inherent risks and rewards to players and providing robust responsible gambling tools.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Ensuring Fairness and Transparency:</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Crypto betting games must be demonstrably fair, ensuring all players have an equal opportunity to win.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achieved through the use of provably fair algorithms, which allow players to verify the integrity of every game round.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 operators should regularly publish their payout rates and submit their games to independent auditors for fairness verification.</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Robust Security Measures: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these games handle player funds and data, security is paramount.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Operators must employ strong encryption protocols to protect sensitive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Implementing multi-factor authentication and other advanced security measures is essential to prevent unauthorized access to player accounts.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Enhancing User Experience (UX):</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 should be user-friendly, engaging, and enjoyable.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Operators should offer a diverse range of games with varied themes and mechanics.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Responsive and helpful customer support is also crucial for a positive player experience.</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Regulatory Compliance: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crypto betting industry is subject to complex and varied regulations across different jurisdictions.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Operators must maintain awareness of and strictly adhere to all relevant laws and regulations in their target markets to avoid legal complications.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successfully implementing comprehensive measures for player protection, fairness, security, enhanced user experience, and regulatory compliance, operators can build trust with their player base, ensuring a sustainable and profitable presence in the betting P2E crypto game market.</w:t>
      </w: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Multi-chain 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 a platform compatible with multiple blockchain networks.</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Enhanced Security: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 robust safety protocols for all deposited funds and the personal data stored within user accounts.</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24/7 User Support: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ongoing assistance to users for technical issues, mental well-being, and game-related inquiries.</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Quick Gameplay: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engaging games with an estimated duration of 5 to 15 minutes.</w:t>
      </w:r>
      <w:r w:rsidDel="00000000" w:rsidR="00000000" w:rsidRPr="00000000">
        <w:rPr>
          <w:rtl w:val="0"/>
        </w:rPr>
      </w:r>
    </w:p>
    <w:p w:rsidR="00000000" w:rsidDel="00000000" w:rsidP="00000000" w:rsidRDefault="00000000" w:rsidRPr="00000000" w14:paraId="00000035">
      <w:pPr>
        <w:pStyle w:val="Heading1"/>
        <w:spacing w:after="240" w:before="240" w:lineRule="auto"/>
        <w:rPr>
          <w:sz w:val="22"/>
          <w:szCs w:val="22"/>
        </w:rPr>
      </w:pPr>
      <w:bookmarkStart w:colFirst="0" w:colLast="0" w:name="_3d5crhlo6vm5" w:id="10"/>
      <w:bookmarkEnd w:id="10"/>
      <w:r w:rsidDel="00000000" w:rsidR="00000000" w:rsidRPr="00000000">
        <w:rPr>
          <w:sz w:val="22"/>
          <w:szCs w:val="22"/>
          <w:rtl w:val="0"/>
        </w:rPr>
        <w:t xml:space="preserve">Game Overview &amp; Mechanics</w:t>
      </w:r>
    </w:p>
    <w:p w:rsidR="00000000" w:rsidDel="00000000" w:rsidP="00000000" w:rsidRDefault="00000000" w:rsidRPr="00000000" w14:paraId="00000036">
      <w:pPr>
        <w:pStyle w:val="Heading2"/>
        <w:numPr>
          <w:ilvl w:val="0"/>
          <w:numId w:val="4"/>
        </w:numPr>
        <w:spacing w:after="240" w:before="240" w:lineRule="auto"/>
        <w:ind w:left="720" w:hanging="360"/>
        <w:rPr>
          <w:sz w:val="22"/>
          <w:szCs w:val="22"/>
        </w:rPr>
      </w:pPr>
      <w:bookmarkStart w:colFirst="0" w:colLast="0" w:name="_tt8e2rya0ppj" w:id="11"/>
      <w:bookmarkEnd w:id="11"/>
      <w:r w:rsidDel="00000000" w:rsidR="00000000" w:rsidRPr="00000000">
        <w:rPr>
          <w:sz w:val="22"/>
          <w:szCs w:val="22"/>
          <w:rtl w:val="0"/>
        </w:rPr>
        <w:t xml:space="preserve">Core Gameplay Loop</w:t>
      </w:r>
    </w:p>
    <w:p w:rsidR="00000000" w:rsidDel="00000000" w:rsidP="00000000" w:rsidRDefault="00000000" w:rsidRPr="00000000" w14:paraId="00000037">
      <w:pPr>
        <w:spacing w:after="240" w:before="240" w:lineRule="auto"/>
        <w:rPr/>
      </w:pPr>
      <w:r w:rsidDel="00000000" w:rsidR="00000000" w:rsidRPr="00000000">
        <w:rPr>
          <w:rtl w:val="0"/>
        </w:rPr>
        <w:t xml:space="preserve">ClutchStake is a P2E game focused on community, transforming wagering into a highly social and collaborative experience. The core gameplay revolves around shared strategies, allowing players to join dedicated rooms to discuss live events, exchange tactics, and learn from one another.</w:t>
      </w:r>
    </w:p>
    <w:p w:rsidR="00000000" w:rsidDel="00000000" w:rsidP="00000000" w:rsidRDefault="00000000" w:rsidRPr="00000000" w14:paraId="00000038">
      <w:pPr>
        <w:spacing w:after="240" w:before="240" w:lineRule="auto"/>
        <w:rPr/>
      </w:pPr>
      <w:r w:rsidDel="00000000" w:rsidR="00000000" w:rsidRPr="00000000">
        <w:rPr>
          <w:rtl w:val="0"/>
        </w:rPr>
        <w:t xml:space="preserve">To dive into the action, users simply register via their Steam account and seamlessly fund their connected wallets using either cryptocurrency or skins. Whether accessed through the web interface or the mobile PWA, the platform delivers an intuitive, frictionless experience for navigating rooms, executing stakes, and tracking earnings. Backing all of this is a fully transparent, openly logged transaction system that guarantees absolute security and trust for every player interaction.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Technical description </w:t>
      </w:r>
    </w:p>
    <w:p w:rsidR="00000000" w:rsidDel="00000000" w:rsidP="00000000" w:rsidRDefault="00000000" w:rsidRPr="00000000" w14:paraId="0000003B">
      <w:pPr>
        <w:rPr/>
      </w:pPr>
      <w:r w:rsidDel="00000000" w:rsidR="00000000" w:rsidRPr="00000000">
        <w:rPr>
          <w:rtl w:val="0"/>
        </w:rPr>
        <w:t xml:space="preserve">Game mechanics </w:t>
      </w:r>
    </w:p>
    <w:p w:rsidR="00000000" w:rsidDel="00000000" w:rsidP="00000000" w:rsidRDefault="00000000" w:rsidRPr="00000000" w14:paraId="0000003C">
      <w:pPr>
        <w:spacing w:after="240" w:before="240" w:lineRule="auto"/>
        <w:rPr/>
      </w:pPr>
      <w:r w:rsidDel="00000000" w:rsidR="00000000" w:rsidRPr="00000000">
        <w:rPr/>
        <w:drawing>
          <wp:inline distB="114300" distT="114300" distL="114300" distR="114300">
            <wp:extent cx="5943600" cy="2568225"/>
            <wp:effectExtent b="0" l="0" r="0" t="0"/>
            <wp:docPr id="3" name="image4.png"/>
            <a:graphic>
              <a:graphicData uri="http://schemas.openxmlformats.org/drawingml/2006/picture">
                <pic:pic>
                  <pic:nvPicPr>
                    <pic:cNvPr id="0" name="image4.png"/>
                    <pic:cNvPicPr preferRelativeResize="0"/>
                  </pic:nvPicPr>
                  <pic:blipFill>
                    <a:blip r:embed="rId6"/>
                    <a:srcRect b="20697" l="0" r="0" t="0"/>
                    <a:stretch>
                      <a:fillRect/>
                    </a:stretch>
                  </pic:blipFill>
                  <pic:spPr>
                    <a:xfrm>
                      <a:off x="0" y="0"/>
                      <a:ext cx="5943600" cy="256822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ClutchStake is a next-gen wagering ecosystem where users can seamlessly fund their accounts using crypto assets or CS2 skins via our trusted third-party integrations. All platform onboarding is natively converted into our unified utility tokens to streamline the user experience.</w:t>
      </w:r>
    </w:p>
    <w:p w:rsidR="00000000" w:rsidDel="00000000" w:rsidP="00000000" w:rsidRDefault="00000000" w:rsidRPr="00000000" w14:paraId="0000003E">
      <w:pPr>
        <w:spacing w:after="240" w:before="240" w:lineRule="auto"/>
        <w:rPr/>
      </w:pPr>
      <w:r w:rsidDel="00000000" w:rsidR="00000000" w:rsidRPr="00000000">
        <w:rPr>
          <w:rtl w:val="0"/>
        </w:rPr>
        <w:t xml:space="preserve">The core mechanic empowers users to select from three distinct ecosystem pools. Participants lock in their choice by staking their tokens, which are seamlessly debited from their pre-funded balance. We prioritize absolute transparency—users have real-time, global visibility into the betting landscape, including active stakes across all pools, the current player distribution per pool, and the volume of participants still waiting to make their move.</w:t>
      </w:r>
    </w:p>
    <w:p w:rsidR="00000000" w:rsidDel="00000000" w:rsidP="00000000" w:rsidRDefault="00000000" w:rsidRPr="00000000" w14:paraId="0000003F">
      <w:pPr>
        <w:spacing w:after="240" w:before="240" w:lineRule="auto"/>
        <w:rPr/>
      </w:pPr>
      <w:r w:rsidDel="00000000" w:rsidR="00000000" w:rsidRPr="00000000">
        <w:rPr>
          <w:rtl w:val="0"/>
        </w:rPr>
        <w:t xml:space="preserve">Each round operates on a strict, time-bound protocol, culminating in a contrarian win condition: the pool holding the absolute lowest player density takes the victory.</w:t>
      </w:r>
    </w:p>
    <w:p w:rsidR="00000000" w:rsidDel="00000000" w:rsidP="00000000" w:rsidRDefault="00000000" w:rsidRPr="00000000" w14:paraId="00000040">
      <w:pPr>
        <w:spacing w:after="240" w:before="240" w:lineRule="auto"/>
        <w:rPr/>
      </w:pPr>
      <w:r w:rsidDel="00000000" w:rsidR="00000000" w:rsidRPr="00000000">
        <w:rPr>
          <w:rtl w:val="0"/>
        </w:rPr>
        <w:t xml:space="preserve">Reward distribution is highly strategic. The winning cohort—those positioned in the least populated pool—secures a proportional split of the tokens staked by the most populated pool. From the median-populated pool, the winning group captures the staked liquidity, minus a </w:t>
      </w:r>
      <w:r w:rsidDel="00000000" w:rsidR="00000000" w:rsidRPr="00000000">
        <w:rPr>
          <w:b w:val="1"/>
          <w:bCs w:val="1"/>
          <w:rtl w:val="0"/>
        </w:rPr>
        <w:t xml:space="preserve">10% platform commission</w:t>
      </w:r>
      <w:r w:rsidDel="00000000" w:rsidR="00000000" w:rsidRPr="00000000">
        <w:rPr>
          <w:rtl w:val="0"/>
        </w:rPr>
        <w:t xml:space="preserve">. The platform inherently retains this 10% fee derived strictly from the second-largest participant pool. To drive continuous engagement, the gameplay loop is segmented into three dynamic time slots, anchored by a live UI countdown timer.</w:t>
      </w:r>
    </w:p>
    <w:p w:rsidR="00000000" w:rsidDel="00000000" w:rsidP="00000000" w:rsidRDefault="00000000" w:rsidRPr="00000000" w14:paraId="00000041">
      <w:pPr>
        <w:spacing w:after="240" w:before="240" w:lineRule="auto"/>
        <w:rPr/>
      </w:pPr>
      <w:r w:rsidDel="00000000" w:rsidR="00000000" w:rsidRPr="00000000">
        <w:rPr>
          <w:rtl w:val="0"/>
        </w:rPr>
        <w:t xml:space="preserve">We leverage the TRON blockchain to guarantee trustless, provable fairness. Every single ecosystem event—from skin and crypto deposits via third-party rails to the execution of smart contract methods—is immutably logged on-chain. This means every player interaction, such as their specific stake, pool pivot, initial game parameters, and session timestamps, acts as a verifiable network transaction securely signed by the user's private key. This decentralized event history empowers anyone to audit and validate the game's math and final outcomes. Because blockchain records are immutable, retroactive tampering with player stakes or game states is fundamentally impossible.</w:t>
      </w:r>
    </w:p>
    <w:p w:rsidR="00000000" w:rsidDel="00000000" w:rsidP="00000000" w:rsidRDefault="00000000" w:rsidRPr="00000000" w14:paraId="00000042">
      <w:pPr>
        <w:spacing w:after="240" w:before="240" w:lineRule="auto"/>
        <w:rPr/>
      </w:pPr>
      <w:r w:rsidDel="00000000" w:rsidR="00000000" w:rsidRPr="00000000">
        <w:rPr>
          <w:rtl w:val="0"/>
        </w:rPr>
        <w:t xml:space="preserve">To build community, the platform integrates a global player chat, while the dashboard surfaces a comprehensive, granular history of all platform events, including stakes, liquidity flows, and historical rounds.</w:t>
      </w:r>
    </w:p>
    <w:p w:rsidR="00000000" w:rsidDel="00000000" w:rsidP="00000000" w:rsidRDefault="00000000" w:rsidRPr="00000000" w14:paraId="00000043">
      <w:pPr>
        <w:spacing w:after="240" w:before="240" w:lineRule="auto"/>
        <w:rPr/>
      </w:pPr>
      <w:r w:rsidDel="00000000" w:rsidR="00000000" w:rsidRPr="00000000">
        <w:rPr>
          <w:rtl w:val="0"/>
        </w:rPr>
        <w:t xml:space="preserve">We’ve optimized the gameplay loops for rapid engagement, offering sprint-style rounds set to </w:t>
      </w:r>
      <w:r w:rsidDel="00000000" w:rsidR="00000000" w:rsidRPr="00000000">
        <w:rPr>
          <w:b w:val="1"/>
          <w:bCs w:val="1"/>
          <w:rtl w:val="0"/>
        </w:rPr>
        <w:t xml:space="preserve">5, 10, or 15 minutes</w:t>
      </w:r>
      <w:r w:rsidDel="00000000" w:rsidR="00000000" w:rsidRPr="00000000">
        <w:rPr>
          <w:rtl w:val="0"/>
        </w:rPr>
        <w:t xml:space="preserve">, immediately followed by an automated, smart contract-driven prize distribution.</w:t>
      </w:r>
    </w:p>
    <w:p w:rsidR="00000000" w:rsidDel="00000000" w:rsidP="00000000" w:rsidRDefault="00000000" w:rsidRPr="00000000" w14:paraId="00000044">
      <w:pPr>
        <w:spacing w:after="240" w:before="240" w:lineRule="auto"/>
        <w:rPr/>
      </w:pPr>
      <w:r w:rsidDel="00000000" w:rsidR="00000000" w:rsidRPr="00000000">
        <w:rPr>
          <w:rtl w:val="0"/>
        </w:rPr>
        <w:t xml:space="preserve">To keep the meta dynamic, players can pivot between pools mid-game. The baseline friction to transition is scaled at </w:t>
      </w:r>
      <w:r w:rsidDel="00000000" w:rsidR="00000000" w:rsidRPr="00000000">
        <w:rPr>
          <w:b w:val="1"/>
          <w:bCs w:val="1"/>
          <w:rtl w:val="0"/>
        </w:rPr>
        <w:t xml:space="preserve">0.1x</w:t>
      </w:r>
      <w:r w:rsidDel="00000000" w:rsidR="00000000" w:rsidRPr="00000000">
        <w:rPr>
          <w:rtl w:val="0"/>
        </w:rPr>
        <w:t xml:space="preserve"> of the original stake. This cost scales dynamically: with every passing minute, the transition fee increases by a </w:t>
      </w:r>
      <w:r w:rsidDel="00000000" w:rsidR="00000000" w:rsidRPr="00000000">
        <w:rPr>
          <w:b w:val="1"/>
          <w:bCs w:val="1"/>
          <w:rtl w:val="0"/>
        </w:rPr>
        <w:t xml:space="preserve">1.1x multiplier</w:t>
      </w:r>
      <w:r w:rsidDel="00000000" w:rsidR="00000000" w:rsidRPr="00000000">
        <w:rPr>
          <w:rtl w:val="0"/>
        </w:rPr>
        <w:t xml:space="preserve"> against that baseline cost (e.g., </w:t>
      </w:r>
      <w:r w:rsidDel="00000000" w:rsidR="00000000" w:rsidRPr="00000000">
        <w:rPr>
          <w:i w:val="1"/>
          <w:iCs w:val="1"/>
          <w:rtl w:val="0"/>
        </w:rPr>
        <w:t xml:space="preserve">if your initial stake is 10 tokens, the baseline transition fee is 1 token; at minute one, it scales to 1.1 tokens, at minute two, it hits 1.21 tokens, and so on</w:t>
      </w:r>
      <w:r w:rsidDel="00000000" w:rsidR="00000000" w:rsidRPr="00000000">
        <w:rPr>
          <w:rtl w:val="0"/>
        </w:rPr>
        <w:t xml:space="preserve">). However, to incentivize late-game strategy, transitions during the final two minutes lock in at a flat </w:t>
      </w:r>
      <w:r w:rsidDel="00000000" w:rsidR="00000000" w:rsidRPr="00000000">
        <w:rPr>
          <w:b w:val="1"/>
          <w:bCs w:val="1"/>
          <w:rtl w:val="0"/>
        </w:rPr>
        <w:t xml:space="preserve">50%</w:t>
      </w:r>
      <w:r w:rsidDel="00000000" w:rsidR="00000000" w:rsidRPr="00000000">
        <w:rPr>
          <w:rtl w:val="0"/>
        </w:rPr>
        <w:t xml:space="preserve"> of the original stake. In the edge case where the round concludes with an exact player tie for the least-populated pools, those participants receive a full refund of their initial stakes, while all liquidity from the third, most-populated pool is entirely routed to the platform treasury.</w:t>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spacing w:after="240" w:before="240" w:lineRule="auto"/>
        <w:rPr/>
      </w:pPr>
      <w:bookmarkStart w:colFirst="0" w:colLast="0" w:name="_1ygqgqdsvkoh" w:id="12"/>
      <w:bookmarkEnd w:id="12"/>
      <w:r w:rsidDel="00000000" w:rsidR="00000000" w:rsidRPr="00000000">
        <w:rPr>
          <w:rtl w:val="0"/>
        </w:rPr>
        <w:t xml:space="preserve">User flow </w:t>
      </w:r>
    </w:p>
    <w:p w:rsidR="00000000" w:rsidDel="00000000" w:rsidP="00000000" w:rsidRDefault="00000000" w:rsidRPr="00000000" w14:paraId="00000046">
      <w:pPr>
        <w:spacing w:after="240" w:before="240" w:lineRule="auto"/>
        <w:rPr/>
      </w:pPr>
      <w:r w:rsidDel="00000000" w:rsidR="00000000" w:rsidRPr="00000000">
        <w:rPr>
          <w:rtl w:val="0"/>
        </w:rPr>
        <w:t xml:space="preserve">https://miro.com/welcomeonboard/TW0zckE2YlVVYWV2ODZNaUhZU1Z5emVWMXc2SWxqVk1la0sycUNRR3B3c1JISkZhaXpyY1dBZTdBaVpnYy9BZEdQY1MxUlFEaE9yMkl2Sm5WQXUzQnZnRkFRZFVhM1hYZ3ppdWpUVTVXTU41a1dNSFBJTG4wSC95NnJjZVJVYlhBd044SHFHaVlWYWk0d3NxeHNmeG9BPT0hdjE=?share_link_id=53931400475</w:t>
      </w:r>
    </w:p>
    <w:p w:rsidR="00000000" w:rsidDel="00000000" w:rsidP="00000000" w:rsidRDefault="00000000" w:rsidRPr="00000000" w14:paraId="00000047">
      <w:pPr>
        <w:pStyle w:val="Heading1"/>
        <w:spacing w:after="240" w:before="240" w:lineRule="auto"/>
        <w:rPr>
          <w:sz w:val="22"/>
          <w:szCs w:val="22"/>
        </w:rPr>
      </w:pPr>
      <w:bookmarkStart w:colFirst="0" w:colLast="0" w:name="_65d8r3hs114n" w:id="13"/>
      <w:bookmarkEnd w:id="13"/>
      <w:r w:rsidDel="00000000" w:rsidR="00000000" w:rsidRPr="00000000">
        <w:rPr>
          <w:sz w:val="22"/>
          <w:szCs w:val="22"/>
          <w:rtl w:val="0"/>
        </w:rPr>
        <w:t xml:space="preserve">The Economy &amp; Tokenomics</w:t>
      </w:r>
    </w:p>
    <w:p w:rsidR="00000000" w:rsidDel="00000000" w:rsidP="00000000" w:rsidRDefault="00000000" w:rsidRPr="00000000" w14:paraId="00000048">
      <w:pPr>
        <w:pStyle w:val="Heading2"/>
        <w:numPr>
          <w:ilvl w:val="0"/>
          <w:numId w:val="6"/>
        </w:numPr>
        <w:spacing w:after="240" w:before="240" w:lineRule="auto"/>
        <w:ind w:left="720" w:hanging="360"/>
        <w:rPr>
          <w:sz w:val="22"/>
          <w:szCs w:val="22"/>
        </w:rPr>
      </w:pPr>
      <w:bookmarkStart w:colFirst="0" w:colLast="0" w:name="_ynlpa1e4qn51" w:id="14"/>
      <w:bookmarkEnd w:id="14"/>
      <w:r w:rsidDel="00000000" w:rsidR="00000000" w:rsidRPr="00000000">
        <w:rPr>
          <w:b w:val="1"/>
          <w:bCs w:val="1"/>
          <w:sz w:val="22"/>
          <w:szCs w:val="22"/>
          <w:rtl w:val="0"/>
        </w:rPr>
        <w:t xml:space="preserve">Economic Philosophy:</w:t>
      </w:r>
      <w:r w:rsidDel="00000000" w:rsidR="00000000" w:rsidRPr="00000000">
        <w:rPr>
          <w:sz w:val="22"/>
          <w:szCs w:val="22"/>
          <w:rtl w:val="0"/>
        </w:rPr>
        <w:t xml:space="preserve"> How you plan to keep the economy balanced and avoid inflation.</w:t>
      </w:r>
    </w:p>
    <w:p w:rsidR="00000000" w:rsidDel="00000000" w:rsidP="00000000" w:rsidRDefault="00000000" w:rsidRPr="00000000" w14:paraId="00000049">
      <w:pPr>
        <w:pStyle w:val="Heading1"/>
        <w:spacing w:after="240" w:before="240" w:lineRule="auto"/>
        <w:rPr>
          <w:sz w:val="22"/>
          <w:szCs w:val="22"/>
        </w:rPr>
      </w:pPr>
      <w:bookmarkStart w:colFirst="0" w:colLast="0" w:name="_bchb9y9xtbq1" w:id="15"/>
      <w:bookmarkEnd w:id="15"/>
      <w:r w:rsidDel="00000000" w:rsidR="00000000" w:rsidRPr="00000000">
        <w:rPr>
          <w:sz w:val="22"/>
          <w:szCs w:val="22"/>
          <w:rtl w:val="0"/>
        </w:rPr>
        <w:t xml:space="preserve">Technology Stack &amp; Security</w:t>
      </w:r>
    </w:p>
    <w:p w:rsidR="00000000" w:rsidDel="00000000" w:rsidP="00000000" w:rsidRDefault="00000000" w:rsidRPr="00000000" w14:paraId="0000004A">
      <w:pPr>
        <w:pStyle w:val="Heading1"/>
        <w:spacing w:after="240" w:before="240" w:lineRule="auto"/>
        <w:rPr>
          <w:sz w:val="22"/>
          <w:szCs w:val="22"/>
        </w:rPr>
      </w:pPr>
      <w:bookmarkStart w:colFirst="0" w:colLast="0" w:name="_1xcmpfqr38nm" w:id="16"/>
      <w:bookmarkEnd w:id="16"/>
      <w:r w:rsidDel="00000000" w:rsidR="00000000" w:rsidRPr="00000000">
        <w:rPr>
          <w:sz w:val="22"/>
          <w:szCs w:val="22"/>
          <w:rtl w:val="0"/>
        </w:rPr>
        <w:t xml:space="preserve">Roadmap</w:t>
      </w:r>
    </w:p>
    <w:p w:rsidR="00000000" w:rsidDel="00000000" w:rsidP="00000000" w:rsidRDefault="00000000" w:rsidRPr="00000000" w14:paraId="0000004B">
      <w:pPr>
        <w:pStyle w:val="Heading2"/>
        <w:numPr>
          <w:ilvl w:val="0"/>
          <w:numId w:val="5"/>
        </w:numPr>
        <w:spacing w:after="0" w:afterAutospacing="0" w:before="240" w:lineRule="auto"/>
        <w:ind w:left="720" w:hanging="360"/>
        <w:rPr>
          <w:sz w:val="22"/>
          <w:szCs w:val="22"/>
        </w:rPr>
      </w:pPr>
      <w:bookmarkStart w:colFirst="0" w:colLast="0" w:name="_n0cl8a9bdb6c" w:id="17"/>
      <w:bookmarkEnd w:id="17"/>
      <w:r w:rsidDel="00000000" w:rsidR="00000000" w:rsidRPr="00000000">
        <w:rPr>
          <w:b w:val="1"/>
          <w:bCs w:val="1"/>
          <w:sz w:val="22"/>
          <w:szCs w:val="22"/>
          <w:rtl w:val="0"/>
        </w:rPr>
        <w:t xml:space="preserve">Phase 1: Concept &amp; Foundation</w:t>
      </w:r>
      <w:r w:rsidDel="00000000" w:rsidR="00000000" w:rsidRPr="00000000">
        <w:rPr>
          <w:sz w:val="22"/>
          <w:szCs w:val="22"/>
          <w:rtl w:val="0"/>
        </w:rPr>
        <w:t xml:space="preserve"> (Whitepaper, team formation, initial community building).</w:t>
      </w:r>
    </w:p>
    <w:p w:rsidR="00000000" w:rsidDel="00000000" w:rsidP="00000000" w:rsidRDefault="00000000" w:rsidRPr="00000000" w14:paraId="0000004C">
      <w:pPr>
        <w:pStyle w:val="Heading2"/>
        <w:numPr>
          <w:ilvl w:val="0"/>
          <w:numId w:val="5"/>
        </w:numPr>
        <w:spacing w:after="0" w:afterAutospacing="0" w:before="0" w:beforeAutospacing="0" w:lineRule="auto"/>
        <w:ind w:left="720" w:hanging="360"/>
        <w:rPr>
          <w:sz w:val="22"/>
          <w:szCs w:val="22"/>
        </w:rPr>
      </w:pPr>
      <w:bookmarkStart w:colFirst="0" w:colLast="0" w:name="_poth6eylkpg9" w:id="18"/>
      <w:bookmarkEnd w:id="18"/>
      <w:r w:rsidDel="00000000" w:rsidR="00000000" w:rsidRPr="00000000">
        <w:rPr>
          <w:b w:val="1"/>
          <w:bCs w:val="1"/>
          <w:sz w:val="22"/>
          <w:szCs w:val="22"/>
          <w:rtl w:val="0"/>
        </w:rPr>
        <w:t xml:space="preserve">Phase 2: Pre-Production &amp; Fundraising</w:t>
      </w:r>
      <w:r w:rsidDel="00000000" w:rsidR="00000000" w:rsidRPr="00000000">
        <w:rPr>
          <w:sz w:val="22"/>
          <w:szCs w:val="22"/>
          <w:rtl w:val="0"/>
        </w:rPr>
        <w:t xml:space="preserve"> (Seed round, NFT presale, token generation event).</w:t>
      </w:r>
    </w:p>
    <w:p w:rsidR="00000000" w:rsidDel="00000000" w:rsidP="00000000" w:rsidRDefault="00000000" w:rsidRPr="00000000" w14:paraId="0000004D">
      <w:pPr>
        <w:pStyle w:val="Heading2"/>
        <w:numPr>
          <w:ilvl w:val="0"/>
          <w:numId w:val="5"/>
        </w:numPr>
        <w:spacing w:after="0" w:afterAutospacing="0" w:before="0" w:beforeAutospacing="0" w:lineRule="auto"/>
        <w:ind w:left="720" w:hanging="360"/>
        <w:rPr>
          <w:sz w:val="22"/>
          <w:szCs w:val="22"/>
        </w:rPr>
      </w:pPr>
      <w:bookmarkStart w:colFirst="0" w:colLast="0" w:name="_lo1r2wh1i23j" w:id="19"/>
      <w:bookmarkEnd w:id="19"/>
      <w:r w:rsidDel="00000000" w:rsidR="00000000" w:rsidRPr="00000000">
        <w:rPr>
          <w:b w:val="1"/>
          <w:bCs w:val="1"/>
          <w:sz w:val="22"/>
          <w:szCs w:val="22"/>
          <w:rtl w:val="0"/>
        </w:rPr>
        <w:t xml:space="preserve">Phase 3: Alpha/Beta Testing</w:t>
      </w:r>
      <w:r w:rsidDel="00000000" w:rsidR="00000000" w:rsidRPr="00000000">
        <w:rPr>
          <w:sz w:val="22"/>
          <w:szCs w:val="22"/>
          <w:rtl w:val="0"/>
        </w:rPr>
        <w:t xml:space="preserve"> (Closed gameplay testing, smart contract audits).</w:t>
      </w:r>
    </w:p>
    <w:p w:rsidR="00000000" w:rsidDel="00000000" w:rsidP="00000000" w:rsidRDefault="00000000" w:rsidRPr="00000000" w14:paraId="0000004E">
      <w:pPr>
        <w:pStyle w:val="Heading2"/>
        <w:numPr>
          <w:ilvl w:val="0"/>
          <w:numId w:val="5"/>
        </w:numPr>
        <w:spacing w:after="0" w:afterAutospacing="0" w:before="0" w:beforeAutospacing="0" w:lineRule="auto"/>
        <w:ind w:left="720" w:hanging="360"/>
        <w:rPr>
          <w:sz w:val="22"/>
          <w:szCs w:val="22"/>
        </w:rPr>
      </w:pPr>
      <w:bookmarkStart w:colFirst="0" w:colLast="0" w:name="_ai4j2gqc8g3w" w:id="20"/>
      <w:bookmarkEnd w:id="20"/>
      <w:r w:rsidDel="00000000" w:rsidR="00000000" w:rsidRPr="00000000">
        <w:rPr>
          <w:b w:val="1"/>
          <w:bCs w:val="1"/>
          <w:sz w:val="22"/>
          <w:szCs w:val="22"/>
          <w:rtl w:val="0"/>
        </w:rPr>
        <w:t xml:space="preserve">Phase 4: Public Launch</w:t>
      </w:r>
      <w:r w:rsidDel="00000000" w:rsidR="00000000" w:rsidRPr="00000000">
        <w:rPr>
          <w:sz w:val="22"/>
          <w:szCs w:val="22"/>
          <w:rtl w:val="0"/>
        </w:rPr>
        <w:t xml:space="preserve"> (Mainnet launch, marketplace opening, marketing push).</w:t>
      </w:r>
    </w:p>
    <w:p w:rsidR="00000000" w:rsidDel="00000000" w:rsidP="00000000" w:rsidRDefault="00000000" w:rsidRPr="00000000" w14:paraId="0000004F">
      <w:pPr>
        <w:pStyle w:val="Heading2"/>
        <w:numPr>
          <w:ilvl w:val="0"/>
          <w:numId w:val="5"/>
        </w:numPr>
        <w:spacing w:after="240" w:before="0" w:beforeAutospacing="0" w:lineRule="auto"/>
        <w:ind w:left="720" w:hanging="360"/>
        <w:rPr>
          <w:sz w:val="22"/>
          <w:szCs w:val="22"/>
        </w:rPr>
      </w:pPr>
      <w:bookmarkStart w:colFirst="0" w:colLast="0" w:name="_r8wt6vi78j5p" w:id="21"/>
      <w:bookmarkEnd w:id="21"/>
      <w:r w:rsidDel="00000000" w:rsidR="00000000" w:rsidRPr="00000000">
        <w:rPr>
          <w:b w:val="1"/>
          <w:bCs w:val="1"/>
          <w:sz w:val="22"/>
          <w:szCs w:val="22"/>
          <w:rtl w:val="0"/>
        </w:rPr>
        <w:t xml:space="preserve">Phase 5: Future Expansion</w:t>
      </w:r>
      <w:r w:rsidDel="00000000" w:rsidR="00000000" w:rsidRPr="00000000">
        <w:rPr>
          <w:sz w:val="22"/>
          <w:szCs w:val="22"/>
          <w:rtl w:val="0"/>
        </w:rPr>
        <w:t xml:space="preserve"> (New game modes, cross-chain integration, esports).</w:t>
      </w:r>
    </w:p>
    <w:p w:rsidR="00000000" w:rsidDel="00000000" w:rsidP="00000000" w:rsidRDefault="00000000" w:rsidRPr="00000000" w14:paraId="00000050">
      <w:pPr>
        <w:pStyle w:val="Heading1"/>
        <w:spacing w:after="240" w:before="240" w:lineRule="auto"/>
        <w:rPr>
          <w:sz w:val="22"/>
          <w:szCs w:val="22"/>
        </w:rPr>
      </w:pPr>
      <w:bookmarkStart w:colFirst="0" w:colLast="0" w:name="_qpx2hi85j4rn" w:id="22"/>
      <w:bookmarkEnd w:id="22"/>
      <w:r w:rsidDel="00000000" w:rsidR="00000000" w:rsidRPr="00000000">
        <w:rPr>
          <w:sz w:val="22"/>
          <w:szCs w:val="22"/>
          <w:rtl w:val="0"/>
        </w:rPr>
        <w:t xml:space="preserve">Legal &amp; Disclaimers</w:t>
      </w:r>
    </w:p>
    <w:p w:rsidR="00000000" w:rsidDel="00000000" w:rsidP="00000000" w:rsidRDefault="00000000" w:rsidRPr="00000000" w14:paraId="00000051">
      <w:pPr>
        <w:pStyle w:val="Heading2"/>
        <w:numPr>
          <w:ilvl w:val="0"/>
          <w:numId w:val="7"/>
        </w:numPr>
        <w:spacing w:after="0" w:afterAutospacing="0" w:before="240" w:lineRule="auto"/>
        <w:ind w:left="720" w:hanging="360"/>
        <w:rPr>
          <w:sz w:val="22"/>
          <w:szCs w:val="22"/>
        </w:rPr>
      </w:pPr>
      <w:bookmarkStart w:colFirst="0" w:colLast="0" w:name="_k4ibst7amnga" w:id="23"/>
      <w:bookmarkEnd w:id="23"/>
      <w:r w:rsidDel="00000000" w:rsidR="00000000" w:rsidRPr="00000000">
        <w:rPr>
          <w:b w:val="1"/>
          <w:bCs w:val="1"/>
          <w:sz w:val="22"/>
          <w:szCs w:val="22"/>
          <w:rtl w:val="0"/>
        </w:rPr>
        <w:t xml:space="preserve">Risk Factors:</w:t>
      </w:r>
      <w:r w:rsidDel="00000000" w:rsidR="00000000" w:rsidRPr="00000000">
        <w:rPr>
          <w:sz w:val="22"/>
          <w:szCs w:val="22"/>
          <w:rtl w:val="0"/>
        </w:rPr>
        <w:t xml:space="preserve"> Standard crypto and development risks.</w:t>
      </w:r>
    </w:p>
    <w:p w:rsidR="00000000" w:rsidDel="00000000" w:rsidP="00000000" w:rsidRDefault="00000000" w:rsidRPr="00000000" w14:paraId="00000052">
      <w:pPr>
        <w:pStyle w:val="Heading2"/>
        <w:numPr>
          <w:ilvl w:val="0"/>
          <w:numId w:val="7"/>
        </w:numPr>
        <w:spacing w:after="240" w:before="0" w:beforeAutospacing="0" w:lineRule="auto"/>
        <w:ind w:left="720" w:hanging="360"/>
        <w:rPr>
          <w:sz w:val="22"/>
          <w:szCs w:val="22"/>
        </w:rPr>
      </w:pPr>
      <w:bookmarkStart w:colFirst="0" w:colLast="0" w:name="_5komivylpo6f" w:id="24"/>
      <w:bookmarkEnd w:id="24"/>
      <w:r w:rsidDel="00000000" w:rsidR="00000000" w:rsidRPr="00000000">
        <w:rPr>
          <w:b w:val="1"/>
          <w:bCs w:val="1"/>
          <w:sz w:val="22"/>
          <w:szCs w:val="22"/>
          <w:rtl w:val="0"/>
        </w:rPr>
        <w:t xml:space="preserve">Regulatory Compliance:</w:t>
      </w:r>
      <w:r w:rsidDel="00000000" w:rsidR="00000000" w:rsidRPr="00000000">
        <w:rPr>
          <w:sz w:val="22"/>
          <w:szCs w:val="22"/>
          <w:rtl w:val="0"/>
        </w:rPr>
        <w:t xml:space="preserve"> Statements regarding the nature of the tokens (usually clarifying they are not securities).</w:t>
      </w:r>
    </w:p>
    <w:p w:rsidR="00000000" w:rsidDel="00000000" w:rsidP="00000000" w:rsidRDefault="00000000" w:rsidRPr="00000000" w14:paraId="00000053">
      <w:pPr>
        <w:spacing w:after="240" w:before="24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240" w:before="240" w:lineRule="auto"/>
        <w:rPr/>
      </w:pPr>
      <w:bookmarkStart w:colFirst="0" w:colLast="0" w:name="_9rj8248w8lft" w:id="25"/>
      <w:bookmarkEnd w:id="25"/>
      <w:r w:rsidDel="00000000" w:rsidR="00000000" w:rsidRPr="00000000">
        <w:rPr>
          <w:rtl w:val="0"/>
        </w:rPr>
        <w:t xml:space="preserve">Product References </w:t>
      </w:r>
    </w:p>
    <w:p w:rsidR="00000000" w:rsidDel="00000000" w:rsidP="00000000" w:rsidRDefault="00000000" w:rsidRPr="00000000" w14:paraId="00000055">
      <w:pPr>
        <w:spacing w:after="240" w:before="240" w:lineRule="auto"/>
        <w:rPr/>
      </w:pPr>
      <w:r w:rsidDel="00000000" w:rsidR="00000000" w:rsidRPr="00000000">
        <w:rPr/>
        <w:drawing>
          <wp:inline distB="114300" distT="114300" distL="114300" distR="114300">
            <wp:extent cx="5943600" cy="9004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9004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drawing>
          <wp:inline distB="114300" distT="114300" distL="114300" distR="114300">
            <wp:extent cx="5943600" cy="90043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9004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drawing>
          <wp:inline distB="114300" distT="114300" distL="114300" distR="114300">
            <wp:extent cx="5943600" cy="8369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8369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