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7C" w:rsidRDefault="002E7269" w:rsidP="00A235AE">
      <w:pPr>
        <w:jc w:val="center"/>
        <w:rPr>
          <w:b/>
          <w:sz w:val="28"/>
          <w:szCs w:val="28"/>
        </w:rPr>
      </w:pPr>
      <w:r w:rsidRPr="00A235AE">
        <w:rPr>
          <w:b/>
          <w:sz w:val="28"/>
          <w:szCs w:val="28"/>
        </w:rPr>
        <w:t>Récapitulatif des mesures proposées</w:t>
      </w:r>
    </w:p>
    <w:p w:rsidR="00A235AE" w:rsidRPr="00A235AE" w:rsidRDefault="00A235AE" w:rsidP="00A235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(Note MDF : « Les écarts de retraites »)</w:t>
      </w:r>
    </w:p>
    <w:p w:rsidR="00BE697C" w:rsidRPr="00702066" w:rsidRDefault="002E7269" w:rsidP="00BE697C">
      <w:pPr>
        <w:jc w:val="both"/>
        <w:rPr>
          <w:b/>
          <w:sz w:val="24"/>
          <w:szCs w:val="24"/>
        </w:rPr>
      </w:pPr>
      <w:r>
        <w:rPr>
          <w:b/>
        </w:rPr>
        <w:br/>
      </w:r>
      <w:r w:rsidRPr="00702066">
        <w:rPr>
          <w:b/>
          <w:sz w:val="24"/>
          <w:szCs w:val="24"/>
        </w:rPr>
        <w:t>I. MDA</w:t>
      </w:r>
    </w:p>
    <w:p w:rsidR="00BE697C" w:rsidRPr="00A235AE" w:rsidRDefault="00BE697C" w:rsidP="00BE697C">
      <w:pPr>
        <w:numPr>
          <w:ilvl w:val="0"/>
          <w:numId w:val="5"/>
        </w:numPr>
        <w:jc w:val="both"/>
        <w:rPr>
          <w:i/>
        </w:rPr>
      </w:pPr>
      <w:r w:rsidRPr="00A235AE">
        <w:rPr>
          <w:b/>
          <w:i/>
        </w:rPr>
        <w:t xml:space="preserve">Il serait proposé une option entre MDA et revalorisation de la pension. </w:t>
      </w:r>
      <w:r w:rsidRPr="00A235AE">
        <w:rPr>
          <w:i/>
        </w:rPr>
        <w:t>Il pourrait ainsi être proposé à la mère de conserver sa MDA au titre de la maternité (4 trimestres dans le régime général</w:t>
      </w:r>
      <w:r w:rsidR="00A235AE">
        <w:rPr>
          <w:i/>
        </w:rPr>
        <w:t>)</w:t>
      </w:r>
      <w:r w:rsidRPr="00A235AE">
        <w:rPr>
          <w:i/>
        </w:rPr>
        <w:t>, ou de la transformer en majoration de pension. Sans doute difficile techniquement,  le système d’option permet de répondre à des situations variées.</w:t>
      </w:r>
    </w:p>
    <w:p w:rsidR="00DE51C5" w:rsidRDefault="00A235AE" w:rsidP="00A235AE">
      <w:pPr>
        <w:jc w:val="both"/>
      </w:pPr>
      <w:r>
        <w:t xml:space="preserve">Difficile également à modéliser sous Pensipp. On pourrait penser à une probabilité ad hoc de choisir telle ou telle option. </w:t>
      </w:r>
      <w:r w:rsidR="00702066">
        <w:t>Il serait également possible d’endogène</w:t>
      </w:r>
      <w:bookmarkStart w:id="0" w:name="_GoBack"/>
      <w:bookmarkEnd w:id="0"/>
      <w:r w:rsidR="00702066">
        <w:t>iser ce choix en fonction de caractéristiques individuelles, comme le salaire.</w:t>
      </w:r>
    </w:p>
    <w:p w:rsidR="00DE51C5" w:rsidRDefault="00DE51C5" w:rsidP="00A235AE">
      <w:pPr>
        <w:jc w:val="both"/>
      </w:pPr>
      <w:r>
        <w:t xml:space="preserve">Peut-être pourrait-on proposer quelque chose de différent pour la réforme de la MDA ? </w:t>
      </w:r>
    </w:p>
    <w:p w:rsidR="00DE51C5" w:rsidRPr="00702066" w:rsidRDefault="00DE51C5" w:rsidP="00A235AE">
      <w:pPr>
        <w:jc w:val="both"/>
      </w:pPr>
    </w:p>
    <w:p w:rsidR="00BE697C" w:rsidRPr="00702066" w:rsidRDefault="002E7269" w:rsidP="00BE697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702066">
        <w:rPr>
          <w:b/>
          <w:sz w:val="24"/>
          <w:szCs w:val="24"/>
        </w:rPr>
        <w:t>II. AVPF</w:t>
      </w:r>
    </w:p>
    <w:p w:rsidR="002E7269" w:rsidRDefault="002E7269" w:rsidP="00BE697C">
      <w:pPr>
        <w:autoSpaceDE w:val="0"/>
        <w:autoSpaceDN w:val="0"/>
        <w:adjustRightInd w:val="0"/>
        <w:spacing w:after="0" w:line="240" w:lineRule="auto"/>
      </w:pPr>
    </w:p>
    <w:p w:rsidR="00DE51C5" w:rsidRDefault="00A235AE" w:rsidP="00BE697C">
      <w:pPr>
        <w:autoSpaceDE w:val="0"/>
        <w:autoSpaceDN w:val="0"/>
        <w:adjustRightInd w:val="0"/>
        <w:spacing w:after="0" w:line="240" w:lineRule="auto"/>
      </w:pPr>
      <w:r>
        <w:t xml:space="preserve">Un grand nombre de mesures sont proposées pour l’AVPF. </w:t>
      </w:r>
    </w:p>
    <w:p w:rsidR="00DE51C5" w:rsidRDefault="00DE51C5" w:rsidP="00BE697C">
      <w:pPr>
        <w:autoSpaceDE w:val="0"/>
        <w:autoSpaceDN w:val="0"/>
        <w:adjustRightInd w:val="0"/>
        <w:spacing w:after="0" w:line="240" w:lineRule="auto"/>
      </w:pPr>
      <w:r>
        <w:t xml:space="preserve">Plusieurs problèmes se posent pour l’évaluation de telles propositions : </w:t>
      </w:r>
    </w:p>
    <w:p w:rsidR="00D63340" w:rsidRDefault="00DE51C5" w:rsidP="00D6334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l’AVPF, d’après le travail mené sur les comptes notionnels, paraît globalement sous-estimé</w:t>
      </w:r>
      <w:r w:rsidR="00D63340">
        <w:t xml:space="preserve">e. Les masses de pensions sont inférieures à celle calculées dans Bozio et al (2006). </w:t>
      </w:r>
    </w:p>
    <w:p w:rsidR="00D63340" w:rsidRDefault="00D63340" w:rsidP="00D6334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Le pas annuel de PensIPP (un statut sur le marché du travail par année) n’est pas adapté pour rendre compte des différences de réduction d’activité (temps plein, temps partiel). </w:t>
      </w:r>
    </w:p>
    <w:p w:rsidR="00A235AE" w:rsidRDefault="00D63340" w:rsidP="00D6334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L’AVPF est accordée sous condition de bénéfice d’une allocation familiale, qui ne sont pas intégrées à PENSIPP. Les réformes qui s’inscrivent dans une refonte des allocations familiales sont difficilement modélisables. </w:t>
      </w:r>
      <w:r w:rsidR="00702066">
        <w:br/>
      </w:r>
    </w:p>
    <w:p w:rsidR="002E7269" w:rsidRDefault="002E7269" w:rsidP="00BE697C">
      <w:pPr>
        <w:autoSpaceDE w:val="0"/>
        <w:autoSpaceDN w:val="0"/>
        <w:adjustRightInd w:val="0"/>
        <w:spacing w:after="0" w:line="240" w:lineRule="auto"/>
      </w:pPr>
    </w:p>
    <w:p w:rsidR="00BE697C" w:rsidRPr="00702066" w:rsidRDefault="00BE697C" w:rsidP="00BE697C">
      <w:pPr>
        <w:numPr>
          <w:ilvl w:val="0"/>
          <w:numId w:val="5"/>
        </w:numPr>
        <w:jc w:val="both"/>
        <w:rPr>
          <w:b/>
          <w:i/>
        </w:rPr>
      </w:pPr>
      <w:r w:rsidRPr="00702066">
        <w:rPr>
          <w:b/>
          <w:i/>
        </w:rPr>
        <w:t xml:space="preserve">Accorder l’AVPF pour une interruption d’activité d’au moins un trimestre, totale ou partielle, réalisée dans le cadre d’un congé « familial » </w:t>
      </w:r>
    </w:p>
    <w:p w:rsidR="00BE697C" w:rsidRDefault="007700F4" w:rsidP="00BE697C">
      <w:pPr>
        <w:jc w:val="both"/>
      </w:pPr>
      <w:r>
        <w:t xml:space="preserve">La création du congé familial dans PENSIPP est sans doute assez complexe (sur quoi peut-on se baser pour assigner le statut AVPF-congé familiale ?), de plus, on peut se demander pourquoi une telle mesure serait spécifique aux femmes. </w:t>
      </w:r>
    </w:p>
    <w:p w:rsidR="007700F4" w:rsidRDefault="007700F4" w:rsidP="00BE697C">
      <w:pPr>
        <w:jc w:val="both"/>
      </w:pPr>
    </w:p>
    <w:p w:rsidR="00BE697C" w:rsidRDefault="00BE697C" w:rsidP="00BE697C">
      <w:pPr>
        <w:numPr>
          <w:ilvl w:val="0"/>
          <w:numId w:val="5"/>
        </w:numPr>
        <w:jc w:val="both"/>
        <w:rPr>
          <w:b/>
          <w:i/>
        </w:rPr>
      </w:pPr>
      <w:r w:rsidRPr="00DE51C5">
        <w:rPr>
          <w:b/>
          <w:i/>
        </w:rPr>
        <w:t>Porter aux comptes des assurés chaque trimestre d’interruption réalisé dans le cadre d’un CLCA partagé à hauteur du salaire antérieur ou du meilleur salaire du couple.</w:t>
      </w:r>
    </w:p>
    <w:p w:rsidR="007700F4" w:rsidRPr="007700F4" w:rsidRDefault="007700F4" w:rsidP="007700F4">
      <w:pPr>
        <w:jc w:val="both"/>
      </w:pPr>
      <w:r>
        <w:t xml:space="preserve">Qu’est ce qu’est le CLCA partagé ? Sans doute pas envisageable sous PENSIPP. </w:t>
      </w:r>
    </w:p>
    <w:p w:rsidR="00BE697C" w:rsidRPr="00DE51C5" w:rsidRDefault="00BE697C" w:rsidP="00BE697C">
      <w:pPr>
        <w:numPr>
          <w:ilvl w:val="0"/>
          <w:numId w:val="5"/>
        </w:numPr>
        <w:jc w:val="both"/>
        <w:rPr>
          <w:b/>
          <w:i/>
        </w:rPr>
      </w:pPr>
      <w:r w:rsidRPr="00DE51C5">
        <w:rPr>
          <w:b/>
          <w:i/>
        </w:rPr>
        <w:lastRenderedPageBreak/>
        <w:t>Inciter les régimes complémentaires à se doter de mécanismes de compensation des interruptions ou réduction d’activité ; Il pourrait être envisagé d’attribuer des points gratuits aux bénéficiaires de l’AVPF.</w:t>
      </w:r>
    </w:p>
    <w:p w:rsidR="00DE51C5" w:rsidRDefault="00DE51C5" w:rsidP="00DE51C5">
      <w:pPr>
        <w:jc w:val="both"/>
      </w:pPr>
      <w:r>
        <w:t xml:space="preserve">Ce point pourrait être modélisé assez simplement, il suffit en effet d’étendre le dispositif existant pour les périodes de chômage aux périodes d’avpf. </w:t>
      </w:r>
    </w:p>
    <w:p w:rsidR="00DE51C5" w:rsidRPr="00DE51C5" w:rsidRDefault="00DE51C5" w:rsidP="00DE51C5">
      <w:pPr>
        <w:jc w:val="both"/>
      </w:pPr>
    </w:p>
    <w:p w:rsidR="002E7269" w:rsidRPr="00AD5EB3" w:rsidRDefault="002E7269" w:rsidP="002E7269">
      <w:pPr>
        <w:numPr>
          <w:ilvl w:val="0"/>
          <w:numId w:val="5"/>
        </w:numPr>
        <w:jc w:val="both"/>
        <w:rPr>
          <w:b/>
          <w:i/>
        </w:rPr>
      </w:pPr>
      <w:r w:rsidRPr="00AD5EB3">
        <w:rPr>
          <w:b/>
          <w:i/>
        </w:rPr>
        <w:t>Comptabiliser les trimestres cotisés au titre de l’AVPF pour calculer le minimum contributif</w:t>
      </w:r>
    </w:p>
    <w:p w:rsidR="00DE51C5" w:rsidRPr="007700F4" w:rsidRDefault="00DE51C5" w:rsidP="00DE51C5">
      <w:pPr>
        <w:jc w:val="both"/>
      </w:pPr>
      <w:r w:rsidRPr="007700F4">
        <w:t>Cette mesure devrait être modélisable assez facilement</w:t>
      </w:r>
      <w:r w:rsidR="007700F4" w:rsidRPr="007700F4">
        <w:t xml:space="preserve"> (le minimum contributif majoré ne pèse pas énormement)</w:t>
      </w:r>
      <w:r w:rsidRPr="007700F4">
        <w:t xml:space="preserve">. L’impact financier risque cependant d’être assez faible. D’autre part, le minimum contributif semble </w:t>
      </w:r>
      <w:r w:rsidR="007700F4" w:rsidRPr="007700F4">
        <w:t xml:space="preserve">sous-estimé dans PENSIPP, sans que l’on sache encore très bien pourquoi. </w:t>
      </w:r>
    </w:p>
    <w:p w:rsidR="00DE51C5" w:rsidRDefault="00DE51C5" w:rsidP="00DE51C5">
      <w:pPr>
        <w:jc w:val="both"/>
        <w:rPr>
          <w:b/>
        </w:rPr>
      </w:pPr>
    </w:p>
    <w:p w:rsidR="00BE697C" w:rsidRPr="00AD5EB3" w:rsidRDefault="002E7269" w:rsidP="00BE697C">
      <w:pPr>
        <w:jc w:val="both"/>
        <w:rPr>
          <w:b/>
          <w:sz w:val="24"/>
          <w:szCs w:val="24"/>
        </w:rPr>
      </w:pPr>
      <w:r w:rsidRPr="00AD5EB3">
        <w:rPr>
          <w:b/>
          <w:sz w:val="24"/>
          <w:szCs w:val="24"/>
        </w:rPr>
        <w:t>III. Bonification</w:t>
      </w:r>
    </w:p>
    <w:p w:rsidR="00BE697C" w:rsidRPr="00AD5EB3" w:rsidRDefault="00BE697C" w:rsidP="00BE697C">
      <w:pPr>
        <w:numPr>
          <w:ilvl w:val="0"/>
          <w:numId w:val="5"/>
        </w:numPr>
        <w:jc w:val="both"/>
        <w:rPr>
          <w:b/>
          <w:i/>
        </w:rPr>
      </w:pPr>
      <w:r w:rsidRPr="00AD5EB3">
        <w:rPr>
          <w:b/>
          <w:i/>
        </w:rPr>
        <w:t xml:space="preserve">Rendre le bonus pour trois enfants forfaitaire </w:t>
      </w:r>
    </w:p>
    <w:p w:rsidR="00AD5EB3" w:rsidRDefault="00AD5EB3" w:rsidP="00AD5EB3">
      <w:pPr>
        <w:jc w:val="both"/>
      </w:pPr>
      <w:r>
        <w:t xml:space="preserve">Cela ne pose pas de problème majeur. La question est celle de la calibration : à combien fixe-t-on la majoration forfaitaire ? A masse de pension égale ? Mais la masse évolue avec le temps. Fait-on évoluer la majoration avec l’évolution des pensions ? </w:t>
      </w:r>
    </w:p>
    <w:p w:rsidR="00AD5EB3" w:rsidRDefault="00AD5EB3" w:rsidP="00AD5EB3">
      <w:pPr>
        <w:jc w:val="both"/>
      </w:pPr>
    </w:p>
    <w:p w:rsidR="00BE697C" w:rsidRPr="00AD5EB3" w:rsidRDefault="002E7269" w:rsidP="00BE697C">
      <w:pPr>
        <w:jc w:val="both"/>
        <w:rPr>
          <w:b/>
          <w:sz w:val="24"/>
          <w:szCs w:val="24"/>
        </w:rPr>
      </w:pPr>
      <w:r w:rsidRPr="00AD5EB3">
        <w:rPr>
          <w:b/>
          <w:sz w:val="24"/>
          <w:szCs w:val="24"/>
        </w:rPr>
        <w:t>IV. Réversion</w:t>
      </w:r>
    </w:p>
    <w:p w:rsidR="00A235AE" w:rsidRPr="00A235AE" w:rsidRDefault="00A235AE">
      <w:r>
        <w:t xml:space="preserve">Pas modélisé dans Pensipp pour le moment. </w:t>
      </w:r>
      <w:r>
        <w:br/>
        <w:t xml:space="preserve">RQ : La proposition de partage des droits au moment de divorce pourrait être facile à implémenter dans un système à points ou en CN. </w:t>
      </w:r>
    </w:p>
    <w:sectPr w:rsidR="00A235AE" w:rsidRPr="00A235A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0F4" w:rsidRDefault="007700F4" w:rsidP="00BE697C">
      <w:pPr>
        <w:spacing w:after="0" w:line="240" w:lineRule="auto"/>
      </w:pPr>
      <w:r>
        <w:separator/>
      </w:r>
    </w:p>
  </w:endnote>
  <w:endnote w:type="continuationSeparator" w:id="0">
    <w:p w:rsidR="007700F4" w:rsidRDefault="007700F4" w:rsidP="00BE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0F4" w:rsidRDefault="007700F4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AD5EB3">
      <w:rPr>
        <w:noProof/>
      </w:rPr>
      <w:t>1</w:t>
    </w:r>
    <w:r>
      <w:fldChar w:fldCharType="end"/>
    </w:r>
  </w:p>
  <w:p w:rsidR="007700F4" w:rsidRDefault="007700F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0F4" w:rsidRDefault="007700F4" w:rsidP="00BE697C">
      <w:pPr>
        <w:spacing w:after="0" w:line="240" w:lineRule="auto"/>
      </w:pPr>
      <w:r>
        <w:separator/>
      </w:r>
    </w:p>
  </w:footnote>
  <w:footnote w:type="continuationSeparator" w:id="0">
    <w:p w:rsidR="007700F4" w:rsidRDefault="007700F4" w:rsidP="00BE6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1A2E"/>
    <w:multiLevelType w:val="hybridMultilevel"/>
    <w:tmpl w:val="C24C5FDE"/>
    <w:lvl w:ilvl="0" w:tplc="C0FAD40E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67AE7"/>
    <w:multiLevelType w:val="hybridMultilevel"/>
    <w:tmpl w:val="748A487A"/>
    <w:lvl w:ilvl="0" w:tplc="6498B9C6">
      <w:start w:val="1"/>
      <w:numFmt w:val="upperRoman"/>
      <w:pStyle w:val="Titre1"/>
      <w:lvlText w:val="%1."/>
      <w:lvlJc w:val="right"/>
      <w:pPr>
        <w:ind w:left="1428" w:hanging="18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6C2326E"/>
    <w:multiLevelType w:val="hybridMultilevel"/>
    <w:tmpl w:val="04CA0712"/>
    <w:lvl w:ilvl="0" w:tplc="65DC1D8A">
      <w:start w:val="1"/>
      <w:numFmt w:val="decimal"/>
      <w:pStyle w:val="Titre2"/>
      <w:lvlText w:val="%1)"/>
      <w:lvlJc w:val="left"/>
      <w:pPr>
        <w:ind w:left="1712" w:hanging="360"/>
      </w:p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">
    <w:nsid w:val="47025545"/>
    <w:multiLevelType w:val="hybridMultilevel"/>
    <w:tmpl w:val="C950976A"/>
    <w:lvl w:ilvl="0" w:tplc="5DA625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D21B4"/>
    <w:multiLevelType w:val="hybridMultilevel"/>
    <w:tmpl w:val="C302A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E3F8C"/>
    <w:multiLevelType w:val="hybridMultilevel"/>
    <w:tmpl w:val="34F6335C"/>
    <w:lvl w:ilvl="0" w:tplc="0CFA361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D2577"/>
    <w:multiLevelType w:val="hybridMultilevel"/>
    <w:tmpl w:val="11DED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7C"/>
    <w:rsid w:val="002E7269"/>
    <w:rsid w:val="004C1F34"/>
    <w:rsid w:val="00702066"/>
    <w:rsid w:val="007700F4"/>
    <w:rsid w:val="009E13A2"/>
    <w:rsid w:val="00A235AE"/>
    <w:rsid w:val="00AD5EB3"/>
    <w:rsid w:val="00BE697C"/>
    <w:rsid w:val="00D2226F"/>
    <w:rsid w:val="00D63340"/>
    <w:rsid w:val="00D82997"/>
    <w:rsid w:val="00D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32A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imes"/>
        <w:b/>
        <w:bCs/>
        <w:sz w:val="22"/>
        <w:szCs w:val="22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7C"/>
    <w:pPr>
      <w:spacing w:after="200" w:line="276" w:lineRule="auto"/>
    </w:pPr>
    <w:rPr>
      <w:rFonts w:ascii="Calibri" w:eastAsia="Calibri" w:hAnsi="Calibri" w:cs="Times New Roman"/>
      <w:b w:val="0"/>
      <w:bCs w:val="0"/>
      <w:lang w:val="fr-FR" w:eastAsia="en-US"/>
    </w:rPr>
  </w:style>
  <w:style w:type="paragraph" w:styleId="Titre1">
    <w:name w:val="heading 1"/>
    <w:basedOn w:val="Normal"/>
    <w:next w:val="Titre2"/>
    <w:link w:val="Titre1Car"/>
    <w:uiPriority w:val="9"/>
    <w:qFormat/>
    <w:rsid w:val="00D2226F"/>
    <w:pPr>
      <w:keepNext/>
      <w:keepLines/>
      <w:numPr>
        <w:numId w:val="1"/>
      </w:numPr>
      <w:spacing w:before="120" w:after="240"/>
      <w:jc w:val="both"/>
      <w:outlineLvl w:val="0"/>
    </w:pPr>
    <w:rPr>
      <w:rFonts w:ascii="Garamond" w:eastAsiaTheme="majorEastAsia" w:hAnsi="Garamond" w:cstheme="majorBidi"/>
      <w:bCs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226F"/>
    <w:pPr>
      <w:keepNext/>
      <w:keepLines/>
      <w:numPr>
        <w:numId w:val="2"/>
      </w:numPr>
      <w:spacing w:before="200"/>
      <w:jc w:val="both"/>
      <w:outlineLvl w:val="1"/>
    </w:pPr>
    <w:rPr>
      <w:rFonts w:ascii="Garamond" w:eastAsiaTheme="majorEastAsia" w:hAnsi="Garamond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226F"/>
    <w:rPr>
      <w:rFonts w:ascii="Garamond" w:eastAsiaTheme="majorEastAsia" w:hAnsi="Garamond" w:cstheme="majorBidi"/>
      <w:bCs w:val="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226F"/>
    <w:rPr>
      <w:rFonts w:ascii="Garamond" w:eastAsiaTheme="majorEastAsia" w:hAnsi="Garamond" w:cstheme="majorBidi"/>
      <w:sz w:val="24"/>
      <w:szCs w:val="24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E697C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E697C"/>
    <w:rPr>
      <w:rFonts w:ascii="Calibri" w:eastAsia="Calibri" w:hAnsi="Calibri" w:cs="Times New Roman"/>
      <w:b w:val="0"/>
      <w:bCs w:val="0"/>
      <w:sz w:val="20"/>
      <w:szCs w:val="20"/>
      <w:lang w:val="fr-FR" w:eastAsia="en-US"/>
    </w:rPr>
  </w:style>
  <w:style w:type="character" w:styleId="Marquedenotedefin">
    <w:name w:val="endnote reference"/>
    <w:uiPriority w:val="99"/>
    <w:semiHidden/>
    <w:unhideWhenUsed/>
    <w:rsid w:val="00BE697C"/>
    <w:rPr>
      <w:vertAlign w:val="superscript"/>
    </w:rPr>
  </w:style>
  <w:style w:type="paragraph" w:styleId="Pieddepage">
    <w:name w:val="footer"/>
    <w:basedOn w:val="Normal"/>
    <w:link w:val="PieddepageCar"/>
    <w:uiPriority w:val="99"/>
    <w:unhideWhenUsed/>
    <w:rsid w:val="00BE697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E697C"/>
    <w:rPr>
      <w:rFonts w:ascii="Calibri" w:eastAsia="Calibri" w:hAnsi="Calibri" w:cs="Times New Roman"/>
      <w:b w:val="0"/>
      <w:bCs w:val="0"/>
      <w:lang w:val="fr-FR"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697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697C"/>
    <w:rPr>
      <w:rFonts w:ascii="Calibri" w:eastAsia="Calibri" w:hAnsi="Calibri" w:cs="Times New Roman"/>
      <w:b w:val="0"/>
      <w:bCs w:val="0"/>
      <w:sz w:val="20"/>
      <w:szCs w:val="20"/>
      <w:lang w:val="fr-FR" w:eastAsia="en-US"/>
    </w:rPr>
  </w:style>
  <w:style w:type="character" w:styleId="Marquenotebasdepage">
    <w:name w:val="footnote reference"/>
    <w:uiPriority w:val="99"/>
    <w:semiHidden/>
    <w:unhideWhenUsed/>
    <w:rsid w:val="00BE697C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D63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imes"/>
        <w:b/>
        <w:bCs/>
        <w:sz w:val="22"/>
        <w:szCs w:val="22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7C"/>
    <w:pPr>
      <w:spacing w:after="200" w:line="276" w:lineRule="auto"/>
    </w:pPr>
    <w:rPr>
      <w:rFonts w:ascii="Calibri" w:eastAsia="Calibri" w:hAnsi="Calibri" w:cs="Times New Roman"/>
      <w:b w:val="0"/>
      <w:bCs w:val="0"/>
      <w:lang w:val="fr-FR" w:eastAsia="en-US"/>
    </w:rPr>
  </w:style>
  <w:style w:type="paragraph" w:styleId="Titre1">
    <w:name w:val="heading 1"/>
    <w:basedOn w:val="Normal"/>
    <w:next w:val="Titre2"/>
    <w:link w:val="Titre1Car"/>
    <w:uiPriority w:val="9"/>
    <w:qFormat/>
    <w:rsid w:val="00D2226F"/>
    <w:pPr>
      <w:keepNext/>
      <w:keepLines/>
      <w:numPr>
        <w:numId w:val="1"/>
      </w:numPr>
      <w:spacing w:before="120" w:after="240"/>
      <w:jc w:val="both"/>
      <w:outlineLvl w:val="0"/>
    </w:pPr>
    <w:rPr>
      <w:rFonts w:ascii="Garamond" w:eastAsiaTheme="majorEastAsia" w:hAnsi="Garamond" w:cstheme="majorBidi"/>
      <w:bCs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226F"/>
    <w:pPr>
      <w:keepNext/>
      <w:keepLines/>
      <w:numPr>
        <w:numId w:val="2"/>
      </w:numPr>
      <w:spacing w:before="200"/>
      <w:jc w:val="both"/>
      <w:outlineLvl w:val="1"/>
    </w:pPr>
    <w:rPr>
      <w:rFonts w:ascii="Garamond" w:eastAsiaTheme="majorEastAsia" w:hAnsi="Garamond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226F"/>
    <w:rPr>
      <w:rFonts w:ascii="Garamond" w:eastAsiaTheme="majorEastAsia" w:hAnsi="Garamond" w:cstheme="majorBidi"/>
      <w:bCs w:val="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226F"/>
    <w:rPr>
      <w:rFonts w:ascii="Garamond" w:eastAsiaTheme="majorEastAsia" w:hAnsi="Garamond" w:cstheme="majorBidi"/>
      <w:sz w:val="24"/>
      <w:szCs w:val="24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E697C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E697C"/>
    <w:rPr>
      <w:rFonts w:ascii="Calibri" w:eastAsia="Calibri" w:hAnsi="Calibri" w:cs="Times New Roman"/>
      <w:b w:val="0"/>
      <w:bCs w:val="0"/>
      <w:sz w:val="20"/>
      <w:szCs w:val="20"/>
      <w:lang w:val="fr-FR" w:eastAsia="en-US"/>
    </w:rPr>
  </w:style>
  <w:style w:type="character" w:styleId="Marquedenotedefin">
    <w:name w:val="endnote reference"/>
    <w:uiPriority w:val="99"/>
    <w:semiHidden/>
    <w:unhideWhenUsed/>
    <w:rsid w:val="00BE697C"/>
    <w:rPr>
      <w:vertAlign w:val="superscript"/>
    </w:rPr>
  </w:style>
  <w:style w:type="paragraph" w:styleId="Pieddepage">
    <w:name w:val="footer"/>
    <w:basedOn w:val="Normal"/>
    <w:link w:val="PieddepageCar"/>
    <w:uiPriority w:val="99"/>
    <w:unhideWhenUsed/>
    <w:rsid w:val="00BE697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E697C"/>
    <w:rPr>
      <w:rFonts w:ascii="Calibri" w:eastAsia="Calibri" w:hAnsi="Calibri" w:cs="Times New Roman"/>
      <w:b w:val="0"/>
      <w:bCs w:val="0"/>
      <w:lang w:val="fr-FR"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697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697C"/>
    <w:rPr>
      <w:rFonts w:ascii="Calibri" w:eastAsia="Calibri" w:hAnsi="Calibri" w:cs="Times New Roman"/>
      <w:b w:val="0"/>
      <w:bCs w:val="0"/>
      <w:sz w:val="20"/>
      <w:szCs w:val="20"/>
      <w:lang w:val="fr-FR" w:eastAsia="en-US"/>
    </w:rPr>
  </w:style>
  <w:style w:type="character" w:styleId="Marquenotebasdepage">
    <w:name w:val="footnote reference"/>
    <w:uiPriority w:val="99"/>
    <w:semiHidden/>
    <w:unhideWhenUsed/>
    <w:rsid w:val="00BE697C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D63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516</Words>
  <Characters>2841</Characters>
  <Application>Microsoft Macintosh Word</Application>
  <DocSecurity>0</DocSecurity>
  <Lines>23</Lines>
  <Paragraphs>6</Paragraphs>
  <ScaleCrop>false</ScaleCrop>
  <Company>PSE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Rabaté</dc:creator>
  <cp:keywords/>
  <dc:description/>
  <cp:lastModifiedBy>Simon Rabaté</cp:lastModifiedBy>
  <cp:revision>1</cp:revision>
  <dcterms:created xsi:type="dcterms:W3CDTF">2013-05-13T21:44:00Z</dcterms:created>
  <dcterms:modified xsi:type="dcterms:W3CDTF">2013-05-14T01:22:00Z</dcterms:modified>
</cp:coreProperties>
</file>