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BA36CB" w14:textId="77777777" w:rsidR="00DF498A" w:rsidRDefault="00DF498A">
      <w:pPr>
        <w:divId w:val="1960259892"/>
        <w:rPr>
          <w:rFonts w:eastAsia="Times New Roman"/>
          <w:vanish/>
        </w:rPr>
      </w:pPr>
    </w:p>
    <w:tbl>
      <w:tblPr>
        <w:tblpPr w:leftFromText="180" w:rightFromText="180" w:vertAnchor="text" w:tblpXSpec="center" w:tblpY="1"/>
        <w:tblOverlap w:val="never"/>
        <w:tblW w:w="10368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368"/>
      </w:tblGrid>
      <w:tr w:rsidR="00DF498A" w14:paraId="33E12713" w14:textId="77777777" w:rsidTr="00302760">
        <w:trPr>
          <w:divId w:val="1960259892"/>
          <w:trHeight w:val="2059"/>
          <w:tblCellSpacing w:w="0" w:type="dxa"/>
        </w:trPr>
        <w:tc>
          <w:tcPr>
            <w:tcW w:w="0" w:type="auto"/>
            <w:vAlign w:val="center"/>
          </w:tcPr>
          <w:p w14:paraId="75D4CB15" w14:textId="77777777" w:rsidR="00E45348" w:rsidRPr="001234CF" w:rsidRDefault="002A31F0" w:rsidP="00E45348">
            <w:pPr>
              <w:pStyle w:val="Heading1"/>
              <w:jc w:val="center"/>
              <w:rPr>
                <w:rFonts w:ascii="Arial" w:eastAsia="Times New Roman" w:hAnsi="Arial" w:cs="Arial"/>
                <w:b w:val="0"/>
                <w:color w:val="0070C0"/>
                <w:sz w:val="32"/>
              </w:rPr>
            </w:pPr>
            <w:r>
              <w:rPr>
                <w:rFonts w:ascii="Arial" w:eastAsia="Times New Roman" w:hAnsi="Arial" w:cs="Arial"/>
                <w:b w:val="0"/>
                <w:color w:val="0070C0"/>
                <w:sz w:val="32"/>
              </w:rPr>
              <w:t>EE/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70C0"/>
                <w:sz w:val="32"/>
              </w:rPr>
              <w:t>CprE</w:t>
            </w:r>
            <w:proofErr w:type="spellEnd"/>
            <w:r>
              <w:rPr>
                <w:rFonts w:ascii="Arial" w:eastAsia="Times New Roman" w:hAnsi="Arial" w:cs="Arial"/>
                <w:b w:val="0"/>
                <w:color w:val="0070C0"/>
                <w:sz w:val="32"/>
              </w:rPr>
              <w:t xml:space="preserve"> 465 -- Fall 2014</w:t>
            </w:r>
            <w:bookmarkStart w:id="0" w:name="_GoBack"/>
            <w:bookmarkEnd w:id="0"/>
          </w:p>
          <w:p w14:paraId="7F7FCD73" w14:textId="77777777" w:rsidR="00DF498A" w:rsidRPr="001234CF" w:rsidRDefault="00203C6A" w:rsidP="00D87F3F">
            <w:pPr>
              <w:pStyle w:val="Heading1"/>
              <w:jc w:val="center"/>
              <w:rPr>
                <w:rFonts w:ascii="Arial" w:eastAsia="Times New Roman" w:hAnsi="Arial" w:cs="Arial"/>
                <w:b w:val="0"/>
                <w:color w:val="0070C0"/>
              </w:rPr>
            </w:pPr>
            <w:r w:rsidRPr="001234CF">
              <w:rPr>
                <w:rFonts w:ascii="Arial" w:eastAsia="Times New Roman" w:hAnsi="Arial" w:cs="Arial"/>
                <w:b w:val="0"/>
                <w:color w:val="0070C0"/>
              </w:rPr>
              <w:t xml:space="preserve">Lab 3: Standard Cell </w:t>
            </w:r>
            <w:r w:rsidR="003F128F" w:rsidRPr="001234CF">
              <w:rPr>
                <w:rFonts w:ascii="Arial" w:eastAsia="Times New Roman" w:hAnsi="Arial" w:cs="Arial"/>
                <w:b w:val="0"/>
                <w:color w:val="0070C0"/>
              </w:rPr>
              <w:t>Characterization</w:t>
            </w:r>
          </w:p>
          <w:p w14:paraId="64F9B979" w14:textId="77777777" w:rsidR="00DF498A" w:rsidRPr="004259E2" w:rsidRDefault="00371E1A" w:rsidP="008570B1">
            <w:pPr>
              <w:pStyle w:val="NormalWeb"/>
              <w:jc w:val="both"/>
            </w:pPr>
            <w:r w:rsidRPr="004259E2">
              <w:t xml:space="preserve">In </w:t>
            </w:r>
            <w:r w:rsidR="00244667" w:rsidRPr="004259E2">
              <w:t xml:space="preserve">last lab, you have built the standard cell DFF with Cadence Virtuoso. </w:t>
            </w:r>
            <w:r w:rsidR="00203C6A" w:rsidRPr="004259E2">
              <w:t xml:space="preserve">In this lab, you will </w:t>
            </w:r>
            <w:r w:rsidR="00244667" w:rsidRPr="004259E2">
              <w:t xml:space="preserve">learn how to characterize the cell. In particular, the </w:t>
            </w:r>
            <w:r w:rsidR="00203C6A" w:rsidRPr="004259E2">
              <w:t>ob</w:t>
            </w:r>
            <w:r w:rsidR="00243686" w:rsidRPr="004259E2">
              <w:t xml:space="preserve">jective of this lab is </w:t>
            </w:r>
            <w:r w:rsidR="00244667" w:rsidRPr="004259E2">
              <w:t>to</w:t>
            </w:r>
            <w:r w:rsidR="00203C6A" w:rsidRPr="004259E2">
              <w:t>:</w:t>
            </w:r>
          </w:p>
          <w:p w14:paraId="5B4D4B2B" w14:textId="77777777" w:rsidR="00DF498A" w:rsidRPr="004259E2" w:rsidRDefault="00203C6A" w:rsidP="008570B1">
            <w:pPr>
              <w:pStyle w:val="NormalWeb"/>
              <w:numPr>
                <w:ilvl w:val="0"/>
                <w:numId w:val="3"/>
              </w:numPr>
              <w:jc w:val="both"/>
            </w:pPr>
            <w:r w:rsidRPr="004259E2">
              <w:t>Get</w:t>
            </w:r>
            <w:r w:rsidR="00244667" w:rsidRPr="004259E2">
              <w:t xml:space="preserve"> to know </w:t>
            </w:r>
            <w:r w:rsidR="00096C4F" w:rsidRPr="004259E2">
              <w:t xml:space="preserve">about </w:t>
            </w:r>
            <w:r w:rsidR="00244667" w:rsidRPr="004259E2">
              <w:t xml:space="preserve">standard cell library </w:t>
            </w:r>
          </w:p>
          <w:p w14:paraId="3F49A642" w14:textId="77777777" w:rsidR="00DF498A" w:rsidRPr="004259E2" w:rsidRDefault="00244667" w:rsidP="008570B1">
            <w:pPr>
              <w:pStyle w:val="NormalWeb"/>
              <w:numPr>
                <w:ilvl w:val="0"/>
                <w:numId w:val="3"/>
              </w:numPr>
              <w:jc w:val="both"/>
            </w:pPr>
            <w:r w:rsidRPr="004259E2">
              <w:t>Learn s</w:t>
            </w:r>
            <w:r w:rsidR="00203C6A" w:rsidRPr="004259E2">
              <w:t xml:space="preserve">imulation in analog environment </w:t>
            </w:r>
          </w:p>
          <w:p w14:paraId="077C1290" w14:textId="77777777" w:rsidR="00DF498A" w:rsidRPr="004259E2" w:rsidRDefault="00244667" w:rsidP="008570B1">
            <w:pPr>
              <w:pStyle w:val="NormalWeb"/>
              <w:numPr>
                <w:ilvl w:val="0"/>
                <w:numId w:val="3"/>
              </w:numPr>
              <w:jc w:val="both"/>
            </w:pPr>
            <w:r w:rsidRPr="004259E2">
              <w:t>Perform c</w:t>
            </w:r>
            <w:r w:rsidR="00203C6A" w:rsidRPr="004259E2">
              <w:t xml:space="preserve">ell characterization </w:t>
            </w:r>
            <w:r w:rsidRPr="004259E2">
              <w:t xml:space="preserve">and </w:t>
            </w:r>
            <w:r w:rsidR="00203C6A" w:rsidRPr="004259E2">
              <w:t>analysis</w:t>
            </w:r>
          </w:p>
          <w:p w14:paraId="3DE0D6F5" w14:textId="77777777" w:rsidR="00685391" w:rsidRPr="004259E2" w:rsidRDefault="00371E1A" w:rsidP="008570B1">
            <w:pPr>
              <w:pStyle w:val="NormalWeb"/>
              <w:jc w:val="both"/>
            </w:pPr>
            <w:r w:rsidRPr="004259E2">
              <w:t>Standard c</w:t>
            </w:r>
            <w:r w:rsidR="00096C4F" w:rsidRPr="004259E2">
              <w:t xml:space="preserve">ell characterization means creating a set of models that accurately and efficiently </w:t>
            </w:r>
            <w:r w:rsidRPr="004259E2">
              <w:t>represent</w:t>
            </w:r>
            <w:r w:rsidR="005E4650" w:rsidRPr="004259E2">
              <w:t>s</w:t>
            </w:r>
            <w:r w:rsidR="00096C4F" w:rsidRPr="004259E2">
              <w:t xml:space="preserve"> the behavior </w:t>
            </w:r>
            <w:r w:rsidRPr="004259E2">
              <w:t>(e.g., delay, timing constraints, input capacitance, power) of a standard</w:t>
            </w:r>
            <w:r w:rsidR="00096C4F" w:rsidRPr="004259E2">
              <w:t xml:space="preserve"> cell. </w:t>
            </w:r>
            <w:r w:rsidRPr="004259E2">
              <w:t>These models enable the cell</w:t>
            </w:r>
            <w:r w:rsidR="00096C4F" w:rsidRPr="004259E2">
              <w:t xml:space="preserve"> to be</w:t>
            </w:r>
            <w:r w:rsidRPr="004259E2">
              <w:t xml:space="preserve"> effectively</w:t>
            </w:r>
            <w:r w:rsidR="00096C4F" w:rsidRPr="004259E2">
              <w:t xml:space="preserve"> useful at earlier design stages (e.g., fu</w:t>
            </w:r>
            <w:r w:rsidRPr="004259E2">
              <w:t>nctional design, logic design). Without the models, very time-consuming operations like timing simulation and power extraction have to be repeatedly performed. In this lab, we will perform characterization of the DFF designed in last lab.</w:t>
            </w:r>
            <w:r w:rsidR="00685391" w:rsidRPr="004259E2">
              <w:t xml:space="preserve"> </w:t>
            </w:r>
          </w:p>
          <w:p w14:paraId="75A35B21" w14:textId="77777777" w:rsidR="00CA1095" w:rsidRPr="004259E2" w:rsidRDefault="00682D9D" w:rsidP="008570B1">
            <w:pPr>
              <w:pStyle w:val="NormalWeb"/>
              <w:jc w:val="both"/>
            </w:pPr>
            <w:r w:rsidRPr="004259E2">
              <w:t>B</w:t>
            </w:r>
            <w:r w:rsidR="007D5504" w:rsidRPr="004259E2">
              <w:t xml:space="preserve">efore we start, we </w:t>
            </w:r>
            <w:r w:rsidR="00685391" w:rsidRPr="004259E2">
              <w:t xml:space="preserve">will look at </w:t>
            </w:r>
            <w:r w:rsidR="007D5504" w:rsidRPr="004259E2">
              <w:t xml:space="preserve">an example </w:t>
            </w:r>
            <w:r w:rsidR="00685391" w:rsidRPr="004259E2">
              <w:t>of a</w:t>
            </w:r>
            <w:r w:rsidR="007D5504" w:rsidRPr="004259E2">
              <w:t xml:space="preserve"> charac</w:t>
            </w:r>
            <w:r w:rsidR="00685391" w:rsidRPr="004259E2">
              <w:t>terized standard cell library</w:t>
            </w:r>
            <w:r w:rsidRPr="004259E2">
              <w:t>.</w:t>
            </w:r>
            <w:r w:rsidR="00685391" w:rsidRPr="004259E2">
              <w:t xml:space="preserve"> </w:t>
            </w:r>
            <w:r w:rsidR="00023672" w:rsidRPr="004259E2">
              <w:t>T</w:t>
            </w:r>
            <w:r w:rsidR="00CA1095" w:rsidRPr="004259E2">
              <w:t>he posted</w:t>
            </w:r>
            <w:r w:rsidR="005D0C6B" w:rsidRPr="004259E2">
              <w:t xml:space="preserve"> </w:t>
            </w:r>
            <w:r w:rsidR="00CA1095" w:rsidRPr="004259E2">
              <w:t>file</w:t>
            </w:r>
            <w:r w:rsidR="005D0C6B" w:rsidRPr="004259E2">
              <w:t>, tcbn65gpluswc.lib, is the TSMC 65n</w:t>
            </w:r>
            <w:r w:rsidR="00D96A44" w:rsidRPr="004259E2">
              <w:t>m process standard cell library.</w:t>
            </w:r>
            <w:r w:rsidR="005D0C6B" w:rsidRPr="004259E2">
              <w:t xml:space="preserve"> </w:t>
            </w:r>
            <w:r w:rsidR="00D96A44" w:rsidRPr="004259E2">
              <w:t xml:space="preserve">It </w:t>
            </w:r>
            <w:r w:rsidR="005D0C6B" w:rsidRPr="004259E2">
              <w:t>includ</w:t>
            </w:r>
            <w:r w:rsidR="00D96A44" w:rsidRPr="004259E2">
              <w:t>es characterization of</w:t>
            </w:r>
            <w:r w:rsidR="005D0C6B" w:rsidRPr="004259E2">
              <w:t xml:space="preserve"> all kinds of standard cells</w:t>
            </w:r>
            <w:r w:rsidR="00D96A44" w:rsidRPr="004259E2">
              <w:t xml:space="preserve"> that we need </w:t>
            </w:r>
            <w:r w:rsidR="005E4650" w:rsidRPr="004259E2">
              <w:t>to perform synthesis in future labs</w:t>
            </w:r>
            <w:r w:rsidR="005D0C6B" w:rsidRPr="004259E2">
              <w:t>.</w:t>
            </w:r>
            <w:r w:rsidR="00CA1095" w:rsidRPr="004259E2">
              <w:t xml:space="preserve"> </w:t>
            </w:r>
            <w:r w:rsidR="005A1134" w:rsidRPr="004259E2">
              <w:t xml:space="preserve">And </w:t>
            </w:r>
            <w:r w:rsidR="00CA1095" w:rsidRPr="004259E2">
              <w:t xml:space="preserve">the </w:t>
            </w:r>
            <w:r w:rsidR="005A1134" w:rsidRPr="004259E2">
              <w:t>TCBN65GPLUS TSMC 65nm Core Library Data</w:t>
            </w:r>
            <w:r w:rsidR="00D03177" w:rsidRPr="004259E2">
              <w:t xml:space="preserve"> </w:t>
            </w:r>
            <w:r w:rsidR="005A1134" w:rsidRPr="004259E2">
              <w:t xml:space="preserve">book </w:t>
            </w:r>
            <w:r w:rsidR="00CA1095" w:rsidRPr="004259E2">
              <w:t xml:space="preserve">posted at last lab </w:t>
            </w:r>
            <w:r w:rsidR="005A1134" w:rsidRPr="004259E2">
              <w:t xml:space="preserve">is the PDF file </w:t>
            </w:r>
            <w:r w:rsidR="0091237C" w:rsidRPr="004259E2">
              <w:t>version</w:t>
            </w:r>
            <w:r w:rsidR="00CA1095" w:rsidRPr="004259E2">
              <w:t xml:space="preserve"> </w:t>
            </w:r>
            <w:r w:rsidR="005A1134" w:rsidRPr="004259E2">
              <w:t>contain</w:t>
            </w:r>
            <w:r w:rsidR="00CA1095" w:rsidRPr="004259E2">
              <w:t>ing</w:t>
            </w:r>
            <w:r w:rsidR="005A1134" w:rsidRPr="004259E2">
              <w:t xml:space="preserve"> </w:t>
            </w:r>
            <w:r w:rsidR="00CA1095" w:rsidRPr="004259E2">
              <w:t xml:space="preserve">general information about </w:t>
            </w:r>
            <w:r w:rsidR="00D03177" w:rsidRPr="004259E2">
              <w:t>all</w:t>
            </w:r>
            <w:r w:rsidR="00587347" w:rsidRPr="004259E2">
              <w:t xml:space="preserve"> standard cell</w:t>
            </w:r>
            <w:r w:rsidR="00D03177" w:rsidRPr="004259E2">
              <w:t>s</w:t>
            </w:r>
            <w:r w:rsidR="00587347" w:rsidRPr="004259E2">
              <w:t xml:space="preserve"> in the library. </w:t>
            </w:r>
            <w:r w:rsidR="00203C6A" w:rsidRPr="004259E2">
              <w:t xml:space="preserve"> </w:t>
            </w:r>
          </w:p>
          <w:p w14:paraId="16EBF0EF" w14:textId="77777777" w:rsidR="001242C7" w:rsidRPr="004259E2" w:rsidRDefault="00203C6A" w:rsidP="008570B1">
            <w:pPr>
              <w:pStyle w:val="NormalWeb"/>
              <w:jc w:val="both"/>
            </w:pPr>
            <w:r w:rsidRPr="004259E2">
              <w:t xml:space="preserve">Please find the DFF cell named DFQD1 in the TSMC 65nm process standard cell library. </w:t>
            </w:r>
            <w:r w:rsidR="001242C7" w:rsidRPr="004259E2">
              <w:t>You will see all the characterizations of this cell specified in many lookup tables as follows:</w:t>
            </w:r>
          </w:p>
          <w:p w14:paraId="7486C2A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/* -------------- *</w:t>
            </w:r>
          </w:p>
          <w:p w14:paraId="70E7A6D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* Design : DFQD1 *</w:t>
            </w:r>
          </w:p>
          <w:p w14:paraId="01F7617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* -------------- */</w:t>
            </w:r>
          </w:p>
          <w:p w14:paraId="0A63CFD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cell (DFQD1) {</w:t>
            </w:r>
          </w:p>
          <w:p w14:paraId="3229B71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cell_leakage_power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52.072 ;</w:t>
            </w:r>
          </w:p>
          <w:p w14:paraId="0560BB9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leakage_power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6B0A6CA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when : "!CP !D" ;</w:t>
            </w:r>
          </w:p>
          <w:p w14:paraId="09F8545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 : 57.523 ;</w:t>
            </w:r>
          </w:p>
          <w:p w14:paraId="16C7AED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058A90C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leakage_power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2FDFBCC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when : "!CP D" ;</w:t>
            </w:r>
          </w:p>
          <w:p w14:paraId="355A5D3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 : 55.551 ;</w:t>
            </w:r>
          </w:p>
          <w:p w14:paraId="66B6B39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0A13781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leakage_power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27F245CC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when : "CP !D" ;</w:t>
            </w:r>
          </w:p>
          <w:p w14:paraId="146C753C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 : 50.134 ;</w:t>
            </w:r>
          </w:p>
          <w:p w14:paraId="1FDA354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113A73E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leakage_power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0A7E3F7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when : "CP D" ;</w:t>
            </w:r>
          </w:p>
          <w:p w14:paraId="28556F1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 : 45.080 ;</w:t>
            </w:r>
          </w:p>
          <w:p w14:paraId="70932A9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58D65C1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area : 6.84 ;</w:t>
            </w:r>
          </w:p>
          <w:p w14:paraId="3296D76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cell_footprint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"dfqd1" ;</w:t>
            </w:r>
          </w:p>
          <w:p w14:paraId="5FD2ABD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ff (IQ,IQN) {</w:t>
            </w:r>
          </w:p>
          <w:p w14:paraId="30162E2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next_state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"D";</w:t>
            </w:r>
          </w:p>
          <w:p w14:paraId="5DF5044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clocked_on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"CP";</w:t>
            </w:r>
          </w:p>
          <w:p w14:paraId="1BB1F28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lastRenderedPageBreak/>
              <w:t xml:space="preserve">  }</w:t>
            </w:r>
          </w:p>
          <w:p w14:paraId="14B223F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pin(CP)  {</w:t>
            </w:r>
          </w:p>
          <w:p w14:paraId="111AD5C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direction : input;</w:t>
            </w:r>
          </w:p>
          <w:p w14:paraId="4D87463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capacitance : 0.0008;</w:t>
            </w:r>
          </w:p>
          <w:p w14:paraId="599CDA6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rise_capacitance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0.0008;</w:t>
            </w:r>
          </w:p>
          <w:p w14:paraId="7172C2D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fall_capacitance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0.0008;</w:t>
            </w:r>
          </w:p>
          <w:p w14:paraId="5AAA42E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clock : true;</w:t>
            </w:r>
          </w:p>
          <w:p w14:paraId="50D618D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internal_power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408410C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(passive_energy_template_7x1) {</w:t>
            </w:r>
          </w:p>
          <w:p w14:paraId="2583806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40E0A88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values ("0.0021, 0.0021, 0.0020, 0.0020, 0.0020, 0.0021, 0.0024");</w:t>
            </w:r>
          </w:p>
          <w:p w14:paraId="05AF4CF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31278EF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(passive_energy_template_7x1) {</w:t>
            </w:r>
          </w:p>
          <w:p w14:paraId="55A49CA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2719B2D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values ("0.0042, 0.0042, 0.0042, 0.0041, 0.0041, 0.0043, 0.0046");</w:t>
            </w:r>
          </w:p>
          <w:p w14:paraId="1FEEC09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255F3C9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51A36D1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min_pulse_width_high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0.0571;</w:t>
            </w:r>
          </w:p>
          <w:p w14:paraId="059D63E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min_pulse_width_low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0.0778;</w:t>
            </w:r>
          </w:p>
          <w:p w14:paraId="020E462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78A5E03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pin(D)  {</w:t>
            </w:r>
          </w:p>
          <w:p w14:paraId="0E988C7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direction : input;</w:t>
            </w:r>
          </w:p>
          <w:p w14:paraId="0D513E7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capacitance : 0.0011;</w:t>
            </w:r>
          </w:p>
          <w:p w14:paraId="00D7476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rise_capacitance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0.0011;</w:t>
            </w:r>
          </w:p>
          <w:p w14:paraId="5DDA4BB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fall_capacitance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0.0011;</w:t>
            </w:r>
          </w:p>
          <w:p w14:paraId="1A98D3B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nextstate_type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data;</w:t>
            </w:r>
          </w:p>
          <w:p w14:paraId="73FF56B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internal_power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25AF9E8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(passive_energy_template_7x1) {</w:t>
            </w:r>
          </w:p>
          <w:p w14:paraId="5D60687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56959B5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values ("0.0016, 0.0016, 0.0016, 0.0016, 0.0016, 0.0019, 0.0025");</w:t>
            </w:r>
          </w:p>
          <w:p w14:paraId="447626B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03B7EB7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(passive_energy_template_7x1) {</w:t>
            </w:r>
          </w:p>
          <w:p w14:paraId="41D1C5F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27A39CD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values ("0.0027, 0.0026, 0.0026, 0.0026, 0.0027, 0.0030, 0.0036");</w:t>
            </w:r>
          </w:p>
          <w:p w14:paraId="4AC4F2B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009F638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7DBA8CE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timing() {</w:t>
            </w:r>
          </w:p>
          <w:p w14:paraId="78BC901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related_pin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"CP";</w:t>
            </w:r>
          </w:p>
          <w:p w14:paraId="74F00E9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timing_type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hold_rising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;</w:t>
            </w:r>
          </w:p>
          <w:p w14:paraId="386C305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rise_constraint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(hold_template_3x3) {</w:t>
            </w:r>
          </w:p>
          <w:p w14:paraId="298734B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0.0840, 0.7088");</w:t>
            </w:r>
          </w:p>
          <w:p w14:paraId="42FE831C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("0.0056, 0.0840, 0.7088");</w:t>
            </w:r>
          </w:p>
          <w:p w14:paraId="38F8A43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values("-0.0012, -0.0181, -0.0476", \</w:t>
            </w:r>
          </w:p>
          <w:p w14:paraId="35C079B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"0.0157, 0.0012, -0.0307", \</w:t>
            </w:r>
          </w:p>
          <w:p w14:paraId="34095F7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"0.0537, 0.0416, 0.0024");</w:t>
            </w:r>
          </w:p>
          <w:p w14:paraId="66A0C5E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40D50F0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fall_constraint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(hold_template_3x3) {</w:t>
            </w:r>
          </w:p>
          <w:p w14:paraId="48AF414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0.0840, 0.7088");</w:t>
            </w:r>
          </w:p>
          <w:p w14:paraId="0668660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("0.0056, 0.0840, 0.7088");</w:t>
            </w:r>
          </w:p>
          <w:p w14:paraId="6E1E486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values("0.0220, 0.0076, -0.0268", \</w:t>
            </w:r>
          </w:p>
          <w:p w14:paraId="1ACD2E1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"0.0437, 0.0281, -0.0099", \</w:t>
            </w:r>
          </w:p>
          <w:p w14:paraId="4C6D7CD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"0.1184, 0.1039, 0.0643");</w:t>
            </w:r>
          </w:p>
          <w:p w14:paraId="1F5A700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6B88EAC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7EA2ADA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timing() {</w:t>
            </w:r>
          </w:p>
          <w:p w14:paraId="41ECBAB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related_pin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"CP";</w:t>
            </w:r>
          </w:p>
          <w:p w14:paraId="31C37FE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timing_type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setup_rising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;</w:t>
            </w:r>
          </w:p>
          <w:p w14:paraId="340EAC1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rise_constraint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(setup_template_3x3) {</w:t>
            </w:r>
          </w:p>
          <w:p w14:paraId="31EBD846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0.0840, 0.7088");</w:t>
            </w:r>
          </w:p>
          <w:p w14:paraId="3FD4D5F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("0.0056, 0.0840, 0.7088");</w:t>
            </w:r>
          </w:p>
          <w:p w14:paraId="6320303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values("0.0244, 0.0425, 0.1110", \</w:t>
            </w:r>
          </w:p>
          <w:p w14:paraId="64E70B5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"0.0026, 0.0220, 0.0868", \</w:t>
            </w:r>
          </w:p>
          <w:p w14:paraId="0EAA11F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"-0.0366, -0.0221, 0.0350");</w:t>
            </w:r>
          </w:p>
          <w:p w14:paraId="2D8128D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4F09C68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fall_constraint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(setup_template_3x3) {</w:t>
            </w:r>
          </w:p>
          <w:p w14:paraId="451323B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0.0840, 0.7088");</w:t>
            </w:r>
          </w:p>
          <w:p w14:paraId="0A4E973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("0.0056, 0.0840, 0.7088");</w:t>
            </w:r>
          </w:p>
          <w:p w14:paraId="040C3AD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values("0.0085, 0.0267, 0.1171", \</w:t>
            </w:r>
          </w:p>
          <w:p w14:paraId="643997A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"-0.0157, 0.0024, 0.0917", \</w:t>
            </w:r>
          </w:p>
          <w:p w14:paraId="107CBEB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"-0.0988, -0.0820, -0.0024");</w:t>
            </w:r>
          </w:p>
          <w:p w14:paraId="1CAC1C9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11D083C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075B228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4E47B330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</w:t>
            </w: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pin(Q)  {</w:t>
            </w:r>
          </w:p>
          <w:p w14:paraId="2FB209BC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direction : output;</w:t>
            </w:r>
          </w:p>
          <w:p w14:paraId="5C2C4E35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max_capacitance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: 0.0842;</w:t>
            </w:r>
          </w:p>
          <w:p w14:paraId="2AC12A16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function : "IQ";</w:t>
            </w:r>
          </w:p>
          <w:p w14:paraId="4F7857DF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timing() {</w:t>
            </w:r>
          </w:p>
          <w:p w14:paraId="56CFE399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related_pin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: "CP";</w:t>
            </w:r>
          </w:p>
          <w:p w14:paraId="005B3968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timing_sense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: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non_unate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;</w:t>
            </w:r>
          </w:p>
          <w:p w14:paraId="46B5EF92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timing_type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: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rising_edge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;</w:t>
            </w:r>
          </w:p>
          <w:p w14:paraId="4CB494FF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</w:t>
            </w:r>
            <w:bookmarkStart w:id="1" w:name="OLE_LINK4"/>
            <w:bookmarkStart w:id="2" w:name="OLE_LINK5"/>
            <w:bookmarkStart w:id="3" w:name="OLE_LINK6"/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cell_rise</w:t>
            </w:r>
            <w:bookmarkEnd w:id="1"/>
            <w:bookmarkEnd w:id="2"/>
            <w:bookmarkEnd w:id="3"/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(delay_template_7x7) {</w:t>
            </w:r>
          </w:p>
          <w:p w14:paraId="46C4E483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0A7F4252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index_2 ("</w:t>
            </w:r>
            <w:bookmarkStart w:id="4" w:name="OLE_LINK3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0.0009, 0.0023, 0.0049, 0.0102, 0.0208, 0.0419, 0.0842</w:t>
            </w:r>
            <w:bookmarkEnd w:id="4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");</w:t>
            </w:r>
          </w:p>
          <w:p w14:paraId="4F1FF744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values("0.1045, 0.1110, 0.1230, 0.1464, 0.1926, 0.2849, 0.4689", \</w:t>
            </w:r>
          </w:p>
          <w:p w14:paraId="185DBD61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"0.1077, 0.1142, 0.1262, 0.1496, 0.1959, 0.2882, 0.4723", \</w:t>
            </w:r>
          </w:p>
          <w:p w14:paraId="5F36E543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"0.1142, 0.1208, 0.1328, 0.1562, 0.2024, 0.2947, 0.4788", \</w:t>
            </w:r>
          </w:p>
          <w:p w14:paraId="58062FED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"0.1272, 0.1337, 0.1458, 0.1692, 0.2153, 0.3077, 0.4918", \</w:t>
            </w:r>
          </w:p>
          <w:p w14:paraId="00698938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"0.1486, 0.1551, 0.1671, 0.1906, 0.2367, 0.3291, 0.5132", \</w:t>
            </w:r>
          </w:p>
          <w:p w14:paraId="6BC1CEF5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"0.1781, 0.1846, 0.1966, 0.2200, 0.2662, 0.3585, 0.5425", \</w:t>
            </w:r>
          </w:p>
          <w:p w14:paraId="052D6DE4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"0.2167, 0.2233, 0.2353, 0.2587, 0.3046, 0.3969, 0.5812");</w:t>
            </w:r>
          </w:p>
          <w:p w14:paraId="3ADD8072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}</w:t>
            </w:r>
          </w:p>
          <w:p w14:paraId="5E956D3A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rise_transition</w:t>
            </w:r>
            <w:proofErr w:type="spellEnd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(delay_template_7x7) {</w:t>
            </w:r>
          </w:p>
          <w:p w14:paraId="258C45C7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115DB8DD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index_2 ("0.0009, 0.0023, 0.0049, 0.0102, 0.0208, 0.0419, 0.0842");</w:t>
            </w:r>
          </w:p>
          <w:p w14:paraId="5389BA65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</w:t>
            </w:r>
            <w:bookmarkStart w:id="5" w:name="OLE_LINK1"/>
            <w:bookmarkStart w:id="6" w:name="OLE_LINK2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values</w:t>
            </w:r>
            <w:bookmarkEnd w:id="5"/>
            <w:bookmarkEnd w:id="6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("0.0210, 0.0307, 0.0515, 0.0956, 0.1839, 0.3609, 0.7152", \</w:t>
            </w:r>
          </w:p>
          <w:p w14:paraId="65C092CD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"0.0210, 0.0306, 0.0515, 0.0955, 0.1841, 0.3612, 0.7152", \</w:t>
            </w:r>
          </w:p>
          <w:p w14:paraId="27CCA1B5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"0.0210, 0.0307, 0.0515, 0.0954, 0.1841, 0.3612, 0.7148", \</w:t>
            </w:r>
          </w:p>
          <w:p w14:paraId="7064716C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"0.0210, 0.0306, 0.0514, 0.0956, 0.1835, 0.3614, 0.7150", \</w:t>
            </w:r>
          </w:p>
          <w:p w14:paraId="58601FD0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"0.0210, 0.0307, 0.0515, 0.0956, 0.1835, 0.3614, 0.7150", \</w:t>
            </w:r>
          </w:p>
          <w:p w14:paraId="7AB157D5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"0.0211, 0.0307, 0.0516, 0.0955, 0.1838, 0.3608, 0.7151", \</w:t>
            </w:r>
          </w:p>
          <w:p w14:paraId="00838E74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    "0.0215, 0.0310, 0.0517, 0.0955, 0.1840, 0.3609, 0.7158");</w:t>
            </w:r>
          </w:p>
          <w:p w14:paraId="51FCA639" w14:textId="77777777" w:rsidR="00DF498A" w:rsidRPr="001234CF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</w:pP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     }</w:t>
            </w:r>
          </w:p>
          <w:p w14:paraId="6481A76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cell_fall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(delay_template_7x7) {</w:t>
            </w:r>
          </w:p>
          <w:p w14:paraId="5CFF354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45AB434D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("0.0009, 0.0023, 0.0049, 0.0102, 0.0208, 0.0419, 0.0842");</w:t>
            </w:r>
          </w:p>
          <w:p w14:paraId="5641B36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values("0.1240, 0.1293, 0.1384, 0.1548, 0.1859, 0.2477, 0.3711", \</w:t>
            </w:r>
          </w:p>
          <w:p w14:paraId="318BFC0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"0.1271, 0.1325, 0.1416, 0.1579, 0.1891, 0.2510, 0.3743", \</w:t>
            </w:r>
          </w:p>
          <w:p w14:paraId="6250D70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"0.1337, 0.1390, 0.1482, 0.1645, 0.1957, 0.2574, 0.3808", \</w:t>
            </w:r>
          </w:p>
          <w:p w14:paraId="52555D9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"0.1468, 0.1521, 0.1613, 0.1776, 0.2088, 0.2706, 0.3939", \</w:t>
            </w:r>
          </w:p>
          <w:p w14:paraId="2FF438F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"0.1683, 0.1736, 0.1828, 0.1991, 0.2302, 0.2920, 0.4154", \</w:t>
            </w:r>
          </w:p>
          <w:p w14:paraId="473AC7D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"0.1978, 0.2031, 0.2122, 0.2285, 0.2598, 0.3215, 0.4451", \</w:t>
            </w:r>
          </w:p>
          <w:p w14:paraId="3510F74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"0.2358, 0.2412, 0.2503, 0.2666, 0.2976, 0.3592, 0.4827");</w:t>
            </w:r>
          </w:p>
          <w:p w14:paraId="66EAD11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5963E34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fall_transition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(delay_template_7x7) {</w:t>
            </w:r>
          </w:p>
          <w:p w14:paraId="6811F92C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1490EE8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("0.0009, 0.0023, 0.0049, 0.0102, 0.0208, 0.0419, 0.0842");</w:t>
            </w:r>
          </w:p>
          <w:p w14:paraId="171C110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values("0.0177, 0.0241, 0.0370, 0.0635, 0.1185, 0.2316, 0.4570", \</w:t>
            </w:r>
          </w:p>
          <w:p w14:paraId="2AC52A48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"0.0177, 0.0241, 0.0369, 0.0635, 0.1186, 0.2312, 0.4570", \</w:t>
            </w:r>
          </w:p>
          <w:p w14:paraId="68F3DA9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"0.0177, 0.0241, 0.0369, 0.0635, 0.1186, 0.2315, 0.4565", \</w:t>
            </w:r>
          </w:p>
          <w:p w14:paraId="6E164CF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"0.0176, 0.0241, 0.0369, 0.0634, 0.1187, 0.2313, 0.4570", \</w:t>
            </w:r>
          </w:p>
          <w:p w14:paraId="689385B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"0.0177, 0.0241, 0.0369, 0.0634, 0.1185, 0.2316, 0.4565", \</w:t>
            </w:r>
          </w:p>
          <w:p w14:paraId="7E7D52D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"0.0176, 0.0241, 0.0369, 0.0635, 0.1187, 0.2317, 0.4566", \</w:t>
            </w:r>
          </w:p>
          <w:p w14:paraId="28DFACA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"0.0177, 0.0241, 0.0369, 0.0634, 0.1187, 0.2315, 0.4569");</w:t>
            </w:r>
          </w:p>
          <w:p w14:paraId="27EFD63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36F8E6E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05BDE763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internal_power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() {</w:t>
            </w:r>
          </w:p>
          <w:p w14:paraId="6162636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related_pin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"CP";</w:t>
            </w:r>
          </w:p>
          <w:p w14:paraId="168D621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rise_power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(energy_template_7x7) {</w:t>
            </w:r>
          </w:p>
          <w:p w14:paraId="48F8816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0089ABC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("0.0009, 0.0023, 0.0049, 0.0102, 0.0208, 0.0419, 0.0842");</w:t>
            </w:r>
          </w:p>
          <w:p w14:paraId="3C8FDD3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values("0.0028, 0.0028, 0.0029, 0.0029, 0.0029, 0.0030, 0.0030", \</w:t>
            </w:r>
          </w:p>
          <w:p w14:paraId="762569D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"0.0028, 0.0028, 0.0028, 0.0029, 0.0029, 0.0030, 0.0030", \</w:t>
            </w:r>
          </w:p>
          <w:p w14:paraId="145ADFB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"0.0029, 0.0029, 0.0029, 0.0030, 0.0030, 0.0030, 0.0031", \</w:t>
            </w:r>
          </w:p>
          <w:p w14:paraId="7D44106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"0.0028, 0.0028, 0.0029, 0.0029, 0.0030, 0.0030, 0.0031", \</w:t>
            </w:r>
          </w:p>
          <w:p w14:paraId="3736BC8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"0.0028, 0.0028, 0.0029, 0.0029, 0.0030, 0.0030, 0.0030", \</w:t>
            </w:r>
          </w:p>
          <w:p w14:paraId="49EB50F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"0.0028, 0.0028, 0.0029, 0.0029, 0.0029, 0.0030, 0.0030", \</w:t>
            </w:r>
          </w:p>
          <w:p w14:paraId="638F2B3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"0.0028, 0.0029, 0.0029, 0.0029, 0.0030, 0.0030, 0.0031");</w:t>
            </w:r>
          </w:p>
          <w:p w14:paraId="0678C78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628A4507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fall_power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(energy_template_7x7) {</w:t>
            </w:r>
          </w:p>
          <w:p w14:paraId="6D86FAF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index_1 ("0.0056, 0.0168, 0.0392, 0.0840, 0.1728, 0.3520, 0.7088");</w:t>
            </w:r>
          </w:p>
          <w:p w14:paraId="6E57361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index_2 ("0.0009, 0.0023, 0.0049, 0.0102, 0.0208, 0.0419, 0.0842");</w:t>
            </w:r>
          </w:p>
          <w:p w14:paraId="22C1FDB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values("0.0031, 0.0031, 0.0031, 0.0032, 0.0032, 0.0032, 0.0033", \</w:t>
            </w:r>
          </w:p>
          <w:p w14:paraId="072F6A1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"0.0031, 0.0031, 0.0031, 0.0032, 0.0032, 0.0032, 0.0033", \</w:t>
            </w:r>
          </w:p>
          <w:p w14:paraId="4104C912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"0.0031, 0.0032, 0.0032, 0.0032, 0.0033, 0.0033, 0.0033", \</w:t>
            </w:r>
          </w:p>
          <w:p w14:paraId="6FA2888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"0.0031, 0.0031, 0.0032, 0.0032, 0.0032, 0.0033, 0.0033", \</w:t>
            </w:r>
          </w:p>
          <w:p w14:paraId="495CD72C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"0.0031, 0.0032, 0.0032, 0.0032, 0.0033, 0.0033, 0.0033", \</w:t>
            </w:r>
          </w:p>
          <w:p w14:paraId="09B77FF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"0.0032, 0.0032, 0.0032, 0.0033, 0.0033, 0.0033, 0.0034", \</w:t>
            </w:r>
          </w:p>
          <w:p w14:paraId="5FB3E291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    "0.0032, 0.0033, 0.0033, 0.0033, 0.0033, 0.0034, 0.0034");</w:t>
            </w:r>
          </w:p>
          <w:p w14:paraId="1307C05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  }</w:t>
            </w:r>
          </w:p>
          <w:p w14:paraId="2B6AF0D9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}</w:t>
            </w:r>
          </w:p>
          <w:p w14:paraId="40A6787E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4D69547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}</w:t>
            </w:r>
          </w:p>
          <w:p w14:paraId="5CD91E48" w14:textId="77777777" w:rsidR="00DF498A" w:rsidRPr="004259E2" w:rsidRDefault="00973B7A" w:rsidP="008570B1">
            <w:pPr>
              <w:pStyle w:val="NormalWeb"/>
              <w:jc w:val="both"/>
            </w:pPr>
            <w:r w:rsidRPr="004259E2">
              <w:t>You may find other</w:t>
            </w:r>
            <w:r w:rsidR="00203C6A" w:rsidRPr="004259E2">
              <w:t xml:space="preserve"> DFF</w:t>
            </w:r>
            <w:r w:rsidRPr="004259E2">
              <w:t>s</w:t>
            </w:r>
            <w:r w:rsidR="00203C6A" w:rsidRPr="004259E2">
              <w:t xml:space="preserve"> named DFQD1, DFQD2, etc. They have the same function but have different </w:t>
            </w:r>
            <w:r w:rsidR="00CA1095" w:rsidRPr="004259E2">
              <w:t>driving strength. And</w:t>
            </w:r>
            <w:r w:rsidR="00203C6A" w:rsidRPr="004259E2">
              <w:t xml:space="preserve"> so they have different </w:t>
            </w:r>
            <w:r w:rsidR="001242C7" w:rsidRPr="004259E2">
              <w:t>characterizations in power, timing,</w:t>
            </w:r>
            <w:r w:rsidR="00203C6A" w:rsidRPr="004259E2">
              <w:t xml:space="preserve"> area</w:t>
            </w:r>
            <w:r w:rsidR="001242C7" w:rsidRPr="004259E2">
              <w:t>, etc</w:t>
            </w:r>
            <w:r w:rsidR="00203C6A" w:rsidRPr="004259E2">
              <w:t xml:space="preserve">. </w:t>
            </w:r>
          </w:p>
          <w:p w14:paraId="106BA8F2" w14:textId="77777777" w:rsidR="009509E1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t>In this lab</w:t>
            </w:r>
            <w:r w:rsidR="001242C7" w:rsidRPr="004259E2">
              <w:t xml:space="preserve">, we will </w:t>
            </w:r>
            <w:r w:rsidRPr="004259E2">
              <w:t xml:space="preserve">focus on the timing characterization of the cell.  </w:t>
            </w:r>
            <w:r w:rsidR="001242C7" w:rsidRPr="004259E2">
              <w:t>T</w:t>
            </w:r>
            <w:r w:rsidRPr="004259E2">
              <w:t>he</w:t>
            </w:r>
            <w:r w:rsidR="001242C7" w:rsidRPr="004259E2">
              <w:t xml:space="preserve"> part highlighted in</w:t>
            </w:r>
            <w:r w:rsidRPr="004259E2">
              <w:t xml:space="preserve"> red above</w:t>
            </w:r>
            <w:r w:rsidR="001242C7" w:rsidRPr="004259E2">
              <w:t xml:space="preserve"> describes</w:t>
            </w:r>
            <w:r w:rsidRPr="004259E2">
              <w:t xml:space="preserve"> </w:t>
            </w:r>
            <w:r w:rsidR="009157B1" w:rsidRPr="004259E2">
              <w:t xml:space="preserve">part of </w:t>
            </w:r>
            <w:r w:rsidRPr="004259E2">
              <w:t xml:space="preserve">the </w:t>
            </w:r>
            <w:r w:rsidR="00603B6C" w:rsidRPr="004259E2">
              <w:t>timing characterization</w:t>
            </w:r>
            <w:r w:rsidR="009509E1" w:rsidRPr="004259E2">
              <w:t xml:space="preserve"> of output pin Q. The line</w:t>
            </w:r>
            <w:r w:rsidR="001242C7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“</w:t>
            </w:r>
            <w:proofErr w:type="spellStart"/>
            <w:r w:rsidR="001242C7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related_</w:t>
            </w:r>
            <w:proofErr w:type="gramStart"/>
            <w:r w:rsidR="001242C7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pin</w:t>
            </w:r>
            <w:proofErr w:type="spellEnd"/>
            <w:r w:rsidR="001242C7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:</w:t>
            </w:r>
            <w:proofErr w:type="gramEnd"/>
            <w:r w:rsidR="001242C7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</w:t>
            </w:r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"CP";</w:t>
            </w: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” </w:t>
            </w:r>
            <w:r w:rsidRPr="004259E2">
              <w:t xml:space="preserve">means the </w:t>
            </w:r>
            <w:r w:rsidR="009509E1" w:rsidRPr="004259E2">
              <w:t>action of the pin Q</w:t>
            </w:r>
            <w:r w:rsidRPr="004259E2">
              <w:t xml:space="preserve"> is caused by the action of the pin CP. For example, when pin CP rise</w:t>
            </w:r>
            <w:r w:rsidR="00C23AFD" w:rsidRPr="004259E2">
              <w:t>s</w:t>
            </w:r>
            <w:r w:rsidRPr="004259E2">
              <w:t xml:space="preserve"> from low to high, pin Q wil</w:t>
            </w:r>
            <w:r w:rsidR="00973B7A" w:rsidRPr="004259E2">
              <w:t>l rise or fall after a few nano</w:t>
            </w:r>
            <w:r w:rsidRPr="004259E2">
              <w:t xml:space="preserve">seconds delay. Let us use the red part as an example.  In </w:t>
            </w:r>
            <w:r w:rsidR="009157B1" w:rsidRPr="004259E2">
              <w:t>there</w:t>
            </w:r>
            <w:r w:rsidRPr="004259E2">
              <w:t>, we have 2 lookup tables: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</w:p>
          <w:p w14:paraId="0D3CF7E7" w14:textId="77777777" w:rsidR="00DF498A" w:rsidRPr="004259E2" w:rsidRDefault="009157B1" w:rsidP="009157B1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cell</w:t>
            </w:r>
            <w:proofErr w:type="gramEnd"/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_rise</w:t>
            </w:r>
            <w:proofErr w:type="spellEnd"/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(delay_template_7x7)</w:t>
            </w:r>
            <w:r w:rsidR="00F626A0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 xml:space="preserve"> </w:t>
            </w:r>
            <w:r w:rsidR="00F626A0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and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ris</w:t>
            </w:r>
            <w:r w:rsidR="009509E1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e_transition</w:t>
            </w:r>
            <w:proofErr w:type="spellEnd"/>
            <w:r w:rsidR="009509E1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(delay_template_7x7)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.</w:t>
            </w:r>
          </w:p>
          <w:p w14:paraId="76FEFDEE" w14:textId="77777777" w:rsidR="009509E1" w:rsidRPr="004259E2" w:rsidRDefault="009509E1" w:rsidP="008570B1">
            <w:pPr>
              <w:autoSpaceDE w:val="0"/>
              <w:autoSpaceDN w:val="0"/>
              <w:adjustRightInd w:val="0"/>
              <w:jc w:val="both"/>
            </w:pPr>
            <w:r w:rsidRPr="004259E2">
              <w:t>T</w:t>
            </w:r>
            <w:r w:rsidR="00203C6A" w:rsidRPr="004259E2">
              <w:t>hey are 7</w:t>
            </w:r>
            <w:r w:rsidRPr="004259E2">
              <w:t>x</w:t>
            </w:r>
            <w:r w:rsidR="00203C6A" w:rsidRPr="004259E2">
              <w:t>7 tables. In each table there are:</w:t>
            </w:r>
            <w:r w:rsidRPr="004259E2">
              <w:t xml:space="preserve"> </w:t>
            </w:r>
          </w:p>
          <w:p w14:paraId="2F608953" w14:textId="77777777" w:rsidR="00DF498A" w:rsidRPr="004259E2" w:rsidRDefault="009157B1" w:rsidP="008570B1">
            <w:pPr>
              <w:autoSpaceDE w:val="0"/>
              <w:autoSpaceDN w:val="0"/>
              <w:adjustRightInd w:val="0"/>
              <w:jc w:val="both"/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</w:t>
            </w:r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index_1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, </w:t>
            </w:r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index_2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, </w:t>
            </w:r>
            <w:r w:rsidR="009509E1" w:rsidRPr="001234CF">
              <w:rPr>
                <w:rFonts w:eastAsia="Times New Roman"/>
                <w:sz w:val="22"/>
                <w:szCs w:val="22"/>
              </w:rPr>
              <w:t>and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values</w:t>
            </w:r>
            <w:r w:rsidR="009509E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.</w:t>
            </w:r>
          </w:p>
          <w:p w14:paraId="2581045A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</w:pPr>
            <w:r w:rsidRPr="004259E2">
              <w:t xml:space="preserve">So what do they mean? </w:t>
            </w:r>
            <w:r w:rsidR="009509E1" w:rsidRPr="004259E2">
              <w:t>In order to find out their meanings, we</w:t>
            </w:r>
            <w:r w:rsidRPr="004259E2">
              <w:t xml:space="preserve"> go back to the standard cell library file, tcbn65gpluswc.lib, and </w:t>
            </w:r>
            <w:r w:rsidR="009509E1" w:rsidRPr="004259E2">
              <w:t>search for</w:t>
            </w:r>
            <w:r w:rsidRPr="004259E2">
              <w:t xml:space="preserve"> </w:t>
            </w:r>
            <w:r w:rsidR="009509E1" w:rsidRPr="004259E2">
              <w:t>“</w:t>
            </w: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delay_template_7x7</w:t>
            </w:r>
            <w:r w:rsidR="009509E1" w:rsidRPr="004259E2">
              <w:t>”</w:t>
            </w:r>
            <w:r w:rsidR="00261CE4" w:rsidRPr="004259E2">
              <w:t>. You should find</w:t>
            </w:r>
            <w:r w:rsidRPr="004259E2">
              <w:t>:</w:t>
            </w:r>
          </w:p>
          <w:p w14:paraId="6190CA4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t xml:space="preserve">   </w:t>
            </w: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lu_table_template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(delay_template_7x7) {</w:t>
            </w:r>
          </w:p>
          <w:p w14:paraId="0AAE1BD5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variable_1 :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input_net_transition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;</w:t>
            </w:r>
          </w:p>
          <w:p w14:paraId="546E79C4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variable_2 : </w:t>
            </w: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total_output_net_capacitance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;</w:t>
            </w:r>
          </w:p>
          <w:p w14:paraId="2D4247AB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lastRenderedPageBreak/>
              <w:t xml:space="preserve">    index_1 ("1000.0, 1001.0, 1002.0, 1003.0, 1004.0, 1005.0, 1006.0");</w:t>
            </w:r>
          </w:p>
          <w:p w14:paraId="62C44170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  index_2 ("1000.0, 1001.0, 1002.0, 1003.0, 1004.0, 1005.0, 1006.0");</w:t>
            </w:r>
          </w:p>
          <w:p w14:paraId="1E0F491F" w14:textId="77777777" w:rsidR="00DF498A" w:rsidRPr="004259E2" w:rsidRDefault="00203C6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 }</w:t>
            </w:r>
          </w:p>
          <w:p w14:paraId="4B74DF29" w14:textId="77777777" w:rsidR="00BF355C" w:rsidRPr="004259E2" w:rsidRDefault="00223171" w:rsidP="008570B1">
            <w:pPr>
              <w:autoSpaceDE w:val="0"/>
              <w:autoSpaceDN w:val="0"/>
              <w:adjustRightInd w:val="0"/>
              <w:jc w:val="both"/>
            </w:pPr>
            <w:r w:rsidRPr="004259E2">
              <w:t>This template tells you that</w:t>
            </w:r>
            <w:r w:rsidR="009157B1" w:rsidRPr="004259E2">
              <w:t xml:space="preserve"> for all tables using</w:t>
            </w:r>
            <w:r w:rsidR="00203C6A" w:rsidRPr="004259E2">
              <w:t xml:space="preserve"> the </w:t>
            </w:r>
            <w:r w:rsidR="009157B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delay_template_7x7</w:t>
            </w:r>
            <w:proofErr w:type="gramStart"/>
            <w:r w:rsidR="00203C6A" w:rsidRPr="004259E2">
              <w:t xml:space="preserve">, 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variable</w:t>
            </w:r>
            <w:proofErr w:type="gramEnd"/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_1 </w:t>
            </w:r>
            <w:r w:rsidR="00203C6A" w:rsidRPr="004259E2">
              <w:t>is the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input_net_transition</w:t>
            </w:r>
            <w:proofErr w:type="spellEnd"/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r w:rsidR="00203C6A" w:rsidRPr="004259E2">
              <w:t>and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variable_2 </w:t>
            </w:r>
            <w:r w:rsidR="00203C6A" w:rsidRPr="004259E2">
              <w:t>is the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total_output_net_capacitance</w:t>
            </w:r>
            <w:proofErr w:type="spellEnd"/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. </w:t>
            </w:r>
            <w:r w:rsidR="00203C6A" w:rsidRPr="004259E2">
              <w:t>The</w:t>
            </w:r>
            <w:r w:rsidR="009157B1" w:rsidRPr="004259E2">
              <w:t xml:space="preserve"> values </w:t>
            </w:r>
            <w:r w:rsidR="009157B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"1000.0</w:t>
            </w:r>
            <w:proofErr w:type="gramStart"/>
            <w:r w:rsidR="009157B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>, …,</w:t>
            </w:r>
            <w:proofErr w:type="gramEnd"/>
            <w:r w:rsidR="009157B1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1006.0"</w:t>
            </w:r>
            <w:r w:rsidR="00203C6A" w:rsidRPr="004259E2">
              <w:t xml:space="preserve"> </w:t>
            </w:r>
            <w:r w:rsidR="009157B1" w:rsidRPr="004259E2">
              <w:t xml:space="preserve">after 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index_1 </w:t>
            </w:r>
            <w:r w:rsidR="00203C6A" w:rsidRPr="004259E2">
              <w:t>and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index_2 </w:t>
            </w:r>
            <w:r w:rsidR="00203C6A" w:rsidRPr="004259E2">
              <w:t xml:space="preserve">just </w:t>
            </w:r>
            <w:r w:rsidR="009157B1" w:rsidRPr="004259E2">
              <w:t>placeholders indicating that the associated tables are</w:t>
            </w:r>
            <w:r w:rsidR="00203C6A" w:rsidRPr="004259E2">
              <w:t xml:space="preserve"> 7</w:t>
            </w:r>
            <w:r w:rsidRPr="004259E2">
              <w:t>x</w:t>
            </w:r>
            <w:r w:rsidR="00203C6A" w:rsidRPr="004259E2">
              <w:t>7</w:t>
            </w:r>
            <w:r w:rsidR="00203C6A"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. </w:t>
            </w:r>
            <w:r w:rsidR="00781BAD" w:rsidRPr="004259E2">
              <w:t>So the whole idea is, for</w:t>
            </w:r>
            <w:r w:rsidR="009157B1" w:rsidRPr="004259E2">
              <w:t xml:space="preserve"> different transitions of </w:t>
            </w:r>
            <w:r w:rsidR="00781BAD" w:rsidRPr="004259E2">
              <w:t>input signal</w:t>
            </w:r>
            <w:r w:rsidR="00203C6A" w:rsidRPr="004259E2">
              <w:t xml:space="preserve"> CP, and for</w:t>
            </w:r>
            <w:r w:rsidR="00781BAD" w:rsidRPr="004259E2">
              <w:t xml:space="preserve"> different load capacitance of the output signal</w:t>
            </w:r>
            <w:r w:rsidR="00203C6A" w:rsidRPr="004259E2">
              <w:t xml:space="preserve"> Q, the outp</w:t>
            </w:r>
            <w:r w:rsidR="00781BAD" w:rsidRPr="004259E2">
              <w:t xml:space="preserve">ut signal </w:t>
            </w:r>
            <w:r w:rsidR="00203C6A" w:rsidRPr="004259E2">
              <w:t>Q will have different timing characterizations</w:t>
            </w:r>
            <w:r w:rsidR="00781BAD" w:rsidRPr="004259E2">
              <w:t xml:space="preserve"> as shown</w:t>
            </w:r>
            <w:r w:rsidR="00203C6A" w:rsidRPr="004259E2">
              <w:t xml:space="preserve"> in </w:t>
            </w:r>
            <w:r w:rsidR="00781BAD" w:rsidRPr="004259E2">
              <w:t xml:space="preserve">the </w:t>
            </w:r>
            <w:r w:rsidR="00203C6A" w:rsidRPr="004259E2">
              <w:t>table</w:t>
            </w:r>
            <w:r w:rsidR="00781BAD" w:rsidRPr="004259E2">
              <w:t xml:space="preserve">s. </w:t>
            </w:r>
          </w:p>
          <w:p w14:paraId="5DA20AE0" w14:textId="77777777" w:rsidR="00BF355C" w:rsidRPr="004259E2" w:rsidRDefault="00BF355C" w:rsidP="008570B1">
            <w:pPr>
              <w:autoSpaceDE w:val="0"/>
              <w:autoSpaceDN w:val="0"/>
              <w:adjustRightInd w:val="0"/>
              <w:jc w:val="both"/>
            </w:pPr>
          </w:p>
          <w:p w14:paraId="2C880B31" w14:textId="77777777" w:rsidR="00DF498A" w:rsidRPr="004259E2" w:rsidRDefault="00781BAD" w:rsidP="008570B1">
            <w:pPr>
              <w:autoSpaceDE w:val="0"/>
              <w:autoSpaceDN w:val="0"/>
              <w:adjustRightInd w:val="0"/>
              <w:jc w:val="both"/>
            </w:pPr>
            <w:r w:rsidRPr="004259E2">
              <w:t>F</w:t>
            </w:r>
            <w:r w:rsidR="00203C6A" w:rsidRPr="004259E2">
              <w:t xml:space="preserve">or the first table in red, </w:t>
            </w:r>
            <w:proofErr w:type="spellStart"/>
            <w:r w:rsidR="00203C6A"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cell_rise</w:t>
            </w:r>
            <w:proofErr w:type="spellEnd"/>
            <w:r w:rsidR="00203C6A" w:rsidRPr="004259E2">
              <w:t>, it describe</w:t>
            </w:r>
            <w:r w:rsidRPr="004259E2">
              <w:t>s the rise propagation</w:t>
            </w:r>
            <w:r w:rsidR="00203C6A" w:rsidRPr="004259E2">
              <w:t xml:space="preserve"> delay of output signal at pin Q ac</w:t>
            </w:r>
            <w:r w:rsidRPr="004259E2">
              <w:t>cording to different input transition time</w:t>
            </w:r>
            <w:r w:rsidR="00203C6A" w:rsidRPr="004259E2">
              <w:t xml:space="preserve"> on CP and load</w:t>
            </w:r>
            <w:r w:rsidRPr="004259E2">
              <w:t xml:space="preserve"> capacitance at output </w:t>
            </w:r>
            <w:r w:rsidR="00203C6A" w:rsidRPr="004259E2">
              <w:t>pin Q its</w:t>
            </w:r>
            <w:r w:rsidRPr="004259E2">
              <w:t>elf. W</w:t>
            </w:r>
            <w:r w:rsidR="00203C6A" w:rsidRPr="004259E2">
              <w:t>e can translate this table for convenience to read as below:</w:t>
            </w:r>
          </w:p>
          <w:p w14:paraId="7A222C24" w14:textId="77777777" w:rsidR="00DF498A" w:rsidRPr="004259E2" w:rsidRDefault="00DF498A" w:rsidP="008570B1">
            <w:pPr>
              <w:autoSpaceDE w:val="0"/>
              <w:autoSpaceDN w:val="0"/>
              <w:adjustRightInd w:val="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</w:p>
          <w:tbl>
            <w:tblPr>
              <w:tblW w:w="7686" w:type="dxa"/>
              <w:jc w:val="center"/>
              <w:tblLook w:val="04A0" w:firstRow="1" w:lastRow="0" w:firstColumn="1" w:lastColumn="0" w:noHBand="0" w:noVBand="1"/>
            </w:tblPr>
            <w:tblGrid>
              <w:gridCol w:w="774"/>
              <w:gridCol w:w="1023"/>
              <w:gridCol w:w="830"/>
              <w:gridCol w:w="864"/>
              <w:gridCol w:w="864"/>
              <w:gridCol w:w="864"/>
              <w:gridCol w:w="864"/>
              <w:gridCol w:w="864"/>
              <w:gridCol w:w="864"/>
            </w:tblGrid>
            <w:tr w:rsidR="004259E2" w:rsidRPr="004259E2" w14:paraId="70274260" w14:textId="77777777" w:rsidTr="00781BAD">
              <w:trPr>
                <w:trHeight w:val="432"/>
                <w:jc w:val="center"/>
              </w:trPr>
              <w:tc>
                <w:tcPr>
                  <w:tcW w:w="179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noWrap/>
                  <w:vAlign w:val="center"/>
                  <w:hideMark/>
                </w:tcPr>
                <w:p w14:paraId="0C045D03" w14:textId="77777777" w:rsidR="00DF498A" w:rsidRPr="004259E2" w:rsidRDefault="00781BAD" w:rsidP="002A31F0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Rise propagation delay at output </w:t>
                  </w:r>
                  <w:r w:rsidR="00203C6A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pin Q</w:t>
                  </w:r>
                  <w:r w:rsidR="00DB257C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(ns)</w:t>
                  </w:r>
                </w:p>
              </w:tc>
              <w:tc>
                <w:tcPr>
                  <w:tcW w:w="5889" w:type="dxa"/>
                  <w:gridSpan w:val="7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1E71005A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input_net_transition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CP</w:t>
                  </w:r>
                  <w:r w:rsidR="00DB257C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(ns)</w:t>
                  </w:r>
                </w:p>
              </w:tc>
            </w:tr>
            <w:tr w:rsidR="004259E2" w:rsidRPr="004259E2" w14:paraId="0971BE9D" w14:textId="77777777" w:rsidTr="00781BAD">
              <w:trPr>
                <w:trHeight w:val="432"/>
                <w:jc w:val="center"/>
              </w:trPr>
              <w:tc>
                <w:tcPr>
                  <w:tcW w:w="1797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D2A5A3B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4CD45EE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0.0056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0A4A8D9B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0.0168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69272F2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0.0392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1F49B036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0.084</w:t>
                  </w:r>
                  <w:r w:rsidR="00223171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68F9B971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0.1728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4F4C1C3C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0.352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35E41120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0.7088</w:t>
                  </w:r>
                </w:p>
              </w:tc>
            </w:tr>
            <w:tr w:rsidR="004259E2" w:rsidRPr="004259E2" w14:paraId="2DA46949" w14:textId="77777777" w:rsidTr="00781BAD">
              <w:trPr>
                <w:trHeight w:val="432"/>
                <w:jc w:val="center"/>
              </w:trPr>
              <w:tc>
                <w:tcPr>
                  <w:tcW w:w="774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textDirection w:val="btLr"/>
                  <w:vAlign w:val="center"/>
                  <w:hideMark/>
                </w:tcPr>
                <w:p w14:paraId="6BAA332C" w14:textId="77777777" w:rsidR="00223171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total_output_net_capacitance</w:t>
                  </w:r>
                  <w:proofErr w:type="spellEnd"/>
                </w:p>
                <w:p w14:paraId="7B7A0A47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at pin Q</w:t>
                  </w:r>
                  <w:r w:rsidR="00DB257C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(pF)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13E94A3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0.0009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7D01223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0.1045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454CED7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0.111</w:t>
                  </w:r>
                  <w:r w:rsidR="00223171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48FC6FA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0.123</w:t>
                  </w:r>
                  <w:r w:rsidR="00223171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AD1397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0.1464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79753FE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0.1926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37DFA1B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0.2849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2F0DEE9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0.4689</w:t>
                  </w:r>
                </w:p>
              </w:tc>
            </w:tr>
            <w:tr w:rsidR="004259E2" w:rsidRPr="004259E2" w14:paraId="10911B9A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67EACA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08A715FC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0.0023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D032CC8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0.1077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DD9AC07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0.1142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2A96B4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0.1262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8862BE3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0.1496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E4E5ECF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0.1959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F97FFA4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0.2882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5372B9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0.4723</w:t>
                  </w:r>
                </w:p>
              </w:tc>
            </w:tr>
            <w:tr w:rsidR="004259E2" w:rsidRPr="004259E2" w14:paraId="5CC155EA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DC9633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0E7ADF4C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0.0049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AD52600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0.1142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E1F9B19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0.1208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D8E0AC4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0.1328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D3FBE44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0.1562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1733854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0.2024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C44D1A4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0.2947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72B8CB1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0.4788</w:t>
                  </w:r>
                </w:p>
              </w:tc>
            </w:tr>
            <w:tr w:rsidR="004259E2" w:rsidRPr="004259E2" w14:paraId="66EF13E4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09D657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14708367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0.0102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B6DB7F3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0.1272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B36A8E1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0.1337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AF9B1ED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0.1458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82BCA68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0.1692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300D49F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0.2153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1E98D4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0.3077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7DD1158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0.4918</w:t>
                  </w:r>
                </w:p>
              </w:tc>
            </w:tr>
            <w:tr w:rsidR="004259E2" w:rsidRPr="004259E2" w14:paraId="0CF799FB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DAF122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7661A759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0.0208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B5E073B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0.1486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1482CB1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0.1551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8E73600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0.1671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90F8493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0.1906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35DFA4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0.2367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7567D50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0.3291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C12168A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0.5132</w:t>
                  </w:r>
                </w:p>
              </w:tc>
            </w:tr>
            <w:tr w:rsidR="004259E2" w:rsidRPr="004259E2" w14:paraId="617D1F42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AF0C0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1752C2EE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0.0419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D0CDB6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0.1781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1491DE9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0.1846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D0D4F47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0.1966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2A75C9E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0.22</w:t>
                  </w:r>
                  <w:r w:rsidR="00223171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998DCC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0.2662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859E3A2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0.3585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B7E9093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0.5425</w:t>
                  </w:r>
                </w:p>
              </w:tc>
            </w:tr>
            <w:tr w:rsidR="004259E2" w:rsidRPr="004259E2" w14:paraId="4FE0785D" w14:textId="77777777" w:rsidTr="00781BAD">
              <w:trPr>
                <w:trHeight w:val="432"/>
                <w:jc w:val="center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25083C" w14:textId="77777777" w:rsidR="00DF498A" w:rsidRPr="004259E2" w:rsidRDefault="00DF498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noWrap/>
                  <w:vAlign w:val="center"/>
                  <w:hideMark/>
                </w:tcPr>
                <w:p w14:paraId="5FB9B6CB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0.0842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2A67125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4259E2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0.2167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64F8BC1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0.2233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4B159EE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0.2353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2D3F22E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0.2587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7FE85B6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0.3046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A5C5709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0.3969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383BC6C" w14:textId="77777777" w:rsidR="00DF498A" w:rsidRPr="004259E2" w:rsidRDefault="00203C6A" w:rsidP="002A31F0">
                  <w:pPr>
                    <w:framePr w:hSpace="180" w:wrap="around" w:vAnchor="text" w:hAnchor="text" w:xAlign="center" w:y="1"/>
                    <w:suppressOverlap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0.5812</w:t>
                  </w:r>
                </w:p>
              </w:tc>
            </w:tr>
          </w:tbl>
          <w:p w14:paraId="71766EA9" w14:textId="77777777" w:rsidR="0064664C" w:rsidRPr="004259E2" w:rsidRDefault="0064664C" w:rsidP="0064664C">
            <w:pPr>
              <w:pStyle w:val="NormalWeb"/>
            </w:pPr>
            <w:r w:rsidRPr="004259E2"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4EAB63EF" wp14:editId="2025A3D7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443230</wp:posOffset>
                  </wp:positionV>
                  <wp:extent cx="5486400" cy="3615055"/>
                  <wp:effectExtent l="0" t="0" r="0" b="0"/>
                  <wp:wrapNone/>
                  <wp:docPr id="2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anchor>
              </w:drawing>
            </w:r>
            <w:r w:rsidR="00781BAD" w:rsidRPr="004259E2">
              <w:t xml:space="preserve">If we show it in a </w:t>
            </w:r>
            <w:r w:rsidR="00772A7F" w:rsidRPr="004259E2">
              <w:t xml:space="preserve">trend </w:t>
            </w:r>
            <w:r w:rsidR="009D3036" w:rsidRPr="004259E2">
              <w:t>chart, it will look like this:</w:t>
            </w:r>
          </w:p>
          <w:p w14:paraId="6780324B" w14:textId="77777777" w:rsidR="0064664C" w:rsidRPr="004259E2" w:rsidRDefault="0064664C" w:rsidP="0064664C">
            <w:pPr>
              <w:pStyle w:val="NormalWeb"/>
            </w:pPr>
          </w:p>
          <w:p w14:paraId="3C164C7A" w14:textId="77777777" w:rsidR="0064664C" w:rsidRPr="004259E2" w:rsidRDefault="0064664C" w:rsidP="0064664C">
            <w:pPr>
              <w:pStyle w:val="NormalWeb"/>
            </w:pPr>
          </w:p>
          <w:p w14:paraId="3E80A702" w14:textId="77777777" w:rsidR="0064664C" w:rsidRPr="004259E2" w:rsidRDefault="0064664C" w:rsidP="0064664C">
            <w:pPr>
              <w:pStyle w:val="NormalWeb"/>
            </w:pPr>
          </w:p>
          <w:p w14:paraId="6893C487" w14:textId="77777777" w:rsidR="0064664C" w:rsidRPr="004259E2" w:rsidRDefault="0064664C" w:rsidP="0064664C">
            <w:pPr>
              <w:pStyle w:val="NormalWeb"/>
            </w:pPr>
          </w:p>
          <w:p w14:paraId="07E74FDB" w14:textId="77777777" w:rsidR="0064664C" w:rsidRPr="004259E2" w:rsidRDefault="0064664C" w:rsidP="0064664C">
            <w:pPr>
              <w:pStyle w:val="NormalWeb"/>
            </w:pPr>
          </w:p>
          <w:p w14:paraId="4FEF2BBF" w14:textId="77777777" w:rsidR="0064664C" w:rsidRPr="004259E2" w:rsidRDefault="0064664C" w:rsidP="0064664C">
            <w:pPr>
              <w:pStyle w:val="NormalWeb"/>
            </w:pPr>
          </w:p>
          <w:p w14:paraId="256E1827" w14:textId="77777777" w:rsidR="0064664C" w:rsidRPr="004259E2" w:rsidRDefault="0064664C" w:rsidP="0064664C">
            <w:pPr>
              <w:pStyle w:val="NormalWeb"/>
            </w:pPr>
          </w:p>
          <w:p w14:paraId="0BA15AE0" w14:textId="77777777" w:rsidR="0064664C" w:rsidRPr="004259E2" w:rsidRDefault="0064664C" w:rsidP="0064664C">
            <w:pPr>
              <w:pStyle w:val="NormalWeb"/>
            </w:pPr>
          </w:p>
          <w:p w14:paraId="4827FA86" w14:textId="77777777" w:rsidR="0064664C" w:rsidRPr="004259E2" w:rsidRDefault="0064664C" w:rsidP="0064664C">
            <w:pPr>
              <w:pStyle w:val="NormalWeb"/>
            </w:pPr>
          </w:p>
          <w:p w14:paraId="40C2B488" w14:textId="77777777" w:rsidR="0064664C" w:rsidRPr="004259E2" w:rsidRDefault="0064664C" w:rsidP="0064664C">
            <w:pPr>
              <w:pStyle w:val="NormalWeb"/>
            </w:pPr>
          </w:p>
          <w:p w14:paraId="089494AF" w14:textId="77777777" w:rsidR="00DB257C" w:rsidRPr="004259E2" w:rsidRDefault="00DB257C" w:rsidP="00DB257C">
            <w:pPr>
              <w:pStyle w:val="NormalWeb"/>
              <w:jc w:val="both"/>
            </w:pPr>
            <w:r w:rsidRPr="004259E2">
              <w:lastRenderedPageBreak/>
              <w:t xml:space="preserve">Now let us talk about the second table, </w:t>
            </w:r>
            <w:proofErr w:type="spellStart"/>
            <w:r w:rsidRPr="001234CF">
              <w:rPr>
                <w:rFonts w:ascii="Courier New" w:eastAsia="Times New Roman" w:hAnsi="Courier New" w:cs="Courier New"/>
                <w:color w:val="FF0000"/>
                <w:sz w:val="22"/>
                <w:szCs w:val="22"/>
              </w:rPr>
              <w:t>rise_transition</w:t>
            </w:r>
            <w:proofErr w:type="spellEnd"/>
            <w:r w:rsidRPr="004259E2">
              <w:rPr>
                <w:rFonts w:eastAsia="Times New Roman"/>
              </w:rPr>
              <w:t xml:space="preserve">, also highlighted </w:t>
            </w:r>
            <w:r w:rsidRPr="004259E2">
              <w:t>in red above. It describes the rise transition time characterization (the time used from 30% to 70% of full voltage) of the output signal at pin Q, according to the different input transition time on CP and output load at pin Q itself.</w:t>
            </w:r>
          </w:p>
          <w:p w14:paraId="4718B7CB" w14:textId="77777777" w:rsidR="00DF498A" w:rsidRPr="004259E2" w:rsidRDefault="00203C6A" w:rsidP="004259E2">
            <w:pPr>
              <w:pStyle w:val="NormalWeb"/>
              <w:spacing w:after="120" w:afterAutospacing="0"/>
              <w:jc w:val="both"/>
            </w:pPr>
            <w:r w:rsidRPr="004259E2">
              <w:t xml:space="preserve">But how </w:t>
            </w:r>
            <w:r w:rsidR="0064664C" w:rsidRPr="004259E2">
              <w:t>are the thresholds for</w:t>
            </w:r>
            <w:r w:rsidR="00DB257C" w:rsidRPr="004259E2">
              <w:t xml:space="preserve"> delay and</w:t>
            </w:r>
            <w:r w:rsidR="0064664C" w:rsidRPr="004259E2">
              <w:t xml:space="preserve"> transition </w:t>
            </w:r>
            <w:r w:rsidRPr="004259E2">
              <w:t>defi</w:t>
            </w:r>
            <w:r w:rsidR="0064664C" w:rsidRPr="004259E2">
              <w:t>ned</w:t>
            </w:r>
            <w:r w:rsidR="00DB257C" w:rsidRPr="004259E2">
              <w:t xml:space="preserve">? </w:t>
            </w:r>
            <w:r w:rsidR="0064664C" w:rsidRPr="004259E2">
              <w:t>You will find these definitions</w:t>
            </w:r>
            <w:r w:rsidRPr="004259E2">
              <w:t xml:space="preserve"> in the library document as below:</w:t>
            </w:r>
          </w:p>
          <w:p w14:paraId="1A4FC5C2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slew_lower_threshold_pct_rise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30.00</w:t>
            </w:r>
          </w:p>
          <w:p w14:paraId="0162633F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slew_upper_threshold_pct_rise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70.00</w:t>
            </w:r>
          </w:p>
          <w:p w14:paraId="36860B1B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slew_derate_from_library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0.50</w:t>
            </w:r>
          </w:p>
          <w:p w14:paraId="4F64CC85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input_threshold_pct_fall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50.00</w:t>
            </w:r>
          </w:p>
          <w:p w14:paraId="6906FB15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output_threshold_pct_fall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50.00</w:t>
            </w:r>
          </w:p>
          <w:p w14:paraId="4BDB3CA1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input_threshold_pct_rise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50.00</w:t>
            </w:r>
          </w:p>
          <w:p w14:paraId="34B1CAD3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output_threshold_pct_rise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50.00</w:t>
            </w:r>
          </w:p>
          <w:p w14:paraId="23BECE6E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slew_lower_threshold_pct_fall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30.00</w:t>
            </w:r>
          </w:p>
          <w:p w14:paraId="6A021A44" w14:textId="77777777" w:rsidR="00DF498A" w:rsidRPr="004259E2" w:rsidRDefault="00203C6A" w:rsidP="004259E2">
            <w:pPr>
              <w:autoSpaceDE w:val="0"/>
              <w:autoSpaceDN w:val="0"/>
              <w:adjustRightInd w:val="0"/>
              <w:ind w:left="360"/>
              <w:jc w:val="both"/>
              <w:rPr>
                <w:rFonts w:ascii="Courier New" w:eastAsia="Times New Roman" w:hAnsi="Courier New" w:cs="Courier New"/>
                <w:sz w:val="22"/>
                <w:szCs w:val="22"/>
              </w:rPr>
            </w:pPr>
            <w:proofErr w:type="spellStart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>slew_upper_threshold_pct_fall</w:t>
            </w:r>
            <w:proofErr w:type="spellEnd"/>
            <w:r w:rsidRPr="004259E2">
              <w:rPr>
                <w:rFonts w:ascii="Courier New" w:eastAsia="Times New Roman" w:hAnsi="Courier New" w:cs="Courier New"/>
                <w:sz w:val="22"/>
                <w:szCs w:val="22"/>
              </w:rPr>
              <w:t xml:space="preserve"> :  70.00</w:t>
            </w:r>
          </w:p>
          <w:p w14:paraId="6DB68767" w14:textId="77777777" w:rsidR="00DF498A" w:rsidRPr="004259E2" w:rsidRDefault="00A30046" w:rsidP="004259E2">
            <w:pPr>
              <w:pStyle w:val="NormalWeb"/>
              <w:spacing w:before="120" w:beforeAutospacing="0"/>
              <w:jc w:val="both"/>
            </w:pPr>
            <w:r w:rsidRPr="004259E2">
              <w:t>That means,</w:t>
            </w:r>
            <w:r w:rsidR="00203C6A" w:rsidRPr="004259E2">
              <w:t xml:space="preserve"> for </w:t>
            </w:r>
            <w:r w:rsidR="00BF355C" w:rsidRPr="004259E2">
              <w:t>a</w:t>
            </w:r>
            <w:r w:rsidR="00350A40" w:rsidRPr="004259E2">
              <w:t xml:space="preserve"> </w:t>
            </w:r>
            <w:r w:rsidR="00BF355C" w:rsidRPr="004259E2">
              <w:t>signal rising</w:t>
            </w:r>
            <w:r w:rsidR="00681663" w:rsidRPr="004259E2">
              <w:t xml:space="preserve"> from low voltage to high voltage</w:t>
            </w:r>
            <w:r w:rsidR="00203C6A" w:rsidRPr="004259E2">
              <w:t xml:space="preserve">, the </w:t>
            </w:r>
            <w:r w:rsidR="00BF355C" w:rsidRPr="004259E2">
              <w:t xml:space="preserve">transition </w:t>
            </w:r>
            <w:r w:rsidR="00203C6A" w:rsidRPr="004259E2">
              <w:t>time</w:t>
            </w:r>
            <w:r w:rsidR="00BF355C" w:rsidRPr="004259E2">
              <w:t xml:space="preserve"> (i.e., slew)</w:t>
            </w:r>
            <w:r w:rsidR="00203C6A" w:rsidRPr="004259E2">
              <w:t xml:space="preserve"> is cal</w:t>
            </w:r>
            <w:r w:rsidR="00BF355C" w:rsidRPr="004259E2">
              <w:t>culated starting at the point when</w:t>
            </w:r>
            <w:r w:rsidR="00203C6A" w:rsidRPr="004259E2">
              <w:t xml:space="preserve"> the signal passes 30% of the full volt</w:t>
            </w:r>
            <w:r w:rsidR="00BF355C" w:rsidRPr="004259E2">
              <w:t>age and stopping at the point when</w:t>
            </w:r>
            <w:r w:rsidR="00203C6A" w:rsidRPr="004259E2">
              <w:t xml:space="preserve"> </w:t>
            </w:r>
            <w:r w:rsidR="00BF355C" w:rsidRPr="004259E2">
              <w:t>the signal passes</w:t>
            </w:r>
            <w:r w:rsidR="00203C6A" w:rsidRPr="004259E2">
              <w:t xml:space="preserve"> 70% of the full voltage.</w:t>
            </w:r>
            <w:r w:rsidR="00BF355C" w:rsidRPr="004259E2">
              <w:t xml:space="preserve"> The </w:t>
            </w:r>
            <w:r w:rsidR="007C70E2" w:rsidRPr="004259E2">
              <w:t>definition</w:t>
            </w:r>
            <w:r w:rsidR="00BF355C" w:rsidRPr="004259E2">
              <w:t>s are similar</w:t>
            </w:r>
            <w:r w:rsidR="007C70E2" w:rsidRPr="004259E2">
              <w:t xml:space="preserve"> for </w:t>
            </w:r>
            <w:r w:rsidR="00BF355C" w:rsidRPr="004259E2">
              <w:t xml:space="preserve">a </w:t>
            </w:r>
            <w:r w:rsidR="007C70E2" w:rsidRPr="004259E2">
              <w:t>fall</w:t>
            </w:r>
            <w:r w:rsidR="00BF355C" w:rsidRPr="004259E2">
              <w:t>ing signal</w:t>
            </w:r>
            <w:r w:rsidR="007C70E2" w:rsidRPr="004259E2">
              <w:t>.</w:t>
            </w:r>
          </w:p>
          <w:p w14:paraId="0E757F6B" w14:textId="77777777" w:rsidR="00DF498A" w:rsidRPr="004259E2" w:rsidRDefault="00BF355C" w:rsidP="008570B1">
            <w:pPr>
              <w:pStyle w:val="NormalWeb"/>
              <w:jc w:val="both"/>
            </w:pPr>
            <w:r w:rsidRPr="004259E2">
              <w:t>T</w:t>
            </w:r>
            <w:r w:rsidR="00203C6A" w:rsidRPr="004259E2">
              <w:t xml:space="preserve">he </w:t>
            </w:r>
            <w:r w:rsidRPr="004259E2">
              <w:t xml:space="preserve">delay for a rising signal </w:t>
            </w:r>
            <w:r w:rsidR="00203C6A" w:rsidRPr="004259E2">
              <w:t xml:space="preserve">is calculated starting at </w:t>
            </w:r>
            <w:r w:rsidRPr="004259E2">
              <w:t>the point when the input signal passes 50</w:t>
            </w:r>
            <w:r w:rsidR="00203C6A" w:rsidRPr="004259E2">
              <w:t>% of the full volt</w:t>
            </w:r>
            <w:r w:rsidRPr="004259E2">
              <w:t>age and stopping at the point when</w:t>
            </w:r>
            <w:r w:rsidR="00203C6A" w:rsidRPr="004259E2">
              <w:t xml:space="preserve"> the </w:t>
            </w:r>
            <w:r w:rsidRPr="004259E2">
              <w:t>output signal passes</w:t>
            </w:r>
            <w:r w:rsidR="00203C6A" w:rsidRPr="004259E2">
              <w:t xml:space="preserve"> 50% of the full voltage.</w:t>
            </w:r>
            <w:r w:rsidRPr="004259E2">
              <w:t xml:space="preserve"> The</w:t>
            </w:r>
            <w:r w:rsidR="00795D91" w:rsidRPr="004259E2">
              <w:t xml:space="preserve"> definition</w:t>
            </w:r>
            <w:r w:rsidRPr="004259E2">
              <w:t>s are similar</w:t>
            </w:r>
            <w:r w:rsidR="00795D91" w:rsidRPr="004259E2">
              <w:t xml:space="preserve"> for </w:t>
            </w:r>
            <w:r w:rsidRPr="004259E2">
              <w:t xml:space="preserve">a </w:t>
            </w:r>
            <w:r w:rsidR="00795D91" w:rsidRPr="004259E2">
              <w:t>fall</w:t>
            </w:r>
            <w:r w:rsidRPr="004259E2">
              <w:t>ing</w:t>
            </w:r>
            <w:r w:rsidR="00795D91" w:rsidRPr="004259E2">
              <w:t xml:space="preserve"> delay.</w:t>
            </w:r>
          </w:p>
          <w:p w14:paraId="4CA5EF3B" w14:textId="77777777" w:rsidR="00DF498A" w:rsidRPr="004259E2" w:rsidRDefault="00DB257C" w:rsidP="008570B1">
            <w:pPr>
              <w:pStyle w:val="NormalWeb"/>
              <w:jc w:val="both"/>
            </w:pPr>
            <w:r w:rsidRPr="004259E2">
              <w:t>But what are</w:t>
            </w:r>
            <w:r w:rsidR="00203C6A" w:rsidRPr="004259E2">
              <w:t xml:space="preserve"> the unit</w:t>
            </w:r>
            <w:r w:rsidRPr="004259E2">
              <w:t>s</w:t>
            </w:r>
            <w:r w:rsidR="00203C6A" w:rsidRPr="004259E2">
              <w:t xml:space="preserve"> for time and load? </w:t>
            </w:r>
            <w:r w:rsidRPr="004259E2">
              <w:t>And what are</w:t>
            </w:r>
            <w:r w:rsidR="000B5FB0" w:rsidRPr="004259E2">
              <w:t xml:space="preserve"> the </w:t>
            </w:r>
            <w:r w:rsidR="00583B82" w:rsidRPr="004259E2">
              <w:t xml:space="preserve">working </w:t>
            </w:r>
            <w:r w:rsidR="000B5FB0" w:rsidRPr="004259E2">
              <w:t xml:space="preserve">temperature </w:t>
            </w:r>
            <w:r w:rsidR="00583B82" w:rsidRPr="004259E2">
              <w:t xml:space="preserve">and voltage </w:t>
            </w:r>
            <w:r w:rsidR="000B5FB0" w:rsidRPr="004259E2">
              <w:t xml:space="preserve">condition? </w:t>
            </w:r>
            <w:r w:rsidRPr="004259E2">
              <w:t>Please</w:t>
            </w:r>
            <w:r w:rsidR="009F1751" w:rsidRPr="004259E2">
              <w:t xml:space="preserve"> search</w:t>
            </w:r>
            <w:r w:rsidRPr="004259E2">
              <w:t xml:space="preserve"> for</w:t>
            </w:r>
            <w:r w:rsidR="009F1751" w:rsidRPr="004259E2">
              <w:t xml:space="preserve"> them </w:t>
            </w:r>
            <w:r w:rsidRPr="004259E2">
              <w:t>in the library file. T</w:t>
            </w:r>
            <w:r w:rsidR="00203C6A" w:rsidRPr="004259E2">
              <w:t xml:space="preserve">hey are </w:t>
            </w:r>
            <w:r w:rsidR="00203C6A" w:rsidRPr="004259E2">
              <w:rPr>
                <w:i/>
              </w:rPr>
              <w:t xml:space="preserve">ns </w:t>
            </w:r>
            <w:r w:rsidR="00203C6A" w:rsidRPr="004259E2">
              <w:t xml:space="preserve">for time and </w:t>
            </w:r>
            <w:r w:rsidRPr="004259E2">
              <w:rPr>
                <w:i/>
              </w:rPr>
              <w:t>pF</w:t>
            </w:r>
            <w:r w:rsidR="00203C6A" w:rsidRPr="004259E2">
              <w:t xml:space="preserve"> for capacitance.</w:t>
            </w:r>
          </w:p>
          <w:p w14:paraId="14D78F97" w14:textId="77777777" w:rsidR="00DF498A" w:rsidRPr="004259E2" w:rsidRDefault="008570B1" w:rsidP="00376DF6">
            <w:pPr>
              <w:pStyle w:val="NormalWeb"/>
              <w:spacing w:after="120" w:afterAutospacing="0"/>
              <w:jc w:val="both"/>
              <w:rPr>
                <w:b/>
                <w:sz w:val="28"/>
              </w:rPr>
            </w:pPr>
            <w:r w:rsidRPr="004259E2">
              <w:rPr>
                <w:b/>
                <w:sz w:val="28"/>
              </w:rPr>
              <w:t>Lab T</w:t>
            </w:r>
            <w:r w:rsidR="00203C6A" w:rsidRPr="004259E2">
              <w:rPr>
                <w:b/>
                <w:sz w:val="28"/>
              </w:rPr>
              <w:t>ask</w:t>
            </w:r>
            <w:r w:rsidRPr="004259E2">
              <w:rPr>
                <w:b/>
                <w:sz w:val="28"/>
              </w:rPr>
              <w:t>s</w:t>
            </w:r>
            <w:r w:rsidR="00203C6A" w:rsidRPr="004259E2">
              <w:rPr>
                <w:b/>
                <w:sz w:val="28"/>
              </w:rPr>
              <w:t>:</w:t>
            </w:r>
          </w:p>
          <w:p w14:paraId="2CAC4F93" w14:textId="77777777" w:rsidR="00774AFD" w:rsidRPr="004259E2" w:rsidRDefault="005A30D2" w:rsidP="00376DF6">
            <w:pPr>
              <w:pStyle w:val="NormalWeb"/>
              <w:numPr>
                <w:ilvl w:val="0"/>
                <w:numId w:val="5"/>
              </w:numPr>
              <w:spacing w:before="0" w:beforeAutospacing="0"/>
              <w:ind w:left="360"/>
              <w:jc w:val="both"/>
            </w:pPr>
            <w:r w:rsidRPr="004259E2">
              <w:t xml:space="preserve">Try your best to </w:t>
            </w:r>
            <w:r w:rsidR="002775EC" w:rsidRPr="004259E2">
              <w:t>redraw</w:t>
            </w:r>
            <w:r w:rsidRPr="004259E2">
              <w:t xml:space="preserve"> your DFF </w:t>
            </w:r>
            <w:r w:rsidR="002775EC" w:rsidRPr="004259E2">
              <w:t>layout</w:t>
            </w:r>
            <w:r w:rsidRPr="004259E2">
              <w:t xml:space="preserve"> to make it as small in area</w:t>
            </w:r>
            <w:r w:rsidR="005E4650" w:rsidRPr="004259E2">
              <w:t xml:space="preserve"> </w:t>
            </w:r>
            <w:r w:rsidRPr="004259E2">
              <w:t>(calculated in layout environment)</w:t>
            </w:r>
            <w:r w:rsidR="00DF62F0" w:rsidRPr="004259E2">
              <w:t xml:space="preserve"> as possible</w:t>
            </w:r>
            <w:r w:rsidR="002775EC" w:rsidRPr="004259E2">
              <w:t>.</w:t>
            </w:r>
            <w:r w:rsidRPr="004259E2">
              <w:t xml:space="preserve"> </w:t>
            </w:r>
            <w:r w:rsidR="00302760" w:rsidRPr="004259E2">
              <w:t>Finish</w:t>
            </w:r>
            <w:r w:rsidR="00376DF6" w:rsidRPr="004259E2">
              <w:t xml:space="preserve"> LVS and DRC. </w:t>
            </w:r>
            <w:r w:rsidR="002775EC" w:rsidRPr="004259E2">
              <w:t>Then</w:t>
            </w:r>
            <w:r w:rsidR="00302760" w:rsidRPr="004259E2">
              <w:t xml:space="preserve"> please perform the following 16 simulation tasks with your DFF according to the table and the</w:t>
            </w:r>
            <w:r w:rsidR="0033694C" w:rsidRPr="004259E2">
              <w:t xml:space="preserve"> </w:t>
            </w:r>
            <w:r w:rsidR="00B357BC" w:rsidRPr="004259E2">
              <w:t>simulation</w:t>
            </w:r>
            <w:r w:rsidR="0033694C" w:rsidRPr="004259E2">
              <w:t xml:space="preserve"> set</w:t>
            </w:r>
            <w:r w:rsidR="00084A36" w:rsidRPr="004259E2">
              <w:t>t</w:t>
            </w:r>
            <w:r w:rsidR="0033694C" w:rsidRPr="004259E2">
              <w:t>ing</w:t>
            </w:r>
            <w:r w:rsidR="00B357BC" w:rsidRPr="004259E2">
              <w:t>s</w:t>
            </w:r>
            <w:r w:rsidR="00302760" w:rsidRPr="004259E2">
              <w:t xml:space="preserve"> below</w:t>
            </w:r>
            <w:r w:rsidR="00774AFD" w:rsidRPr="004259E2">
              <w:t xml:space="preserve">. </w:t>
            </w:r>
            <w:r w:rsidR="00302760" w:rsidRPr="004259E2">
              <w:t>Please n</w:t>
            </w:r>
            <w:r w:rsidR="00DF62F0" w:rsidRPr="004259E2">
              <w:t>ote that</w:t>
            </w:r>
            <w:r w:rsidR="00957E46" w:rsidRPr="004259E2">
              <w:t xml:space="preserve"> </w:t>
            </w:r>
            <w:r w:rsidR="008A306E" w:rsidRPr="004259E2">
              <w:t xml:space="preserve">one simulation can fill </w:t>
            </w:r>
            <w:r w:rsidR="00376E27" w:rsidRPr="004259E2">
              <w:t xml:space="preserve">out </w:t>
            </w:r>
            <w:r w:rsidR="00302760" w:rsidRPr="004259E2">
              <w:t>two</w:t>
            </w:r>
            <w:r w:rsidR="008A306E" w:rsidRPr="004259E2">
              <w:t xml:space="preserve"> corresponding</w:t>
            </w:r>
            <w:r w:rsidR="00302760" w:rsidRPr="004259E2">
              <w:t xml:space="preserve"> entries</w:t>
            </w:r>
            <w:r w:rsidR="00D71046" w:rsidRPr="004259E2">
              <w:t xml:space="preserve"> in the </w:t>
            </w:r>
            <w:r w:rsidR="008A306E" w:rsidRPr="004259E2">
              <w:t>table</w:t>
            </w:r>
            <w:r w:rsidR="00302760" w:rsidRPr="004259E2">
              <w:t>. D</w:t>
            </w:r>
            <w:r w:rsidR="008A306E" w:rsidRPr="004259E2">
              <w:t>o not wast</w:t>
            </w:r>
            <w:r w:rsidR="005E4650" w:rsidRPr="004259E2">
              <w:t>e</w:t>
            </w:r>
            <w:r w:rsidR="008A306E" w:rsidRPr="004259E2">
              <w:t xml:space="preserve"> time</w:t>
            </w:r>
            <w:r w:rsidR="00376E27" w:rsidRPr="004259E2">
              <w:t xml:space="preserve"> to simulate twice</w:t>
            </w:r>
            <w:r w:rsidR="00D71046" w:rsidRPr="004259E2">
              <w:t>.</w:t>
            </w:r>
            <w:r w:rsidR="00957E46" w:rsidRPr="004259E2">
              <w:t xml:space="preserve"> </w:t>
            </w:r>
          </w:p>
          <w:tbl>
            <w:tblPr>
              <w:tblW w:w="6834" w:type="dxa"/>
              <w:jc w:val="center"/>
              <w:tblLook w:val="04A0" w:firstRow="1" w:lastRow="0" w:firstColumn="1" w:lastColumn="0" w:noHBand="0" w:noVBand="1"/>
            </w:tblPr>
            <w:tblGrid>
              <w:gridCol w:w="1101"/>
              <w:gridCol w:w="10"/>
              <w:gridCol w:w="611"/>
              <w:gridCol w:w="9"/>
              <w:gridCol w:w="1260"/>
              <w:gridCol w:w="9"/>
              <w:gridCol w:w="1341"/>
              <w:gridCol w:w="1260"/>
              <w:gridCol w:w="1233"/>
            </w:tblGrid>
            <w:tr w:rsidR="004259E2" w:rsidRPr="004259E2" w14:paraId="5D6ECF95" w14:textId="77777777" w:rsidTr="004259E2">
              <w:trPr>
                <w:trHeight w:val="375"/>
                <w:jc w:val="center"/>
              </w:trPr>
              <w:tc>
                <w:tcPr>
                  <w:tcW w:w="6834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58B53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Cell area(um</w:t>
                  </w: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  <w:vertAlign w:val="superscript"/>
                    </w:rPr>
                    <w:t>2</w:t>
                  </w: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 :</w:t>
                  </w:r>
                </w:p>
              </w:tc>
            </w:tr>
            <w:tr w:rsidR="004259E2" w:rsidRPr="004259E2" w14:paraId="69F32A7A" w14:textId="77777777" w:rsidTr="00376DF6">
              <w:trPr>
                <w:trHeight w:val="288"/>
                <w:jc w:val="center"/>
              </w:trPr>
              <w:tc>
                <w:tcPr>
                  <w:tcW w:w="1722" w:type="dxa"/>
                  <w:gridSpan w:val="3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center"/>
                  <w:hideMark/>
                </w:tcPr>
                <w:p w14:paraId="7F1E7E90" w14:textId="77777777" w:rsidR="00302025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Output Rise delay value at pin Q</w:t>
                  </w:r>
                  <w:r w:rsidR="00772A7F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 w:rsidR="00302025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(ns)</w:t>
                  </w:r>
                </w:p>
              </w:tc>
              <w:tc>
                <w:tcPr>
                  <w:tcW w:w="5112" w:type="dxa"/>
                  <w:gridSpan w:val="6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FEA48AE" w14:textId="77777777" w:rsidR="00302025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input_net_transition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CP </w:t>
                  </w:r>
                  <w:r w:rsidR="00302025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(ns)</w:t>
                  </w:r>
                </w:p>
              </w:tc>
            </w:tr>
            <w:tr w:rsidR="004259E2" w:rsidRPr="004259E2" w14:paraId="529D328F" w14:textId="77777777" w:rsidTr="00302760">
              <w:trPr>
                <w:trHeight w:val="360"/>
                <w:jc w:val="center"/>
              </w:trPr>
              <w:tc>
                <w:tcPr>
                  <w:tcW w:w="1722" w:type="dxa"/>
                  <w:gridSpan w:val="3"/>
                  <w:vMerge/>
                  <w:tcBorders>
                    <w:top w:val="single" w:sz="4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0B18069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2497F9D0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0.0</w:t>
                  </w:r>
                  <w:r w:rsidR="00302025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55766D8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</w:t>
                  </w:r>
                  <w:r w:rsidR="00302025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392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351154D8" w14:textId="77777777" w:rsidR="00302025" w:rsidRPr="0090262F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1</w:t>
                  </w:r>
                  <w:r w:rsidR="0090262F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.</w:t>
                  </w: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728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4F0BD5B" w14:textId="77777777" w:rsidR="00302025" w:rsidRPr="0090262F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</w:t>
                  </w:r>
                  <w:r w:rsidR="0090262F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.</w:t>
                  </w: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088</w:t>
                  </w:r>
                </w:p>
              </w:tc>
            </w:tr>
            <w:tr w:rsidR="004259E2" w:rsidRPr="004259E2" w14:paraId="1CCEEE04" w14:textId="77777777" w:rsidTr="00302760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 w:val="restar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textDirection w:val="btLr"/>
                  <w:vAlign w:val="center"/>
                  <w:hideMark/>
                </w:tcPr>
                <w:p w14:paraId="73A9845E" w14:textId="77777777" w:rsidR="004F6658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total_output_net_capacitance</w:t>
                  </w:r>
                  <w:proofErr w:type="spellEnd"/>
                </w:p>
                <w:p w14:paraId="494803FB" w14:textId="77777777" w:rsidR="00302025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at pin Q </w:t>
                  </w:r>
                  <w:r w:rsidR="00302025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(p</w:t>
                  </w:r>
                  <w:r w:rsidR="00772A7F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</w:t>
                  </w:r>
                  <w:r w:rsidR="00302025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6ACD9B82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3B692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FF20F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C5D608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0CDAA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4259E2" w:rsidRPr="004259E2" w14:paraId="1E4BE91C" w14:textId="77777777" w:rsidTr="00302760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8DE193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6313A13D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1D7D07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521D2F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364AEC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2F14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4259E2" w:rsidRPr="004259E2" w14:paraId="6A199B70" w14:textId="77777777" w:rsidTr="00302760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3A9EA7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20E55173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726805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D46FA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8E9BF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DC00DB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4259E2" w:rsidRPr="004259E2" w14:paraId="0EE4D628" w14:textId="77777777" w:rsidTr="00302760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6CF545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360A5340" w14:textId="77777777" w:rsidR="00302025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288967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C1560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3CDF5D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51C44E" w14:textId="77777777" w:rsidR="00302025" w:rsidRPr="004259E2" w:rsidRDefault="00302025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4259E2" w:rsidRPr="004259E2" w14:paraId="4FB35B70" w14:textId="77777777" w:rsidTr="00302760">
              <w:trPr>
                <w:trHeight w:val="288"/>
                <w:jc w:val="center"/>
              </w:trPr>
              <w:tc>
                <w:tcPr>
                  <w:tcW w:w="1731" w:type="dxa"/>
                  <w:gridSpan w:val="4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center"/>
                  <w:hideMark/>
                </w:tcPr>
                <w:p w14:paraId="7BF86CA2" w14:textId="77777777" w:rsidR="005E0388" w:rsidRPr="004259E2" w:rsidRDefault="00673260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Output </w:t>
                  </w:r>
                  <w:proofErr w:type="spellStart"/>
                  <w:r w:rsidR="006A1DFA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Rise_transition</w:t>
                  </w:r>
                  <w:proofErr w:type="spellEnd"/>
                  <w:r w:rsidR="00492C1F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Q </w:t>
                  </w:r>
                  <w:r w:rsidR="005E0388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(ns)</w:t>
                  </w:r>
                </w:p>
              </w:tc>
              <w:tc>
                <w:tcPr>
                  <w:tcW w:w="5103" w:type="dxa"/>
                  <w:gridSpan w:val="5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046C7439" w14:textId="77777777" w:rsidR="005E0388" w:rsidRPr="004259E2" w:rsidRDefault="00492C1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input_net_transition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CP </w:t>
                  </w:r>
                  <w:r w:rsidR="005E0388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(ns)</w:t>
                  </w:r>
                </w:p>
              </w:tc>
            </w:tr>
            <w:tr w:rsidR="004259E2" w:rsidRPr="004259E2" w14:paraId="653D4C65" w14:textId="77777777" w:rsidTr="00302760">
              <w:trPr>
                <w:trHeight w:val="288"/>
                <w:jc w:val="center"/>
              </w:trPr>
              <w:tc>
                <w:tcPr>
                  <w:tcW w:w="1731" w:type="dxa"/>
                  <w:gridSpan w:val="4"/>
                  <w:vMerge/>
                  <w:tcBorders>
                    <w:top w:val="single" w:sz="4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EC7C263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0791C9E" w14:textId="77777777" w:rsidR="005E0388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0.0</w:t>
                  </w:r>
                  <w:r w:rsidR="005E0388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56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014BAC46" w14:textId="77777777" w:rsidR="005E0388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</w:t>
                  </w:r>
                  <w:r w:rsidR="005E0388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392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F1CA8DC" w14:textId="77777777" w:rsidR="005E0388" w:rsidRPr="0090262F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1</w:t>
                  </w:r>
                  <w:r w:rsidR="0090262F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.</w:t>
                  </w: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728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1986D8F1" w14:textId="77777777" w:rsidR="005E0388" w:rsidRPr="0090262F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</w:t>
                  </w:r>
                  <w:r w:rsidR="0090262F"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.</w:t>
                  </w: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088</w:t>
                  </w:r>
                </w:p>
              </w:tc>
            </w:tr>
            <w:tr w:rsidR="004259E2" w:rsidRPr="004259E2" w14:paraId="64C3848A" w14:textId="77777777" w:rsidTr="00302760">
              <w:trPr>
                <w:trHeight w:val="360"/>
                <w:jc w:val="center"/>
              </w:trPr>
              <w:tc>
                <w:tcPr>
                  <w:tcW w:w="1101" w:type="dxa"/>
                  <w:vMerge w:val="restar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textDirection w:val="btLr"/>
                  <w:vAlign w:val="center"/>
                  <w:hideMark/>
                </w:tcPr>
                <w:p w14:paraId="7BA8BD64" w14:textId="77777777" w:rsidR="004F6658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total_output_net_capacitance</w:t>
                  </w:r>
                  <w:proofErr w:type="spellEnd"/>
                </w:p>
                <w:p w14:paraId="1376AB74" w14:textId="77777777" w:rsidR="005E0388" w:rsidRPr="004259E2" w:rsidRDefault="004F665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at pin Q </w:t>
                  </w:r>
                  <w:r w:rsidR="005E0388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(p</w:t>
                  </w:r>
                  <w:r w:rsidR="00772A7F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F</w:t>
                  </w:r>
                  <w:r w:rsidR="005E0388"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A9C3A03" w14:textId="77777777" w:rsidR="005E0388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6A59C2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024B0F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06414A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036841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4259E2" w:rsidRPr="004259E2" w14:paraId="4FE4AB2B" w14:textId="77777777" w:rsidTr="00302760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C096F2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666BA292" w14:textId="77777777" w:rsidR="005E0388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8A104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5F875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990D3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A5ACD8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4259E2" w:rsidRPr="004259E2" w14:paraId="5A87AE54" w14:textId="77777777" w:rsidTr="00302760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876A8A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00EE268" w14:textId="77777777" w:rsidR="005E0388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10AB6B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CD042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1E4A25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F42EF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4259E2" w:rsidRPr="004259E2" w14:paraId="04C7486F" w14:textId="77777777" w:rsidTr="00302760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37AEC0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D37B43F" w14:textId="77777777" w:rsidR="005E0388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0AAD13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9EAA16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FF551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A310C6" w14:textId="77777777" w:rsidR="005E0388" w:rsidRPr="004259E2" w:rsidRDefault="005E0388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C328F42" w14:textId="77777777" w:rsidR="004259E2" w:rsidRPr="004259E2" w:rsidRDefault="004259E2" w:rsidP="004259E2">
            <w:pPr>
              <w:pStyle w:val="NormalWeb"/>
              <w:spacing w:after="0" w:afterAutospacing="0"/>
              <w:ind w:left="360"/>
              <w:jc w:val="both"/>
            </w:pPr>
            <w:r w:rsidRPr="004259E2">
              <w:lastRenderedPageBreak/>
              <w:t>Simulation settings (the CMOS process we used may vary from year to year, so the simulation settings and the tables may change):</w:t>
            </w:r>
          </w:p>
          <w:p w14:paraId="6AAEB502" w14:textId="77777777" w:rsidR="004259E2" w:rsidRPr="004259E2" w:rsidRDefault="004259E2" w:rsidP="004259E2">
            <w:pPr>
              <w:pStyle w:val="NormalWeb"/>
              <w:numPr>
                <w:ilvl w:val="0"/>
                <w:numId w:val="1"/>
              </w:numPr>
              <w:spacing w:before="0" w:beforeAutospacing="0"/>
              <w:ind w:left="900"/>
              <w:jc w:val="both"/>
            </w:pPr>
            <w:r w:rsidRPr="004259E2">
              <w:t>Power supply: 1.3V</w:t>
            </w:r>
          </w:p>
          <w:p w14:paraId="4B630C6E" w14:textId="77777777" w:rsidR="00BC150D" w:rsidRDefault="004259E2" w:rsidP="00BC150D">
            <w:pPr>
              <w:pStyle w:val="NormalWeb"/>
              <w:numPr>
                <w:ilvl w:val="0"/>
                <w:numId w:val="1"/>
              </w:numPr>
              <w:ind w:left="900"/>
              <w:jc w:val="both"/>
            </w:pPr>
            <w:r w:rsidRPr="004259E2">
              <w:t>Maximum metal layers to be used: 4</w:t>
            </w:r>
          </w:p>
          <w:p w14:paraId="31E0B7B8" w14:textId="77777777" w:rsidR="00BC150D" w:rsidRDefault="00BC150D" w:rsidP="00BC150D">
            <w:pPr>
              <w:pStyle w:val="NormalWeb"/>
              <w:ind w:left="360"/>
              <w:jc w:val="both"/>
            </w:pPr>
            <w:r>
              <w:t>Note that to obtain more accurate timing for a design after layout, the parasitic should first be extracted and then post-layout simulation should be performed</w:t>
            </w:r>
            <w:r w:rsidR="00D67D1F">
              <w:t>. Otherwise, the simulation would only be</w:t>
            </w:r>
            <w:r>
              <w:t xml:space="preserve"> based on the schematic and </w:t>
            </w:r>
            <w:r w:rsidR="00D67D1F">
              <w:t xml:space="preserve">it would </w:t>
            </w:r>
            <w:r w:rsidR="00D4318F">
              <w:t>always under-estimate the timing. A handout from EE330 explaining how to perform post-layout simulation is posted for your reference. However, to make this lab simpler,</w:t>
            </w:r>
            <w:r w:rsidR="00D67D1F">
              <w:t xml:space="preserve"> you may perform pre-layout simulation instead.</w:t>
            </w:r>
          </w:p>
          <w:p w14:paraId="14F4ECEE" w14:textId="77777777" w:rsidR="004259E2" w:rsidRPr="004259E2" w:rsidRDefault="008613F9" w:rsidP="004259E2">
            <w:pPr>
              <w:pStyle w:val="NormalWeb"/>
              <w:numPr>
                <w:ilvl w:val="0"/>
                <w:numId w:val="11"/>
              </w:numPr>
              <w:ind w:left="360"/>
              <w:jc w:val="both"/>
            </w:pPr>
            <w:r w:rsidRPr="004259E2">
              <w:t>For this task, we do not only consider the area. T</w:t>
            </w:r>
            <w:r w:rsidR="005A30D2" w:rsidRPr="004259E2">
              <w:t xml:space="preserve">ry your best to fine tune your DFF design to make it as small in area (calculated in layout environment) and as fast in timing as possible. </w:t>
            </w:r>
            <w:r w:rsidR="00C36459" w:rsidRPr="004259E2">
              <w:t xml:space="preserve">For example, you may need to change the </w:t>
            </w:r>
            <w:r w:rsidR="00F33BC7" w:rsidRPr="004259E2">
              <w:t>width to length ratio of your CMOS channel</w:t>
            </w:r>
            <w:r w:rsidR="00376DF6" w:rsidRPr="004259E2">
              <w:t>s</w:t>
            </w:r>
            <w:r w:rsidR="00C36459" w:rsidRPr="004259E2">
              <w:t xml:space="preserve">, and </w:t>
            </w:r>
            <w:r w:rsidR="00641DF4" w:rsidRPr="004259E2">
              <w:t>different CMOS</w:t>
            </w:r>
            <w:r w:rsidR="00F33BC7" w:rsidRPr="004259E2">
              <w:t xml:space="preserve"> transistors may have different ratio</w:t>
            </w:r>
            <w:r w:rsidR="003345F1" w:rsidRPr="004259E2">
              <w:t>s in your DFF design</w:t>
            </w:r>
            <w:r w:rsidR="00F33BC7" w:rsidRPr="004259E2">
              <w:t xml:space="preserve">. </w:t>
            </w:r>
            <w:r w:rsidR="00744091" w:rsidRPr="004259E2">
              <w:t>The CMOS channel wi</w:t>
            </w:r>
            <w:r w:rsidR="00376DF6" w:rsidRPr="004259E2">
              <w:t>dth and length partially decides</w:t>
            </w:r>
            <w:r w:rsidR="00744091" w:rsidRPr="004259E2">
              <w:t xml:space="preserve"> the area of your DFF. Of course, your layout area also dep</w:t>
            </w:r>
            <w:r w:rsidR="004259E2" w:rsidRPr="004259E2">
              <w:t xml:space="preserve">ends on how you draw your cell. You may notice that the timing and area you achieved is a trade-off. Sometimes, you have to use more area to make it switch faster. In this lab, you will experience this trade-off while tuning your DFF. </w:t>
            </w:r>
          </w:p>
          <w:p w14:paraId="13322D32" w14:textId="77777777" w:rsidR="005A30D2" w:rsidRDefault="005A30D2" w:rsidP="00DF62F0">
            <w:pPr>
              <w:pStyle w:val="NormalWeb"/>
              <w:ind w:left="360"/>
              <w:jc w:val="both"/>
            </w:pPr>
            <w:r w:rsidRPr="004259E2">
              <w:t>We will set up a competition in the lab to see whos</w:t>
            </w:r>
            <w:r w:rsidR="00376DF6" w:rsidRPr="004259E2">
              <w:t>e design has the smallest value</w:t>
            </w:r>
            <w:r w:rsidRPr="004259E2">
              <w:t xml:space="preserve"> of (</w:t>
            </w:r>
            <w:proofErr w:type="spellStart"/>
            <w:r w:rsidRPr="004259E2">
              <w:t>cell_area</w:t>
            </w:r>
            <w:proofErr w:type="spellEnd"/>
            <w:r w:rsidRPr="004259E2">
              <w:t>*</w:t>
            </w:r>
            <w:proofErr w:type="spellStart"/>
            <w:r w:rsidRPr="004259E2">
              <w:t>ce</w:t>
            </w:r>
            <w:r w:rsidR="00565693">
              <w:t>ll_rise_delay</w:t>
            </w:r>
            <w:proofErr w:type="spellEnd"/>
            <w:r w:rsidR="00565693">
              <w:t>) for each of the 16 input transition and load combinations</w:t>
            </w:r>
            <w:r w:rsidRPr="004259E2">
              <w:t xml:space="preserve">. </w:t>
            </w:r>
            <w:r w:rsidR="00376DF6" w:rsidRPr="004259E2">
              <w:t>We may have a s</w:t>
            </w:r>
            <w:r w:rsidR="002D6A26">
              <w:t xml:space="preserve">imilar competition for </w:t>
            </w:r>
            <w:proofErr w:type="spellStart"/>
            <w:r w:rsidR="002D6A26">
              <w:t>r</w:t>
            </w:r>
            <w:r w:rsidRPr="004259E2">
              <w:t>ise_transition</w:t>
            </w:r>
            <w:proofErr w:type="spellEnd"/>
            <w:r w:rsidR="00745E08" w:rsidRPr="004259E2">
              <w:t xml:space="preserve"> if we have time</w:t>
            </w:r>
            <w:r w:rsidRPr="004259E2">
              <w:t>.</w:t>
            </w:r>
            <w:r w:rsidR="002D6A26">
              <w:t xml:space="preserve"> You should try to make the rise delay and fall delay roughly the same.</w:t>
            </w:r>
          </w:p>
          <w:tbl>
            <w:tblPr>
              <w:tblW w:w="6834" w:type="dxa"/>
              <w:jc w:val="center"/>
              <w:tblLook w:val="04A0" w:firstRow="1" w:lastRow="0" w:firstColumn="1" w:lastColumn="0" w:noHBand="0" w:noVBand="1"/>
            </w:tblPr>
            <w:tblGrid>
              <w:gridCol w:w="1101"/>
              <w:gridCol w:w="10"/>
              <w:gridCol w:w="611"/>
              <w:gridCol w:w="9"/>
              <w:gridCol w:w="1260"/>
              <w:gridCol w:w="9"/>
              <w:gridCol w:w="1341"/>
              <w:gridCol w:w="1260"/>
              <w:gridCol w:w="1233"/>
            </w:tblGrid>
            <w:tr w:rsidR="0090262F" w:rsidRPr="004259E2" w14:paraId="24116837" w14:textId="77777777" w:rsidTr="0052585B">
              <w:trPr>
                <w:trHeight w:val="375"/>
                <w:jc w:val="center"/>
              </w:trPr>
              <w:tc>
                <w:tcPr>
                  <w:tcW w:w="6834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C9CA0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Cell area(um</w:t>
                  </w: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  <w:vertAlign w:val="superscript"/>
                    </w:rPr>
                    <w:t>2</w:t>
                  </w: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) :</w:t>
                  </w:r>
                </w:p>
              </w:tc>
            </w:tr>
            <w:tr w:rsidR="0090262F" w:rsidRPr="004259E2" w14:paraId="2D936326" w14:textId="77777777" w:rsidTr="0052585B">
              <w:trPr>
                <w:trHeight w:val="288"/>
                <w:jc w:val="center"/>
              </w:trPr>
              <w:tc>
                <w:tcPr>
                  <w:tcW w:w="1722" w:type="dxa"/>
                  <w:gridSpan w:val="3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center"/>
                  <w:hideMark/>
                </w:tcPr>
                <w:p w14:paraId="4AD7C166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Output Rise delay value at pin Q (ns)</w:t>
                  </w:r>
                </w:p>
              </w:tc>
              <w:tc>
                <w:tcPr>
                  <w:tcW w:w="5112" w:type="dxa"/>
                  <w:gridSpan w:val="6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52234177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input_net_transition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CP (ns)</w:t>
                  </w:r>
                </w:p>
              </w:tc>
            </w:tr>
            <w:tr w:rsidR="0090262F" w:rsidRPr="004259E2" w14:paraId="3F554594" w14:textId="77777777" w:rsidTr="0052585B">
              <w:trPr>
                <w:trHeight w:val="360"/>
                <w:jc w:val="center"/>
              </w:trPr>
              <w:tc>
                <w:tcPr>
                  <w:tcW w:w="1722" w:type="dxa"/>
                  <w:gridSpan w:val="3"/>
                  <w:vMerge/>
                  <w:tcBorders>
                    <w:top w:val="single" w:sz="4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A4F7862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25C9F755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0.056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50224667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0.392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4DF3C50B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1.728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1BDB18DB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7.088</w:t>
                  </w:r>
                </w:p>
              </w:tc>
            </w:tr>
            <w:tr w:rsidR="0090262F" w:rsidRPr="004259E2" w14:paraId="56A51409" w14:textId="77777777" w:rsidTr="0052585B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 w:val="restar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textDirection w:val="btLr"/>
                  <w:vAlign w:val="center"/>
                  <w:hideMark/>
                </w:tcPr>
                <w:p w14:paraId="455B0533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total_output_net_capacitance</w:t>
                  </w:r>
                  <w:proofErr w:type="spellEnd"/>
                </w:p>
                <w:p w14:paraId="4FE3457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at pin Q (pF)</w:t>
                  </w: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5CED2BE4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9AA1D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BFDDA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7DFBB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F761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90262F" w:rsidRPr="004259E2" w14:paraId="5D8F58F7" w14:textId="77777777" w:rsidTr="0052585B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FE8845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60BE813A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7076D3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B2D96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0780E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EAA380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90262F" w:rsidRPr="004259E2" w14:paraId="17C1FC67" w14:textId="77777777" w:rsidTr="0052585B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54D21F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540DD9A9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263FF8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4F0E20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DB5E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98DF79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90262F" w:rsidRPr="004259E2" w14:paraId="5A856A99" w14:textId="77777777" w:rsidTr="0052585B">
              <w:trPr>
                <w:trHeight w:val="360"/>
                <w:jc w:val="center"/>
              </w:trPr>
              <w:tc>
                <w:tcPr>
                  <w:tcW w:w="1111" w:type="dxa"/>
                  <w:gridSpan w:val="2"/>
                  <w:vMerge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FCADE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61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03A8FA8C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1278" w:type="dxa"/>
                  <w:gridSpan w:val="3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A08F1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E7B70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F24AD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EA53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i/>
                      <w:sz w:val="22"/>
                      <w:szCs w:val="22"/>
                    </w:rPr>
                  </w:pPr>
                </w:p>
              </w:tc>
            </w:tr>
            <w:tr w:rsidR="0090262F" w:rsidRPr="004259E2" w14:paraId="76C5504F" w14:textId="77777777" w:rsidTr="0052585B">
              <w:trPr>
                <w:trHeight w:val="288"/>
                <w:jc w:val="center"/>
              </w:trPr>
              <w:tc>
                <w:tcPr>
                  <w:tcW w:w="1731" w:type="dxa"/>
                  <w:gridSpan w:val="4"/>
                  <w:vMerge w:val="restart"/>
                  <w:tcBorders>
                    <w:top w:val="single" w:sz="12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000000" w:fill="D8D8D8"/>
                  <w:noWrap/>
                  <w:vAlign w:val="center"/>
                  <w:hideMark/>
                </w:tcPr>
                <w:p w14:paraId="4B576931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Output </w:t>
                  </w: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Rise_transition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Q (ns)</w:t>
                  </w:r>
                </w:p>
              </w:tc>
              <w:tc>
                <w:tcPr>
                  <w:tcW w:w="5103" w:type="dxa"/>
                  <w:gridSpan w:val="5"/>
                  <w:tcBorders>
                    <w:top w:val="single" w:sz="12" w:space="0" w:color="auto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36B4F12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input_net_transition</w:t>
                  </w:r>
                  <w:proofErr w:type="spellEnd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at pin CP (ns)</w:t>
                  </w:r>
                </w:p>
              </w:tc>
            </w:tr>
            <w:tr w:rsidR="0090262F" w:rsidRPr="004259E2" w14:paraId="3952C60D" w14:textId="77777777" w:rsidTr="0052585B">
              <w:trPr>
                <w:trHeight w:val="288"/>
                <w:jc w:val="center"/>
              </w:trPr>
              <w:tc>
                <w:tcPr>
                  <w:tcW w:w="1731" w:type="dxa"/>
                  <w:gridSpan w:val="4"/>
                  <w:vMerge/>
                  <w:tcBorders>
                    <w:top w:val="single" w:sz="4" w:space="0" w:color="auto"/>
                    <w:left w:val="single" w:sz="12" w:space="0" w:color="auto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AA6E0C3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3F094845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0.056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62265814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0.392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40DEF5F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1.728</w:t>
                  </w: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55A5163B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90262F"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7.088</w:t>
                  </w:r>
                </w:p>
              </w:tc>
            </w:tr>
            <w:tr w:rsidR="0090262F" w:rsidRPr="004259E2" w14:paraId="1694F1FE" w14:textId="77777777" w:rsidTr="0052585B">
              <w:trPr>
                <w:trHeight w:val="360"/>
                <w:jc w:val="center"/>
              </w:trPr>
              <w:tc>
                <w:tcPr>
                  <w:tcW w:w="1101" w:type="dxa"/>
                  <w:vMerge w:val="restart"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textDirection w:val="btLr"/>
                  <w:vAlign w:val="center"/>
                  <w:hideMark/>
                </w:tcPr>
                <w:p w14:paraId="3784BAC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proofErr w:type="spellStart"/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total_output_net_capacitance</w:t>
                  </w:r>
                  <w:proofErr w:type="spellEnd"/>
                </w:p>
                <w:p w14:paraId="79FE9798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4259E2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at pin Q (pF)</w:t>
                  </w: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370A959C" w14:textId="77777777" w:rsidR="0090262F" w:rsidRPr="0090262F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  <w:t>0.1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1A5106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A3145F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13509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6C80C6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90262F" w:rsidRPr="004259E2" w14:paraId="3EE7F563" w14:textId="77777777" w:rsidTr="0052585B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144A61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0476526B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448AFE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50DF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4662F9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4FCFEA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90262F" w:rsidRPr="004259E2" w14:paraId="7C9FD4BA" w14:textId="77777777" w:rsidTr="0052585B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BDA557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7D7CD44B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0.4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E92B58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30B099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F3D16C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4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B5EF08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90262F" w:rsidRPr="004259E2" w14:paraId="0DFF704A" w14:textId="77777777" w:rsidTr="0052585B">
              <w:trPr>
                <w:trHeight w:val="360"/>
                <w:jc w:val="center"/>
              </w:trPr>
              <w:tc>
                <w:tcPr>
                  <w:tcW w:w="1101" w:type="dxa"/>
                  <w:vMerge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B0E712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30" w:type="dxa"/>
                  <w:gridSpan w:val="3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000000" w:fill="D8D8D8"/>
                  <w:noWrap/>
                  <w:vAlign w:val="center"/>
                  <w:hideMark/>
                </w:tcPr>
                <w:p w14:paraId="0F9D6EFD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0.6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B7A466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ourier New" w:eastAsia="Times New Roman" w:hAnsi="Courier New" w:cs="Courier New"/>
                      <w:sz w:val="22"/>
                      <w:szCs w:val="22"/>
                    </w:rPr>
                  </w:pP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2A9148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1441C9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233" w:type="dxa"/>
                  <w:tcBorders>
                    <w:top w:val="nil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2C9291" w14:textId="77777777" w:rsidR="0090262F" w:rsidRPr="004259E2" w:rsidRDefault="0090262F" w:rsidP="002A31F0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1B836F6C" w14:textId="77777777" w:rsidR="004259E2" w:rsidRPr="004259E2" w:rsidRDefault="003146AB" w:rsidP="004259E2">
            <w:pPr>
              <w:pStyle w:val="NormalWeb"/>
              <w:ind w:left="360"/>
              <w:jc w:val="both"/>
            </w:pPr>
            <w:r>
              <w:t>Please</w:t>
            </w:r>
            <w:r w:rsidR="004259E2" w:rsidRPr="004259E2">
              <w:t xml:space="preserve"> make sure you have already finished LVS and DRC before you starting simulation every time after you modify your schematic</w:t>
            </w:r>
            <w:r>
              <w:t xml:space="preserve"> and layout</w:t>
            </w:r>
            <w:r w:rsidR="004259E2" w:rsidRPr="004259E2">
              <w:t>.</w:t>
            </w:r>
          </w:p>
          <w:p w14:paraId="1C563FFA" w14:textId="77777777" w:rsidR="00DF498A" w:rsidRPr="004259E2" w:rsidRDefault="005E0388" w:rsidP="00565693">
            <w:pPr>
              <w:pStyle w:val="NormalWeb"/>
              <w:numPr>
                <w:ilvl w:val="0"/>
                <w:numId w:val="11"/>
              </w:numPr>
              <w:ind w:left="360"/>
              <w:jc w:val="both"/>
              <w:rPr>
                <w:rFonts w:eastAsia="Times New Roman"/>
              </w:rPr>
            </w:pPr>
            <w:r w:rsidRPr="004259E2">
              <w:t>Please draw the trend chart</w:t>
            </w:r>
            <w:r w:rsidR="00453466" w:rsidRPr="004259E2">
              <w:t>s</w:t>
            </w:r>
            <w:r w:rsidRPr="004259E2">
              <w:t xml:space="preserve"> </w:t>
            </w:r>
            <w:r w:rsidR="00565693">
              <w:t xml:space="preserve">for both rise delay and rise transition </w:t>
            </w:r>
            <w:r w:rsidR="00FB2FBD" w:rsidRPr="004259E2">
              <w:t xml:space="preserve">of </w:t>
            </w:r>
            <w:r w:rsidR="00565693">
              <w:t>both tables above</w:t>
            </w:r>
            <w:r w:rsidR="00FB2FBD" w:rsidRPr="004259E2">
              <w:t>.</w:t>
            </w:r>
          </w:p>
        </w:tc>
      </w:tr>
    </w:tbl>
    <w:p w14:paraId="5FA4C1CB" w14:textId="77777777" w:rsidR="00203C6A" w:rsidRDefault="00203C6A" w:rsidP="002D6A26">
      <w:pPr>
        <w:jc w:val="both"/>
        <w:divId w:val="1960259892"/>
        <w:rPr>
          <w:rFonts w:eastAsia="Times New Roman"/>
        </w:rPr>
      </w:pPr>
    </w:p>
    <w:sectPr w:rsidR="00203C6A" w:rsidSect="00DF4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0D0BAE" w14:textId="77777777" w:rsidR="002730D7" w:rsidRDefault="002730D7" w:rsidP="003F4EAC">
      <w:r>
        <w:separator/>
      </w:r>
    </w:p>
  </w:endnote>
  <w:endnote w:type="continuationSeparator" w:id="0">
    <w:p w14:paraId="29B07D20" w14:textId="77777777" w:rsidR="002730D7" w:rsidRDefault="002730D7" w:rsidP="003F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B24AD" w14:textId="77777777" w:rsidR="002730D7" w:rsidRDefault="002730D7" w:rsidP="003F4EAC">
      <w:r>
        <w:separator/>
      </w:r>
    </w:p>
  </w:footnote>
  <w:footnote w:type="continuationSeparator" w:id="0">
    <w:p w14:paraId="73F949CC" w14:textId="77777777" w:rsidR="002730D7" w:rsidRDefault="002730D7" w:rsidP="003F4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E22"/>
    <w:multiLevelType w:val="hybridMultilevel"/>
    <w:tmpl w:val="5CCA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850C1"/>
    <w:multiLevelType w:val="hybridMultilevel"/>
    <w:tmpl w:val="8878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5574"/>
    <w:multiLevelType w:val="hybridMultilevel"/>
    <w:tmpl w:val="91D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B4346"/>
    <w:multiLevelType w:val="hybridMultilevel"/>
    <w:tmpl w:val="382EA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C11554"/>
    <w:multiLevelType w:val="hybridMultilevel"/>
    <w:tmpl w:val="B3CAF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D86AAD"/>
    <w:multiLevelType w:val="hybridMultilevel"/>
    <w:tmpl w:val="5E60F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D6B95"/>
    <w:multiLevelType w:val="hybridMultilevel"/>
    <w:tmpl w:val="8D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F11A3"/>
    <w:multiLevelType w:val="hybridMultilevel"/>
    <w:tmpl w:val="5262CF4C"/>
    <w:lvl w:ilvl="0" w:tplc="8F229A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2475F4"/>
    <w:multiLevelType w:val="hybridMultilevel"/>
    <w:tmpl w:val="253A95BA"/>
    <w:lvl w:ilvl="0" w:tplc="A91884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30AD9"/>
    <w:multiLevelType w:val="hybridMultilevel"/>
    <w:tmpl w:val="D44E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5164FB"/>
    <w:multiLevelType w:val="hybridMultilevel"/>
    <w:tmpl w:val="628E7A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EB0"/>
    <w:rsid w:val="00020ECA"/>
    <w:rsid w:val="00023672"/>
    <w:rsid w:val="00027EA6"/>
    <w:rsid w:val="0003380C"/>
    <w:rsid w:val="0005587E"/>
    <w:rsid w:val="00061D13"/>
    <w:rsid w:val="00063B9A"/>
    <w:rsid w:val="0006550D"/>
    <w:rsid w:val="0007232A"/>
    <w:rsid w:val="000733D2"/>
    <w:rsid w:val="00084A36"/>
    <w:rsid w:val="00096C4F"/>
    <w:rsid w:val="000A56AD"/>
    <w:rsid w:val="000A7361"/>
    <w:rsid w:val="000B5FB0"/>
    <w:rsid w:val="000C552B"/>
    <w:rsid w:val="000E5D16"/>
    <w:rsid w:val="001234CF"/>
    <w:rsid w:val="001242C7"/>
    <w:rsid w:val="00137C66"/>
    <w:rsid w:val="00141013"/>
    <w:rsid w:val="0014417C"/>
    <w:rsid w:val="00163483"/>
    <w:rsid w:val="001707E7"/>
    <w:rsid w:val="00176523"/>
    <w:rsid w:val="0018415A"/>
    <w:rsid w:val="001A1B57"/>
    <w:rsid w:val="001A2674"/>
    <w:rsid w:val="001C2F89"/>
    <w:rsid w:val="001C78D6"/>
    <w:rsid w:val="001E3345"/>
    <w:rsid w:val="001E3FF5"/>
    <w:rsid w:val="00203C6A"/>
    <w:rsid w:val="00206EC0"/>
    <w:rsid w:val="00223171"/>
    <w:rsid w:val="002325F6"/>
    <w:rsid w:val="00243686"/>
    <w:rsid w:val="00244667"/>
    <w:rsid w:val="00261CE4"/>
    <w:rsid w:val="00270D8D"/>
    <w:rsid w:val="002730D7"/>
    <w:rsid w:val="002775EC"/>
    <w:rsid w:val="00277D1C"/>
    <w:rsid w:val="002953AF"/>
    <w:rsid w:val="002A31F0"/>
    <w:rsid w:val="002D6A26"/>
    <w:rsid w:val="002E381D"/>
    <w:rsid w:val="002E57B8"/>
    <w:rsid w:val="002F078E"/>
    <w:rsid w:val="002F7DC9"/>
    <w:rsid w:val="00302025"/>
    <w:rsid w:val="00302760"/>
    <w:rsid w:val="003043E1"/>
    <w:rsid w:val="003146AB"/>
    <w:rsid w:val="00323385"/>
    <w:rsid w:val="003345F1"/>
    <w:rsid w:val="0033694C"/>
    <w:rsid w:val="00346656"/>
    <w:rsid w:val="00350A40"/>
    <w:rsid w:val="0035189C"/>
    <w:rsid w:val="00371E1A"/>
    <w:rsid w:val="00373D21"/>
    <w:rsid w:val="00376DF6"/>
    <w:rsid w:val="00376E27"/>
    <w:rsid w:val="003870BA"/>
    <w:rsid w:val="003977AA"/>
    <w:rsid w:val="003A00AE"/>
    <w:rsid w:val="003B5AAA"/>
    <w:rsid w:val="003E36E9"/>
    <w:rsid w:val="003F108C"/>
    <w:rsid w:val="003F128F"/>
    <w:rsid w:val="003F4EAC"/>
    <w:rsid w:val="00402781"/>
    <w:rsid w:val="00421BD9"/>
    <w:rsid w:val="004259E2"/>
    <w:rsid w:val="004308EC"/>
    <w:rsid w:val="00441259"/>
    <w:rsid w:val="0044162E"/>
    <w:rsid w:val="00451CA7"/>
    <w:rsid w:val="00453466"/>
    <w:rsid w:val="00455027"/>
    <w:rsid w:val="004879F6"/>
    <w:rsid w:val="00492C1F"/>
    <w:rsid w:val="004A14DD"/>
    <w:rsid w:val="004A1507"/>
    <w:rsid w:val="004B3703"/>
    <w:rsid w:val="004D22ED"/>
    <w:rsid w:val="004D3936"/>
    <w:rsid w:val="004D6518"/>
    <w:rsid w:val="004F6658"/>
    <w:rsid w:val="00531F6A"/>
    <w:rsid w:val="005368C6"/>
    <w:rsid w:val="00542B46"/>
    <w:rsid w:val="00546360"/>
    <w:rsid w:val="00565693"/>
    <w:rsid w:val="00583B82"/>
    <w:rsid w:val="00587347"/>
    <w:rsid w:val="005A1134"/>
    <w:rsid w:val="005A30D2"/>
    <w:rsid w:val="005A3332"/>
    <w:rsid w:val="005D0C6B"/>
    <w:rsid w:val="005E0388"/>
    <w:rsid w:val="005E4650"/>
    <w:rsid w:val="00603B6C"/>
    <w:rsid w:val="00610782"/>
    <w:rsid w:val="00617AAC"/>
    <w:rsid w:val="00641DF4"/>
    <w:rsid w:val="0064664C"/>
    <w:rsid w:val="006520EC"/>
    <w:rsid w:val="00656DC7"/>
    <w:rsid w:val="006706FF"/>
    <w:rsid w:val="00673260"/>
    <w:rsid w:val="006735FA"/>
    <w:rsid w:val="00681663"/>
    <w:rsid w:val="00682D9D"/>
    <w:rsid w:val="00685391"/>
    <w:rsid w:val="006A1DFA"/>
    <w:rsid w:val="006C3ADE"/>
    <w:rsid w:val="006D67BD"/>
    <w:rsid w:val="006E3B22"/>
    <w:rsid w:val="006E5A72"/>
    <w:rsid w:val="006F402B"/>
    <w:rsid w:val="006F600C"/>
    <w:rsid w:val="007078D1"/>
    <w:rsid w:val="007124AC"/>
    <w:rsid w:val="00713469"/>
    <w:rsid w:val="0073333E"/>
    <w:rsid w:val="00744091"/>
    <w:rsid w:val="007445AF"/>
    <w:rsid w:val="00745E08"/>
    <w:rsid w:val="0077177F"/>
    <w:rsid w:val="00772A7F"/>
    <w:rsid w:val="00774AFD"/>
    <w:rsid w:val="00781BAD"/>
    <w:rsid w:val="007869E8"/>
    <w:rsid w:val="00795D91"/>
    <w:rsid w:val="007A6195"/>
    <w:rsid w:val="007C5567"/>
    <w:rsid w:val="007C70E2"/>
    <w:rsid w:val="007D5504"/>
    <w:rsid w:val="007E7A3A"/>
    <w:rsid w:val="007F2FEC"/>
    <w:rsid w:val="00825193"/>
    <w:rsid w:val="00840664"/>
    <w:rsid w:val="008570B1"/>
    <w:rsid w:val="008613F9"/>
    <w:rsid w:val="00864913"/>
    <w:rsid w:val="008A306E"/>
    <w:rsid w:val="008A4E72"/>
    <w:rsid w:val="008C0CE0"/>
    <w:rsid w:val="008C4D8D"/>
    <w:rsid w:val="0090262F"/>
    <w:rsid w:val="0091237C"/>
    <w:rsid w:val="009157B1"/>
    <w:rsid w:val="00927D08"/>
    <w:rsid w:val="00935416"/>
    <w:rsid w:val="00935EBF"/>
    <w:rsid w:val="009509E1"/>
    <w:rsid w:val="00950F8F"/>
    <w:rsid w:val="00957E46"/>
    <w:rsid w:val="0096243F"/>
    <w:rsid w:val="0096353C"/>
    <w:rsid w:val="0097038B"/>
    <w:rsid w:val="00973B7A"/>
    <w:rsid w:val="00973EB3"/>
    <w:rsid w:val="00994BA2"/>
    <w:rsid w:val="009A3592"/>
    <w:rsid w:val="009C5D6A"/>
    <w:rsid w:val="009D3036"/>
    <w:rsid w:val="009D7446"/>
    <w:rsid w:val="009F1751"/>
    <w:rsid w:val="00A00F61"/>
    <w:rsid w:val="00A30046"/>
    <w:rsid w:val="00A64C7A"/>
    <w:rsid w:val="00A84886"/>
    <w:rsid w:val="00AA2D13"/>
    <w:rsid w:val="00B23CA7"/>
    <w:rsid w:val="00B357BC"/>
    <w:rsid w:val="00B3681E"/>
    <w:rsid w:val="00B43305"/>
    <w:rsid w:val="00B53873"/>
    <w:rsid w:val="00B70EF2"/>
    <w:rsid w:val="00B73075"/>
    <w:rsid w:val="00B73E08"/>
    <w:rsid w:val="00BB69AB"/>
    <w:rsid w:val="00BC150D"/>
    <w:rsid w:val="00BC32CE"/>
    <w:rsid w:val="00BD622D"/>
    <w:rsid w:val="00BE4A35"/>
    <w:rsid w:val="00BE5A80"/>
    <w:rsid w:val="00BF355C"/>
    <w:rsid w:val="00BF4EB0"/>
    <w:rsid w:val="00C02F72"/>
    <w:rsid w:val="00C1470B"/>
    <w:rsid w:val="00C23AFD"/>
    <w:rsid w:val="00C34BDC"/>
    <w:rsid w:val="00C36459"/>
    <w:rsid w:val="00C366A1"/>
    <w:rsid w:val="00C703DE"/>
    <w:rsid w:val="00C74104"/>
    <w:rsid w:val="00C84FF6"/>
    <w:rsid w:val="00CA1095"/>
    <w:rsid w:val="00CB334E"/>
    <w:rsid w:val="00CB612E"/>
    <w:rsid w:val="00CC66AF"/>
    <w:rsid w:val="00CD1AAB"/>
    <w:rsid w:val="00D0062B"/>
    <w:rsid w:val="00D00A09"/>
    <w:rsid w:val="00D03120"/>
    <w:rsid w:val="00D03177"/>
    <w:rsid w:val="00D23985"/>
    <w:rsid w:val="00D4318F"/>
    <w:rsid w:val="00D67D1F"/>
    <w:rsid w:val="00D71046"/>
    <w:rsid w:val="00D731D5"/>
    <w:rsid w:val="00D87F3F"/>
    <w:rsid w:val="00D914A8"/>
    <w:rsid w:val="00D96A44"/>
    <w:rsid w:val="00DB257C"/>
    <w:rsid w:val="00DD1560"/>
    <w:rsid w:val="00DE6ED5"/>
    <w:rsid w:val="00DF498A"/>
    <w:rsid w:val="00DF62F0"/>
    <w:rsid w:val="00DF79E1"/>
    <w:rsid w:val="00E07BA9"/>
    <w:rsid w:val="00E33FE9"/>
    <w:rsid w:val="00E45348"/>
    <w:rsid w:val="00E45AAD"/>
    <w:rsid w:val="00E6164A"/>
    <w:rsid w:val="00E63D4D"/>
    <w:rsid w:val="00E74536"/>
    <w:rsid w:val="00ED4139"/>
    <w:rsid w:val="00F00467"/>
    <w:rsid w:val="00F020DF"/>
    <w:rsid w:val="00F17692"/>
    <w:rsid w:val="00F2408E"/>
    <w:rsid w:val="00F314FE"/>
    <w:rsid w:val="00F33BC7"/>
    <w:rsid w:val="00F626A0"/>
    <w:rsid w:val="00F86B82"/>
    <w:rsid w:val="00FB2B7E"/>
    <w:rsid w:val="00FB2FBD"/>
    <w:rsid w:val="00FB6060"/>
    <w:rsid w:val="00FB718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159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98A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F49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F498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8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DF498A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F498A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498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DF49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F498A"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F49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498A"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498A"/>
    <w:rPr>
      <w:rFonts w:ascii="Tahoma" w:eastAsiaTheme="minorEastAsia" w:hAnsi="Tahoma" w:cs="Tahoma" w:hint="default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89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ajor_study\TA\CPRE465\2011&#26257;&#20551;&#25913;&#27969;&#31243;\lib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567330125401"/>
          <c:y val="0.034056808849814"/>
          <c:w val="0.678597440944882"/>
          <c:h val="0.801582290710593"/>
        </c:manualLayout>
      </c:layout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0.0009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Sheet1!$C$5:$I$5</c:f>
              <c:numCache>
                <c:formatCode>General</c:formatCode>
                <c:ptCount val="7"/>
                <c:pt idx="0">
                  <c:v>0.1045</c:v>
                </c:pt>
                <c:pt idx="1">
                  <c:v>0.111</c:v>
                </c:pt>
                <c:pt idx="2">
                  <c:v>0.123</c:v>
                </c:pt>
                <c:pt idx="3">
                  <c:v>0.1464</c:v>
                </c:pt>
                <c:pt idx="4">
                  <c:v>0.1926</c:v>
                </c:pt>
                <c:pt idx="5">
                  <c:v>0.2849</c:v>
                </c:pt>
                <c:pt idx="6">
                  <c:v>0.4689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Sheet1!$B$6</c:f>
              <c:strCache>
                <c:ptCount val="1"/>
                <c:pt idx="0">
                  <c:v>0.0023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Sheet1!$C$6:$I$6</c:f>
              <c:numCache>
                <c:formatCode>General</c:formatCode>
                <c:ptCount val="7"/>
                <c:pt idx="0">
                  <c:v>0.1077</c:v>
                </c:pt>
                <c:pt idx="1">
                  <c:v>0.1142</c:v>
                </c:pt>
                <c:pt idx="2">
                  <c:v>0.1262</c:v>
                </c:pt>
                <c:pt idx="3">
                  <c:v>0.1496</c:v>
                </c:pt>
                <c:pt idx="4">
                  <c:v>0.1959</c:v>
                </c:pt>
                <c:pt idx="5">
                  <c:v>0.2882</c:v>
                </c:pt>
                <c:pt idx="6">
                  <c:v>0.472300000000001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Sheet1!$B$7</c:f>
              <c:strCache>
                <c:ptCount val="1"/>
                <c:pt idx="0">
                  <c:v>0.0049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Sheet1!$C$7:$I$7</c:f>
              <c:numCache>
                <c:formatCode>General</c:formatCode>
                <c:ptCount val="7"/>
                <c:pt idx="0">
                  <c:v>0.1142</c:v>
                </c:pt>
                <c:pt idx="1">
                  <c:v>0.1208</c:v>
                </c:pt>
                <c:pt idx="2">
                  <c:v>0.1328</c:v>
                </c:pt>
                <c:pt idx="3">
                  <c:v>0.1562</c:v>
                </c:pt>
                <c:pt idx="4">
                  <c:v>0.2024</c:v>
                </c:pt>
                <c:pt idx="5">
                  <c:v>0.2947</c:v>
                </c:pt>
                <c:pt idx="6">
                  <c:v>0.478800000000001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Sheet1!$B$8</c:f>
              <c:strCache>
                <c:ptCount val="1"/>
                <c:pt idx="0">
                  <c:v>0.0102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Sheet1!$C$8:$I$8</c:f>
              <c:numCache>
                <c:formatCode>General</c:formatCode>
                <c:ptCount val="7"/>
                <c:pt idx="0">
                  <c:v>0.1272</c:v>
                </c:pt>
                <c:pt idx="1">
                  <c:v>0.1337</c:v>
                </c:pt>
                <c:pt idx="2">
                  <c:v>0.1458</c:v>
                </c:pt>
                <c:pt idx="3">
                  <c:v>0.1692</c:v>
                </c:pt>
                <c:pt idx="4">
                  <c:v>0.2153</c:v>
                </c:pt>
                <c:pt idx="5">
                  <c:v>0.3077</c:v>
                </c:pt>
                <c:pt idx="6">
                  <c:v>0.491800000000001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Sheet1!$B$9</c:f>
              <c:strCache>
                <c:ptCount val="1"/>
                <c:pt idx="0">
                  <c:v>0.0208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Sheet1!$C$9:$I$9</c:f>
              <c:numCache>
                <c:formatCode>General</c:formatCode>
                <c:ptCount val="7"/>
                <c:pt idx="0">
                  <c:v>0.1486</c:v>
                </c:pt>
                <c:pt idx="1">
                  <c:v>0.1551</c:v>
                </c:pt>
                <c:pt idx="2">
                  <c:v>0.1671</c:v>
                </c:pt>
                <c:pt idx="3">
                  <c:v>0.1906</c:v>
                </c:pt>
                <c:pt idx="4">
                  <c:v>0.2367</c:v>
                </c:pt>
                <c:pt idx="5">
                  <c:v>0.329100000000001</c:v>
                </c:pt>
                <c:pt idx="6">
                  <c:v>0.5132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Sheet1!$B$10</c:f>
              <c:strCache>
                <c:ptCount val="1"/>
                <c:pt idx="0">
                  <c:v>0.0419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Sheet1!$C$10:$I$10</c:f>
              <c:numCache>
                <c:formatCode>General</c:formatCode>
                <c:ptCount val="7"/>
                <c:pt idx="0">
                  <c:v>0.1781</c:v>
                </c:pt>
                <c:pt idx="1">
                  <c:v>0.1846</c:v>
                </c:pt>
                <c:pt idx="2">
                  <c:v>0.1966</c:v>
                </c:pt>
                <c:pt idx="3">
                  <c:v>0.22</c:v>
                </c:pt>
                <c:pt idx="4">
                  <c:v>0.2662</c:v>
                </c:pt>
                <c:pt idx="5">
                  <c:v>0.3585</c:v>
                </c:pt>
                <c:pt idx="6">
                  <c:v>0.5425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Sheet1!$B$11</c:f>
              <c:strCache>
                <c:ptCount val="1"/>
                <c:pt idx="0">
                  <c:v>0.0842</c:v>
                </c:pt>
              </c:strCache>
            </c:strRef>
          </c:tx>
          <c:marker>
            <c:symbol val="none"/>
          </c:marker>
          <c:cat>
            <c:numRef>
              <c:f>Sheet1!$C$4:$I$4</c:f>
              <c:numCache>
                <c:formatCode>General</c:formatCode>
                <c:ptCount val="7"/>
                <c:pt idx="0">
                  <c:v>0.0056</c:v>
                </c:pt>
                <c:pt idx="1">
                  <c:v>0.0168</c:v>
                </c:pt>
                <c:pt idx="2">
                  <c:v>0.0392</c:v>
                </c:pt>
                <c:pt idx="3">
                  <c:v>0.0840000000000001</c:v>
                </c:pt>
                <c:pt idx="4">
                  <c:v>0.1728</c:v>
                </c:pt>
                <c:pt idx="5">
                  <c:v>0.352</c:v>
                </c:pt>
                <c:pt idx="6">
                  <c:v>0.708800000000001</c:v>
                </c:pt>
              </c:numCache>
            </c:numRef>
          </c:cat>
          <c:val>
            <c:numRef>
              <c:f>Sheet1!$C$11:$I$11</c:f>
              <c:numCache>
                <c:formatCode>General</c:formatCode>
                <c:ptCount val="7"/>
                <c:pt idx="0">
                  <c:v>0.2167</c:v>
                </c:pt>
                <c:pt idx="1">
                  <c:v>0.2233</c:v>
                </c:pt>
                <c:pt idx="2">
                  <c:v>0.2353</c:v>
                </c:pt>
                <c:pt idx="3">
                  <c:v>0.2587</c:v>
                </c:pt>
                <c:pt idx="4">
                  <c:v>0.3046</c:v>
                </c:pt>
                <c:pt idx="5">
                  <c:v>0.396900000000001</c:v>
                </c:pt>
                <c:pt idx="6">
                  <c:v>0.5812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0818312"/>
        <c:axId val="2070825272"/>
      </c:lineChart>
      <c:catAx>
        <c:axId val="2070818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1400"/>
                  <a:t>input_net_transition (ns)</a:t>
                </a:r>
                <a:endParaRPr lang="en-US" sz="9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70825272"/>
        <c:crosses val="autoZero"/>
        <c:auto val="0"/>
        <c:lblAlgn val="ctr"/>
        <c:lblOffset val="100"/>
        <c:noMultiLvlLbl val="0"/>
      </c:catAx>
      <c:valAx>
        <c:axId val="2070825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 b="1" i="0" baseline="0"/>
                  <a:t>Cell_rise delay (ns)</a:t>
                </a:r>
              </a:p>
            </c:rich>
          </c:tx>
          <c:layout>
            <c:manualLayout>
              <c:xMode val="edge"/>
              <c:yMode val="edge"/>
              <c:x val="0.00694444444444445"/>
              <c:y val="0.2348243224157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0708183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52141112569263"/>
          <c:y val="0.425294385342718"/>
          <c:w val="0.133969998541849"/>
          <c:h val="0.38828341626008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0.85878</cdr:x>
      <cdr:y>0.26563</cdr:y>
    </cdr:from>
    <cdr:to>
      <cdr:x>0.99099</cdr:x>
      <cdr:y>0.32732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222341" y="1452923"/>
          <a:ext cx="957943" cy="3374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0.78086</cdr:x>
      <cdr:y>0.32115</cdr:y>
    </cdr:from>
    <cdr:to>
      <cdr:x>1</cdr:x>
      <cdr:y>0.45051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4284134" y="1330224"/>
          <a:ext cx="1202266" cy="5358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total_output_net_capacitance (pF)</a:t>
          </a:r>
          <a:endParaRPr lang="en-US" sz="10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EE141-DD7D-4443-A8BC-382E6C17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2395</Words>
  <Characters>13654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ISU EE / CprE 465 Fall 2009</vt:lpstr>
    </vt:vector>
  </TitlesOfParts>
  <Company>Microsoft</Company>
  <LinksUpToDate>false</LinksUpToDate>
  <CharactersWithSpaces>16017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ISU EE / CprE 465 Fall 2009</dc:title>
  <dc:creator>515-441-0293</dc:creator>
  <cp:lastModifiedBy>C.N. Chu</cp:lastModifiedBy>
  <cp:revision>12</cp:revision>
  <cp:lastPrinted>2011-07-07T05:15:00Z</cp:lastPrinted>
  <dcterms:created xsi:type="dcterms:W3CDTF">2011-09-12T19:19:00Z</dcterms:created>
  <dcterms:modified xsi:type="dcterms:W3CDTF">2014-08-25T17:33:00Z</dcterms:modified>
</cp:coreProperties>
</file>