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Calibri" w:cs="Calibri" w:eastAsia="Calibri" w:hAnsi="Calibri"/>
          <w:b w:val="1"/>
          <w:bCs w:val="1"/>
          <w:color w:val="6b5f63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b5f63"/>
          <w:sz w:val="18"/>
          <w:szCs w:val="18"/>
          <w:rtl w:val="0"/>
        </w:rPr>
        <w:t xml:space="preserve">WISCONSIN WOMEN'S COUNCIL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Calibri" w:cs="Calibri" w:eastAsia="Calibri" w:hAnsi="Calibri"/>
          <w:color w:val="900040"/>
        </w:rPr>
      </w:pPr>
      <w:r w:rsidDel="00000000" w:rsidR="00000000" w:rsidRPr="00000000">
        <w:rPr>
          <w:rFonts w:ascii="Calibri" w:cs="Calibri" w:eastAsia="Calibri" w:hAnsi="Calibri"/>
          <w:color w:val="900040"/>
          <w:rtl w:val="0"/>
        </w:rPr>
        <w:t xml:space="preserve">Status of Women Dashboard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Calibri" w:cs="Calibri" w:eastAsia="Calibri" w:hAnsi="Calibri"/>
          <w:color w:val="231a1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31a1d"/>
          <w:sz w:val="28"/>
          <w:szCs w:val="28"/>
          <w:rtl w:val="0"/>
        </w:rPr>
        <w:t xml:space="preserve">Power BI to Tableau rebuild — project timeline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color w:val="6b5f6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b5f63"/>
          <w:sz w:val="22"/>
          <w:szCs w:val="22"/>
          <w:rtl w:val="0"/>
        </w:rPr>
        <w:t xml:space="preserve">Four gated releases, each shipped and shared before the next begins. Scope, hours and dates are grounded in the twelve existing Power BI pages and the work completed to date.</w:t>
      </w:r>
    </w:p>
    <w:tbl>
      <w:tblPr>
        <w:tblStyle w:val="Table1"/>
        <w:tblW w:w="9360.0" w:type="dxa"/>
        <w:jc w:val="left"/>
        <w:tblBorders>
          <w:top w:color="e6dee1" w:space="0" w:sz="6" w:val="single"/>
          <w:left w:color="e6dee1" w:space="0" w:sz="6" w:val="single"/>
          <w:bottom w:color="e6dee1" w:space="0" w:sz="6" w:val="single"/>
          <w:right w:color="e6dee1" w:space="0" w:sz="6" w:val="single"/>
          <w:insideH w:color="e6dee1" w:space="0" w:sz="6" w:val="single"/>
          <w:insideV w:color="e6de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Prepared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7 August 2026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Availability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20–25 hrs / week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Remaining effort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46–64 hours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Target completion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29 Aug – 7 Sep 2026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rPr>
          <w:rFonts w:ascii="Calibri" w:cs="Calibri" w:eastAsia="Calibri" w:hAnsi="Calibri"/>
          <w:color w:val="90004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900040"/>
          <w:sz w:val="32"/>
          <w:szCs w:val="32"/>
          <w:rtl w:val="0"/>
        </w:rPr>
        <w:t xml:space="preserve">Action required before Monday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231a1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Two items gate Release 1. Neither is a build task, and every date in this document assumes both are resolved by 10 August.</w:t>
      </w:r>
    </w:p>
    <w:tbl>
      <w:tblPr>
        <w:tblStyle w:val="Table2"/>
        <w:tblW w:w="9360.0" w:type="dxa"/>
        <w:jc w:val="left"/>
        <w:tblBorders>
          <w:top w:color="e6dee1" w:space="0" w:sz="6" w:val="single"/>
          <w:left w:color="e6dee1" w:space="0" w:sz="6" w:val="single"/>
          <w:bottom w:color="e6dee1" w:space="0" w:sz="6" w:val="single"/>
          <w:right w:color="e6dee1" w:space="0" w:sz="6" w:val="single"/>
          <w:insideH w:color="e6dee1" w:space="0" w:sz="6" w:val="single"/>
          <w:insideV w:color="e6dee1" w:space="0" w:sz="6" w:val="single"/>
        </w:tblBorders>
        <w:tblLayout w:type="fixed"/>
        <w:tblLook w:val="0600"/>
      </w:tblPr>
      <w:tblGrid>
        <w:gridCol w:w="1684.8"/>
        <w:gridCol w:w="7675.2"/>
        <w:tblGridChange w:id="0">
          <w:tblGrid>
            <w:gridCol w:w="1684.8"/>
            <w:gridCol w:w="7675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90004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  <w:rtl w:val="0"/>
              </w:rPr>
              <w:t xml:space="preserve">When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90004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  <w:rtl w:val="0"/>
              </w:rPr>
              <w:t xml:space="preserve">Item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rtl w:val="0"/>
              </w:rPr>
              <w:t xml:space="preserve">By 11 Aug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rtl w:val="0"/>
              </w:rPr>
              <w:t xml:space="preserve">Renew the Tableau licence.</w:t>
            </w: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 The trial showed 7 days remaining on 4 August, so it lapses around 11 August — during Release 1, not after it. This is the binding constraint on the whole schedule.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By 10 Aug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Retrieve elected_offic.xlsx from the Windows machine.</w:t>
            </w: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 The Elected Officials page cannot be built without it — the file is referenced by the workbook but absent locally. It sits inside Release 1. If it needs cleaning like the other sources, add 4–8 hours for a pipeline script.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rtl w:val="0"/>
              </w:rPr>
              <w:t xml:space="preserve">2 minutes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rtl w:val="0"/>
              </w:rPr>
              <w:t xml:space="preserve">Spot-check one poverty measure.</w:t>
            </w: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 Sixteen measures were repointed after a field-name collision silently returned null. Confirming that Poverty Rate Female — Statewide reads 11.6% de-risks Releases 3 and 4.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rPr>
          <w:rFonts w:ascii="Calibri" w:cs="Calibri" w:eastAsia="Calibri" w:hAnsi="Calibri"/>
          <w:color w:val="90004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900040"/>
          <w:sz w:val="32"/>
          <w:szCs w:val="32"/>
          <w:rtl w:val="0"/>
        </w:rPr>
        <w:t xml:space="preserve">Schedule at a glance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231a1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Both columns apply a 75% build-utilisation factor to account for meetings, context-switching and the occasional surprise.</w:t>
      </w:r>
    </w:p>
    <w:tbl>
      <w:tblPr>
        <w:tblStyle w:val="Table3"/>
        <w:tblW w:w="9360.0" w:type="dxa"/>
        <w:jc w:val="left"/>
        <w:tblBorders>
          <w:top w:color="e6dee1" w:space="0" w:sz="6" w:val="single"/>
          <w:left w:color="e6dee1" w:space="0" w:sz="6" w:val="single"/>
          <w:bottom w:color="e6dee1" w:space="0" w:sz="6" w:val="single"/>
          <w:right w:color="e6dee1" w:space="0" w:sz="6" w:val="single"/>
          <w:insideH w:color="e6dee1" w:space="0" w:sz="6" w:val="single"/>
          <w:insideV w:color="e6de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90004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  <w:rtl w:val="0"/>
              </w:rPr>
              <w:t xml:space="preserve">Release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90004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  <w:rtl w:val="0"/>
              </w:rPr>
              <w:t xml:space="preserve">Effort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90004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  <w:rtl w:val="0"/>
              </w:rPr>
              <w:t xml:space="preserve">At 25 hrs/week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90004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  <w:rtl w:val="0"/>
              </w:rPr>
              <w:t xml:space="preserve">At 20 hrs/week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1 — Crime &amp; Elected Officials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10–16 hrs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by 15 Aug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by 17 Aug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2 — Birth Count Data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10–12 hrs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by 19 Aug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by 22 Aug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3 — Demographics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12–16 hrs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by 24 Aug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by 29 Aug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4 — Occupation &amp; Earnings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14–20 hrs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by 31 Aug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by 7 Sep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00" w:lineRule="auto"/>
        <w:rPr>
          <w:rFonts w:ascii="Calibri" w:cs="Calibri" w:eastAsia="Calibri" w:hAnsi="Calibri"/>
          <w:color w:val="90004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900040"/>
          <w:sz w:val="32"/>
          <w:szCs w:val="32"/>
          <w:rtl w:val="0"/>
        </w:rPr>
        <w:t xml:space="preserve">Release detail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Rule="auto"/>
        <w:rPr>
          <w:rFonts w:ascii="Calibri" w:cs="Calibri" w:eastAsia="Calibri" w:hAnsi="Calibri"/>
          <w:color w:val="900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900040"/>
          <w:sz w:val="24"/>
          <w:szCs w:val="24"/>
          <w:rtl w:val="0"/>
        </w:rPr>
        <w:t xml:space="preserve">Release 1 — Crime &amp; Elected Officials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6b5f6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b5f63"/>
          <w:sz w:val="22"/>
          <w:szCs w:val="22"/>
          <w:rtl w:val="0"/>
        </w:rPr>
        <w:t xml:space="preserve">Target: 15 August (25 hrs/wk) or 17 August (20 hrs/wk)</w:t>
      </w:r>
    </w:p>
    <w:tbl>
      <w:tblPr>
        <w:tblStyle w:val="Table4"/>
        <w:tblW w:w="9360.0" w:type="dxa"/>
        <w:jc w:val="left"/>
        <w:tblBorders>
          <w:top w:color="e6dee1" w:space="0" w:sz="6" w:val="single"/>
          <w:left w:color="e6dee1" w:space="0" w:sz="6" w:val="single"/>
          <w:bottom w:color="e6dee1" w:space="0" w:sz="6" w:val="single"/>
          <w:right w:color="e6dee1" w:space="0" w:sz="6" w:val="single"/>
          <w:insideH w:color="e6dee1" w:space="0" w:sz="6" w:val="single"/>
          <w:insideV w:color="e6dee1" w:space="0" w:sz="6" w:val="single"/>
        </w:tblBorders>
        <w:tblLayout w:type="fixed"/>
        <w:tblLook w:val="0600"/>
      </w:tblPr>
      <w:tblGrid>
        <w:gridCol w:w="7956"/>
        <w:gridCol w:w="1404"/>
        <w:tblGridChange w:id="0">
          <w:tblGrid>
            <w:gridCol w:w="7956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Finish Crime page — place 8 charts, wire 9 visibility zones, rebuild 9 toggle actions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2–4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Polish and verify against control totals (24,963 victims / 27,848 victimizations)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8a5a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Elected Officials page — 9 charts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5a1f"/>
                <w:sz w:val="22"/>
                <w:szCs w:val="22"/>
                <w:rtl w:val="0"/>
              </w:rPr>
              <w:t xml:space="preserve">[BLOCKED]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4–6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Release QA, packaged workbook export, share, collect feedback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2–4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10–16 hrs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60" w:lineRule="auto"/>
        <w:ind w:left="160" w:right="160" w:firstLine="0"/>
        <w:rPr>
          <w:rFonts w:ascii="Calibri" w:cs="Calibri" w:eastAsia="Calibri" w:hAnsi="Calibri"/>
          <w:color w:val="231a1d"/>
          <w:sz w:val="22"/>
          <w:szCs w:val="22"/>
          <w:shd w:fill="f8efe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shd w:fill="f8efe3" w:val="clear"/>
          <w:rtl w:val="0"/>
        </w:rPr>
        <w:t xml:space="preserve">Blocker: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shd w:fill="f8efe3" w:val="clear"/>
          <w:rtl w:val="0"/>
        </w:rPr>
        <w:t xml:space="preserve"> Elected Officials cannot start until the source spreadsheet is recovered. If it slips, ship Crime alone and fold Elected Officials into Release 2.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Rule="auto"/>
        <w:rPr>
          <w:rFonts w:ascii="Calibri" w:cs="Calibri" w:eastAsia="Calibri" w:hAnsi="Calibri"/>
          <w:color w:val="900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900040"/>
          <w:sz w:val="24"/>
          <w:szCs w:val="24"/>
          <w:rtl w:val="0"/>
        </w:rPr>
        <w:t xml:space="preserve">Release 2 — Birth Count Data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6b5f6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b5f63"/>
          <w:sz w:val="22"/>
          <w:szCs w:val="22"/>
          <w:rtl w:val="0"/>
        </w:rPr>
        <w:t xml:space="preserve">Target: 19 August (25 hrs/wk) or 22 August (20 hrs/wk)</w:t>
      </w:r>
    </w:p>
    <w:tbl>
      <w:tblPr>
        <w:tblStyle w:val="Table5"/>
        <w:tblW w:w="9360.0" w:type="dxa"/>
        <w:jc w:val="left"/>
        <w:tblBorders>
          <w:top w:color="e6dee1" w:space="0" w:sz="6" w:val="single"/>
          <w:left w:color="e6dee1" w:space="0" w:sz="6" w:val="single"/>
          <w:bottom w:color="e6dee1" w:space="0" w:sz="6" w:val="single"/>
          <w:right w:color="e6dee1" w:space="0" w:sz="6" w:val="single"/>
          <w:insideH w:color="e6dee1" w:space="0" w:sz="6" w:val="single"/>
          <w:insideV w:color="e6dee1" w:space="0" w:sz="6" w:val="single"/>
        </w:tblBorders>
        <w:tblLayout w:type="fixed"/>
        <w:tblLook w:val="0600"/>
      </w:tblPr>
      <w:tblGrid>
        <w:gridCol w:w="7956"/>
        <w:gridCol w:w="1404"/>
        <w:tblGridChange w:id="0">
          <w:tblGrid>
            <w:gridCol w:w="7956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Build 11 charts — four parallel breakdowns plus headline figures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4–6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Suppression handling and methodology note (449 suppressed cells)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Layout, toggles, verify total reads 59,410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Release overhead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10–12 hrs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60" w:lineRule="auto"/>
        <w:ind w:left="160" w:right="160" w:firstLine="0"/>
        <w:rPr>
          <w:rFonts w:ascii="Calibri" w:cs="Calibri" w:eastAsia="Calibri" w:hAnsi="Calibri"/>
          <w:color w:val="231a1d"/>
          <w:sz w:val="22"/>
          <w:szCs w:val="22"/>
          <w:shd w:fill="f8efe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shd w:fill="f8efe3" w:val="clear"/>
          <w:rtl w:val="0"/>
        </w:rPr>
        <w:t xml:space="preserve">Watch: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shd w:fill="f8efe3" w:val="clear"/>
          <w:rtl w:val="0"/>
        </w:rPr>
        <w:t xml:space="preserve"> the four category breakdowns describe the same births from different angles — they are not additive. Summing across them multiplies the total fourfold.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Rule="auto"/>
        <w:rPr>
          <w:rFonts w:ascii="Calibri" w:cs="Calibri" w:eastAsia="Calibri" w:hAnsi="Calibri"/>
          <w:color w:val="900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900040"/>
          <w:sz w:val="24"/>
          <w:szCs w:val="24"/>
          <w:rtl w:val="0"/>
        </w:rPr>
        <w:t xml:space="preserve">Release 3 — Demographics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6b5f6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b5f63"/>
          <w:sz w:val="22"/>
          <w:szCs w:val="22"/>
          <w:rtl w:val="0"/>
        </w:rPr>
        <w:t xml:space="preserve">Target: 24 August (25 hrs/wk) or 29 August (20 hrs/wk)</w:t>
      </w:r>
    </w:p>
    <w:tbl>
      <w:tblPr>
        <w:tblStyle w:val="Table6"/>
        <w:tblW w:w="9360.0" w:type="dxa"/>
        <w:jc w:val="left"/>
        <w:tblBorders>
          <w:top w:color="e6dee1" w:space="0" w:sz="6" w:val="single"/>
          <w:left w:color="e6dee1" w:space="0" w:sz="6" w:val="single"/>
          <w:bottom w:color="e6dee1" w:space="0" w:sz="6" w:val="single"/>
          <w:right w:color="e6dee1" w:space="0" w:sz="6" w:val="single"/>
          <w:insideH w:color="e6dee1" w:space="0" w:sz="6" w:val="single"/>
          <w:insideV w:color="e6dee1" w:space="0" w:sz="6" w:val="single"/>
        </w:tblBorders>
        <w:tblLayout w:type="fixed"/>
        <w:tblLook w:val="0600"/>
      </w:tblPr>
      <w:tblGrid>
        <w:gridCol w:w="7956"/>
        <w:gridCol w:w="1404"/>
        <w:tblGridChange w:id="0">
          <w:tblGrid>
            <w:gridCol w:w="7956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17 charts across four toggle sections — age, race, education, marital status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6–8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Race chart using the seven additive groups (verified to total 5,914,872)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Layout, toggles, verification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2–4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Release overhead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12–16 hrs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160" w:lineRule="auto"/>
        <w:ind w:left="160" w:right="160" w:firstLine="0"/>
        <w:rPr>
          <w:rFonts w:ascii="Calibri" w:cs="Calibri" w:eastAsia="Calibri" w:hAnsi="Calibri"/>
          <w:color w:val="231a1d"/>
          <w:sz w:val="22"/>
          <w:szCs w:val="22"/>
          <w:shd w:fill="e9f1ec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shd w:fill="e9f1ec" w:val="clear"/>
          <w:rtl w:val="0"/>
        </w:rPr>
        <w:t xml:space="preserve">Time saver: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shd w:fill="e9f1ec" w:val="clear"/>
          <w:rtl w:val="0"/>
        </w:rPr>
        <w:t xml:space="preserve"> this page shares the Crime page's toggle structure exactly. Duplicate that dashboard and swap the sheets rather than rebuilding from scratch.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Rule="auto"/>
        <w:rPr>
          <w:rFonts w:ascii="Calibri" w:cs="Calibri" w:eastAsia="Calibri" w:hAnsi="Calibri"/>
          <w:color w:val="900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900040"/>
          <w:sz w:val="24"/>
          <w:szCs w:val="24"/>
          <w:rtl w:val="0"/>
        </w:rPr>
        <w:t xml:space="preserve">Release 4 — Occupation &amp; Earnings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6b5f6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b5f63"/>
          <w:sz w:val="22"/>
          <w:szCs w:val="22"/>
          <w:rtl w:val="0"/>
        </w:rPr>
        <w:t xml:space="preserve">Target: 31 August (25 hrs/wk) or 7 September (20 hrs/wk)</w:t>
      </w:r>
    </w:p>
    <w:tbl>
      <w:tblPr>
        <w:tblStyle w:val="Table7"/>
        <w:tblW w:w="9360.0" w:type="dxa"/>
        <w:jc w:val="left"/>
        <w:tblBorders>
          <w:top w:color="e6dee1" w:space="0" w:sz="6" w:val="single"/>
          <w:left w:color="e6dee1" w:space="0" w:sz="6" w:val="single"/>
          <w:bottom w:color="e6dee1" w:space="0" w:sz="6" w:val="single"/>
          <w:right w:color="e6dee1" w:space="0" w:sz="6" w:val="single"/>
          <w:insideH w:color="e6dee1" w:space="0" w:sz="6" w:val="single"/>
          <w:insideV w:color="e6dee1" w:space="0" w:sz="6" w:val="single"/>
        </w:tblBorders>
        <w:tblLayout w:type="fixed"/>
        <w:tblLook w:val="0600"/>
      </w:tblPr>
      <w:tblGrid>
        <w:gridCol w:w="7956"/>
        <w:gridCol w:w="1404"/>
        <w:tblGridChange w:id="0">
          <w:tblGrid>
            <w:gridCol w:w="7956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17 charts including the occupation and earnings-gap table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8–10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Resolve the occupation label mismatch — decide upfront, not late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2–4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Layout, toggles, verify against 81¢ gap and 1,447,869 women working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2–4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Release overhead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6ea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14–20 hrs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0" w:before="160" w:lineRule="auto"/>
        <w:ind w:left="160" w:right="160" w:firstLine="0"/>
        <w:rPr>
          <w:rFonts w:ascii="Calibri" w:cs="Calibri" w:eastAsia="Calibri" w:hAnsi="Calibri"/>
          <w:color w:val="231a1d"/>
          <w:sz w:val="22"/>
          <w:szCs w:val="22"/>
          <w:shd w:fill="f8efe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shd w:fill="f8efe3" w:val="clear"/>
          <w:rtl w:val="0"/>
        </w:rPr>
        <w:t xml:space="preserve">Decision needed: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shd w:fill="f8efe3" w:val="clear"/>
          <w:rtl w:val="0"/>
        </w:rPr>
        <w:t xml:space="preserve"> only 22 of 36 earnings categories have a matching worker-count label; the other 14 will show blank earnings. Choose early — accept the blanks with a note, restrict to the 22, or split into two visuals. Deciding late means rework.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color w:val="90004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900040"/>
          <w:sz w:val="32"/>
          <w:szCs w:val="32"/>
          <w:rtl w:val="0"/>
        </w:rPr>
        <w:t xml:space="preserve">Why this is weeks, not months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231a1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The first week of work reached roughly half of one page, but that period was almost entirely one-time setup rather than page-building. That foundation is complete and does not repeat: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Data source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 — 11 tables, relationships and verified file paths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Measures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 — 124 ported from Power BI's DAX and audited against source data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Brand theme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 — palette, typography and background templates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Interaction pattern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 — expand/collapse toggles, solved and reusable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Bulk tooling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 — scripts that generate charts, buttons and actions directly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Home page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 — built and styled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lineRule="auto"/>
        <w:rPr>
          <w:rFonts w:ascii="Calibri" w:cs="Calibri" w:eastAsia="Calibri" w:hAnsi="Calibri"/>
          <w:color w:val="231a1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What remains per page is: build charts, lay out, wire toggles, verify numbers, polish.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Calibri" w:cs="Calibri" w:eastAsia="Calibri" w:hAnsi="Calibri"/>
          <w:color w:val="90004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900040"/>
          <w:sz w:val="32"/>
          <w:szCs w:val="32"/>
          <w:rtl w:val="0"/>
        </w:rPr>
        <w:t xml:space="preserve">Accuracy improvements found during the rebuild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231a1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Five defects in the existing Power BI dashboard were identified and corrected during the port. The Tableau version is therefore more accurate than the dashboard it replaces, not simply a re-platform.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Poverty rate for women implied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286%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, caused by a broken denominator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Four earnings measures returned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blank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, filtered on a value that does not exist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Occupation counts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tripled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 the number of working women by summing overlapping race tables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The marital-status breakdown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double-counted 60,022 people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Census "not computed" codes were summing into charts 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31a1d"/>
          <w:sz w:val="22"/>
          <w:szCs w:val="22"/>
          <w:rtl w:val="0"/>
        </w:rPr>
        <w:t xml:space="preserve">negative billions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rPr>
          <w:rFonts w:ascii="Calibri" w:cs="Calibri" w:eastAsia="Calibri" w:hAnsi="Calibri"/>
          <w:color w:val="90004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900040"/>
          <w:sz w:val="32"/>
          <w:szCs w:val="32"/>
          <w:rtl w:val="0"/>
        </w:rPr>
        <w:t xml:space="preserve">Not yet scheduled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231a1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rtl w:val="0"/>
        </w:rPr>
        <w:t xml:space="preserve">Five further pages sit outside the four planned releases — roughly 24–36 hours, or 1.5–2.5 additional weeks at this pace.</w:t>
      </w:r>
    </w:p>
    <w:tbl>
      <w:tblPr>
        <w:tblStyle w:val="Table8"/>
        <w:tblW w:w="9360.0" w:type="dxa"/>
        <w:jc w:val="left"/>
        <w:tblBorders>
          <w:top w:color="e6dee1" w:space="0" w:sz="6" w:val="single"/>
          <w:left w:color="e6dee1" w:space="0" w:sz="6" w:val="single"/>
          <w:bottom w:color="e6dee1" w:space="0" w:sz="6" w:val="single"/>
          <w:right w:color="e6dee1" w:space="0" w:sz="6" w:val="single"/>
          <w:insideH w:color="e6dee1" w:space="0" w:sz="6" w:val="single"/>
          <w:insideV w:color="e6de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90004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  <w:rtl w:val="0"/>
              </w:rPr>
              <w:t xml:space="preserve">Page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90004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  <w:rtl w:val="0"/>
              </w:rPr>
              <w:t xml:space="preserve">Charts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90004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shd w:fill="auto" w:val="clear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Economic Security — poverty &amp; SNAP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Measures already ported and corrected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Employment &amp; Labour Force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Rates verified at 61.9% / 68.7%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Geography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Two Esri maps need rebuilding as native Tableau maps — added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Population portrait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Straightforward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Births overview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Pairs naturally with Release 2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rPr>
          <w:rFonts w:ascii="Calibri" w:cs="Calibri" w:eastAsia="Calibri" w:hAnsi="Calibri"/>
          <w:color w:val="90004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900040"/>
          <w:sz w:val="32"/>
          <w:szCs w:val="32"/>
          <w:rtl w:val="0"/>
        </w:rPr>
        <w:t xml:space="preserve">Assumptions and confidence</w:t>
      </w:r>
    </w:p>
    <w:tbl>
      <w:tblPr>
        <w:tblStyle w:val="Table9"/>
        <w:tblW w:w="9360.0" w:type="dxa"/>
        <w:jc w:val="left"/>
        <w:tblBorders>
          <w:top w:color="e6dee1" w:space="0" w:sz="6" w:val="single"/>
          <w:left w:color="e6dee1" w:space="0" w:sz="6" w:val="single"/>
          <w:bottom w:color="e6dee1" w:space="0" w:sz="6" w:val="single"/>
          <w:right w:color="e6dee1" w:space="0" w:sz="6" w:val="single"/>
          <w:insideH w:color="e6dee1" w:space="0" w:sz="6" w:val="single"/>
          <w:insideV w:color="e6dee1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rtl w:val="0"/>
              </w:rPr>
              <w:t xml:space="preserve">Working availability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20–25 hrs/week, of which roughly 75% reaches build 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Start date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Monday 10 August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rtl w:val="0"/>
              </w:rPr>
              <w:t xml:space="preserve">Release model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Each release ships and is shared before the next begins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Tableau access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8a5a1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Uninterrupted from 10 August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5a1f"/>
                <w:sz w:val="22"/>
                <w:szCs w:val="22"/>
                <w:shd w:fill="auto" w:val="clear"/>
                <w:rtl w:val="0"/>
              </w:rPr>
              <w:t xml:space="preserve">at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rtl w:val="0"/>
              </w:rPr>
              <w:t xml:space="preserve">Data availability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8a5a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rtl w:val="0"/>
              </w:rPr>
              <w:t xml:space="preserve">All sources present except Elected Officials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5a1f"/>
                <w:sz w:val="22"/>
                <w:szCs w:val="22"/>
                <w:rtl w:val="0"/>
              </w:rPr>
              <w:t xml:space="preserve">blocked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1a1d"/>
                <w:sz w:val="22"/>
                <w:szCs w:val="22"/>
                <w:shd w:fill="auto" w:val="clear"/>
                <w:rtl w:val="0"/>
              </w:rPr>
              <w:t xml:space="preserve">Pipeline</w:t>
            </w:r>
          </w:p>
        </w:tc>
        <w:tc>
          <w:tcPr>
            <w:tcBorders>
              <w:top w:color="e6dee1" w:space="0" w:sz="6" w:val="single"/>
              <w:left w:color="e6dee1" w:space="0" w:sz="6" w:val="single"/>
              <w:bottom w:color="e6dee1" w:space="0" w:sz="6" w:val="single"/>
              <w:right w:color="e6dee1" w:space="0" w:sz="6" w:val="single"/>
            </w:tcBorders>
            <w:shd w:fill="faf7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rFonts w:ascii="Calibri" w:cs="Calibri" w:eastAsia="Calibri" w:hAnsi="Calibri"/>
                <w:b w:val="1"/>
                <w:bCs w:val="1"/>
                <w:color w:val="3f6b52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31a1d"/>
                <w:sz w:val="22"/>
                <w:szCs w:val="22"/>
                <w:shd w:fill="auto" w:val="clear"/>
                <w:rtl w:val="0"/>
              </w:rPr>
              <w:t xml:space="preserve">Python build scripts current and correct —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f6b52"/>
                <w:sz w:val="22"/>
                <w:szCs w:val="22"/>
                <w:shd w:fill="auto" w:val="clear"/>
                <w:rtl w:val="0"/>
              </w:rPr>
              <w:t xml:space="preserve">ready</w:t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80" w:before="440" w:lineRule="auto"/>
        <w:ind w:left="200" w:right="200" w:firstLine="0"/>
        <w:rPr>
          <w:rFonts w:ascii="Calibri" w:cs="Calibri" w:eastAsia="Calibri" w:hAnsi="Calibri"/>
          <w:color w:val="231a1d"/>
          <w:sz w:val="22"/>
          <w:szCs w:val="22"/>
          <w:shd w:fill="f6eaef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00040"/>
          <w:sz w:val="22"/>
          <w:szCs w:val="22"/>
          <w:shd w:fill="f6eaef" w:val="clear"/>
          <w:rtl w:val="0"/>
        </w:rPr>
        <w:t xml:space="preserve">Confidence: medium.</w:t>
      </w:r>
      <w:r w:rsidDel="00000000" w:rsidR="00000000" w:rsidRPr="00000000">
        <w:rPr>
          <w:rFonts w:ascii="Calibri" w:cs="Calibri" w:eastAsia="Calibri" w:hAnsi="Calibri"/>
          <w:color w:val="231a1d"/>
          <w:sz w:val="22"/>
          <w:szCs w:val="22"/>
          <w:shd w:fill="f6eaef" w:val="clear"/>
          <w:rtl w:val="0"/>
        </w:rPr>
        <w:t xml:space="preserve"> These estimates assume the remaining pages behave like the Crime page now that the interaction patterns are solved — reasonable, since they use the same mechanics and the same data source. If a page raises a genuinely new Tableau problem, as dynamic visibility and parameter actions each did, add 2–4 hours for that page.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rFonts w:ascii="Calibri" w:cs="Calibri" w:eastAsia="Calibri" w:hAnsi="Calibri"/>
          <w:color w:val="8d828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color w:val="8d8286"/>
          <w:sz w:val="18"/>
          <w:szCs w:val="18"/>
          <w:rtl w:val="0"/>
        </w:rPr>
        <w:t xml:space="preserve">Status of Women Dashboard — rebuild timeline · Prepared 7 August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