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BDCD48" w14:textId="091E9361" w:rsidR="005565E4" w:rsidRPr="00900E17" w:rsidRDefault="005565E4" w:rsidP="005565E4">
      <w:pPr>
        <w:pStyle w:val="FirstParagraph"/>
        <w:spacing w:before="0"/>
        <w:contextualSpacing/>
        <w:rPr>
          <w:rFonts w:ascii="Georgia" w:hAnsi="Georgia"/>
        </w:rPr>
      </w:pPr>
      <w:r w:rsidRPr="00900E17">
        <w:rPr>
          <w:rFonts w:ascii="Georgia" w:hAnsi="Georgia"/>
          <w:b/>
        </w:rPr>
        <w:t>Name</w:t>
      </w:r>
      <w:r w:rsidRPr="00900E17">
        <w:rPr>
          <w:rFonts w:ascii="Georgia" w:hAnsi="Georgia"/>
        </w:rPr>
        <w:t xml:space="preserve">:  </w:t>
      </w:r>
      <w:r w:rsidRPr="00900E17">
        <w:rPr>
          <w:rFonts w:ascii="Georgia" w:hAnsi="Georgia"/>
        </w:rPr>
        <w:tab/>
      </w:r>
      <w:r w:rsidRPr="00900E17">
        <w:rPr>
          <w:rFonts w:ascii="Georgia" w:hAnsi="Georgia"/>
        </w:rPr>
        <w:tab/>
      </w:r>
      <w:r w:rsidR="0020073F">
        <w:rPr>
          <w:rFonts w:ascii="Georgia" w:hAnsi="Georgia"/>
        </w:rPr>
        <w:t>Abdul Basit</w:t>
      </w:r>
    </w:p>
    <w:p w14:paraId="7700F76D" w14:textId="705BC360" w:rsidR="007029BC" w:rsidRPr="007029BC" w:rsidRDefault="005565E4" w:rsidP="007029BC">
      <w:pPr>
        <w:pStyle w:val="FirstParagraph"/>
        <w:spacing w:before="0"/>
        <w:contextualSpacing/>
        <w:rPr>
          <w:rFonts w:ascii="Georgia" w:hAnsi="Georgia"/>
        </w:rPr>
      </w:pPr>
      <w:r w:rsidRPr="00900E17">
        <w:rPr>
          <w:rFonts w:ascii="Georgia" w:hAnsi="Georgia"/>
          <w:b/>
        </w:rPr>
        <w:t>Date:</w:t>
      </w:r>
      <w:r w:rsidRPr="00900E17">
        <w:rPr>
          <w:rFonts w:ascii="Georgia" w:hAnsi="Georgia"/>
        </w:rPr>
        <w:t xml:space="preserve">    </w:t>
      </w:r>
      <w:r w:rsidRPr="00900E17">
        <w:rPr>
          <w:rFonts w:ascii="Georgia" w:hAnsi="Georgia"/>
        </w:rPr>
        <w:tab/>
      </w:r>
      <w:r w:rsidRPr="00900E17">
        <w:rPr>
          <w:rFonts w:ascii="Georgia" w:hAnsi="Georgia"/>
        </w:rPr>
        <w:tab/>
      </w:r>
      <w:r w:rsidR="00506AB6">
        <w:rPr>
          <w:rFonts w:ascii="Georgia" w:hAnsi="Georgia"/>
        </w:rPr>
        <w:t>30</w:t>
      </w:r>
      <w:r w:rsidR="00506AB6" w:rsidRPr="00506AB6">
        <w:rPr>
          <w:rFonts w:ascii="Georgia" w:hAnsi="Georgia"/>
          <w:vertAlign w:val="superscript"/>
        </w:rPr>
        <w:t>th</w:t>
      </w:r>
      <w:r w:rsidR="00506AB6">
        <w:rPr>
          <w:rFonts w:ascii="Georgia" w:hAnsi="Georgia"/>
        </w:rPr>
        <w:t xml:space="preserve"> May 2020</w:t>
      </w:r>
    </w:p>
    <w:p w14:paraId="500AE769" w14:textId="0F7490AA" w:rsidR="007029BC" w:rsidRDefault="007029BC" w:rsidP="005565E4">
      <w:pPr>
        <w:pStyle w:val="FirstParagraph"/>
        <w:spacing w:before="0"/>
        <w:contextualSpacing/>
        <w:rPr>
          <w:rFonts w:ascii="Georgia" w:hAnsi="Georgia"/>
          <w:b/>
        </w:rPr>
      </w:pPr>
      <w:r>
        <w:rPr>
          <w:rFonts w:ascii="Georgia" w:hAnsi="Georgia"/>
          <w:b/>
        </w:rPr>
        <w:t>Course:</w:t>
      </w:r>
      <w:r>
        <w:rPr>
          <w:rFonts w:ascii="Georgia" w:hAnsi="Georgia"/>
          <w:b/>
        </w:rPr>
        <w:tab/>
      </w:r>
      <w:r>
        <w:rPr>
          <w:rFonts w:ascii="Georgia" w:hAnsi="Georgia"/>
          <w:b/>
        </w:rPr>
        <w:tab/>
      </w:r>
      <w:r w:rsidRPr="007029BC">
        <w:rPr>
          <w:rFonts w:ascii="Georgia" w:hAnsi="Georgia"/>
        </w:rPr>
        <w:t>DSC540 – Data Preparation</w:t>
      </w:r>
    </w:p>
    <w:p w14:paraId="09A34FBC" w14:textId="06ABA5EF" w:rsidR="005565E4" w:rsidRPr="00900E17" w:rsidRDefault="005565E4" w:rsidP="005565E4">
      <w:pPr>
        <w:pStyle w:val="FirstParagraph"/>
        <w:spacing w:before="0"/>
        <w:contextualSpacing/>
        <w:rPr>
          <w:rFonts w:ascii="Georgia" w:hAnsi="Georgia"/>
        </w:rPr>
      </w:pPr>
      <w:r w:rsidRPr="00900E17">
        <w:rPr>
          <w:rFonts w:ascii="Georgia" w:hAnsi="Georgia"/>
          <w:b/>
        </w:rPr>
        <w:t>Assignment:</w:t>
      </w:r>
      <w:r w:rsidRPr="00900E17">
        <w:rPr>
          <w:rFonts w:ascii="Georgia" w:hAnsi="Georgia"/>
        </w:rPr>
        <w:t xml:space="preserve"> </w:t>
      </w:r>
      <w:r w:rsidRPr="00900E17">
        <w:rPr>
          <w:rFonts w:ascii="Georgia" w:hAnsi="Georgia"/>
        </w:rPr>
        <w:tab/>
        <w:t xml:space="preserve">Milestone </w:t>
      </w:r>
      <w:r w:rsidR="00506AB6">
        <w:rPr>
          <w:rFonts w:ascii="Georgia" w:hAnsi="Georgia"/>
        </w:rPr>
        <w:t>5</w:t>
      </w:r>
      <w:r w:rsidRPr="00900E17">
        <w:rPr>
          <w:rFonts w:ascii="Georgia" w:hAnsi="Georgia"/>
        </w:rPr>
        <w:t xml:space="preserve"> – </w:t>
      </w:r>
      <w:r w:rsidR="00506AB6">
        <w:rPr>
          <w:rFonts w:ascii="Georgia" w:hAnsi="Georgia"/>
        </w:rPr>
        <w:t>We</w:t>
      </w:r>
      <w:r w:rsidRPr="00900E17">
        <w:rPr>
          <w:rFonts w:ascii="Georgia" w:hAnsi="Georgia"/>
        </w:rPr>
        <w:t xml:space="preserve">ek </w:t>
      </w:r>
      <w:r w:rsidR="00506AB6">
        <w:rPr>
          <w:rFonts w:ascii="Georgia" w:hAnsi="Georgia"/>
        </w:rPr>
        <w:t>11</w:t>
      </w:r>
      <w:r w:rsidRPr="00900E17">
        <w:rPr>
          <w:rFonts w:ascii="Georgia" w:hAnsi="Georgia"/>
        </w:rPr>
        <w:t xml:space="preserve"> &amp; </w:t>
      </w:r>
      <w:r w:rsidR="00506AB6">
        <w:rPr>
          <w:rFonts w:ascii="Georgia" w:hAnsi="Georgia"/>
        </w:rPr>
        <w:t>We</w:t>
      </w:r>
      <w:r w:rsidRPr="00900E17">
        <w:rPr>
          <w:rFonts w:ascii="Georgia" w:hAnsi="Georgia"/>
        </w:rPr>
        <w:t xml:space="preserve">ek </w:t>
      </w:r>
      <w:r w:rsidR="00506AB6">
        <w:rPr>
          <w:rFonts w:ascii="Georgia" w:hAnsi="Georgia"/>
        </w:rPr>
        <w:t>12</w:t>
      </w:r>
    </w:p>
    <w:p w14:paraId="0F831AA3" w14:textId="0444E7B8" w:rsidR="005565E4" w:rsidRPr="005565E4" w:rsidRDefault="005565E4" w:rsidP="005565E4">
      <w:pPr>
        <w:pStyle w:val="FirstParagraph"/>
        <w:spacing w:before="0"/>
        <w:contextualSpacing/>
        <w:rPr>
          <w:rFonts w:ascii="Georgia" w:hAnsi="Georgia"/>
          <w:sz w:val="28"/>
          <w:szCs w:val="28"/>
        </w:rPr>
      </w:pPr>
      <w:r w:rsidRPr="00900E17">
        <w:rPr>
          <w:rFonts w:ascii="Georgia" w:hAnsi="Georgia"/>
          <w:b/>
        </w:rPr>
        <w:t>Title:</w:t>
      </w:r>
      <w:r w:rsidRPr="00900E17">
        <w:rPr>
          <w:rFonts w:ascii="Georgia" w:hAnsi="Georgia"/>
        </w:rPr>
        <w:t xml:space="preserve">    </w:t>
      </w:r>
      <w:r w:rsidRPr="00900E17">
        <w:rPr>
          <w:rFonts w:ascii="Georgia" w:hAnsi="Georgia"/>
        </w:rPr>
        <w:tab/>
      </w:r>
      <w:r w:rsidRPr="00900E17">
        <w:rPr>
          <w:rFonts w:ascii="Georgia" w:hAnsi="Georgia"/>
        </w:rPr>
        <w:tab/>
        <w:t>Club Soccer Predictions</w:t>
      </w:r>
      <w:r w:rsidR="00506AB6">
        <w:rPr>
          <w:rFonts w:ascii="Georgia" w:hAnsi="Georgia"/>
        </w:rPr>
        <w:t xml:space="preserve"> – Lessons </w:t>
      </w:r>
      <w:r w:rsidR="00F95357">
        <w:rPr>
          <w:rFonts w:ascii="Georgia" w:hAnsi="Georgia"/>
        </w:rPr>
        <w:t>Learned</w:t>
      </w:r>
      <w:r w:rsidRPr="003F3435">
        <w:rPr>
          <w:rFonts w:ascii="Georgia" w:hAnsi="Georgia"/>
          <w:sz w:val="28"/>
          <w:szCs w:val="28"/>
        </w:rPr>
        <w:br/>
      </w:r>
    </w:p>
    <w:p w14:paraId="5709F30B" w14:textId="08871DC5" w:rsidR="005565E4" w:rsidRDefault="005565E4" w:rsidP="00BF21AF">
      <w:pPr>
        <w:rPr>
          <w:b/>
          <w:sz w:val="24"/>
          <w:szCs w:val="24"/>
        </w:rPr>
      </w:pPr>
      <w:r>
        <w:rPr>
          <w:b/>
          <w:sz w:val="24"/>
          <w:szCs w:val="24"/>
        </w:rPr>
        <w:t>Introduction</w:t>
      </w:r>
    </w:p>
    <w:p w14:paraId="416864B9" w14:textId="1F95078C" w:rsidR="005565E4" w:rsidRPr="005565E4" w:rsidRDefault="005565E4" w:rsidP="005565E4">
      <w:r>
        <w:t>The Club Soccer P</w:t>
      </w:r>
      <w:r w:rsidRPr="005565E4">
        <w:t xml:space="preserve">redictions </w:t>
      </w:r>
      <w:r w:rsidR="00C63521">
        <w:t>I</w:t>
      </w:r>
      <w:r>
        <w:t xml:space="preserve">re first published </w:t>
      </w:r>
      <w:r w:rsidRPr="005565E4">
        <w:t xml:space="preserve">in January 2017 </w:t>
      </w:r>
      <w:r w:rsidR="00A05149">
        <w:t xml:space="preserve">by </w:t>
      </w:r>
      <w:hyperlink r:id="rId6" w:history="1">
        <w:r w:rsidR="00A05149" w:rsidRPr="00383C38">
          <w:rPr>
            <w:rStyle w:val="Hyperlink"/>
          </w:rPr>
          <w:t>https://fivethirtyeight.com</w:t>
        </w:r>
      </w:hyperlink>
      <w:r w:rsidR="00A05149">
        <w:t xml:space="preserve"> </w:t>
      </w:r>
      <w:r w:rsidRPr="005565E4">
        <w:t xml:space="preserve">with </w:t>
      </w:r>
      <w:r w:rsidR="00A05149">
        <w:t xml:space="preserve">only </w:t>
      </w:r>
      <w:r w:rsidRPr="005565E4">
        <w:t xml:space="preserve">six leagues. Since then, </w:t>
      </w:r>
      <w:r w:rsidR="00A05149">
        <w:t>they have</w:t>
      </w:r>
      <w:r w:rsidRPr="005565E4">
        <w:t xml:space="preserve"> steadily expanded the number of leagues </w:t>
      </w:r>
      <w:r w:rsidR="00A05149">
        <w:t>they</w:t>
      </w:r>
      <w:r w:rsidRPr="005565E4">
        <w:t xml:space="preserve"> forecast, added features to </w:t>
      </w:r>
      <w:r w:rsidR="00A05149">
        <w:t>their</w:t>
      </w:r>
      <w:r w:rsidRPr="005565E4">
        <w:t xml:space="preserve"> interactive graphics, t</w:t>
      </w:r>
      <w:r w:rsidR="00506AB6">
        <w:t>we</w:t>
      </w:r>
      <w:r w:rsidRPr="005565E4">
        <w:t xml:space="preserve">aked </w:t>
      </w:r>
      <w:r w:rsidR="00A05149">
        <w:t>their</w:t>
      </w:r>
      <w:r w:rsidRPr="005565E4">
        <w:t xml:space="preserve"> predictive model to perform better and published </w:t>
      </w:r>
      <w:r w:rsidR="00A05149">
        <w:t>their</w:t>
      </w:r>
      <w:r w:rsidRPr="005565E4">
        <w:t xml:space="preserve"> global </w:t>
      </w:r>
      <w:r w:rsidR="00352A13">
        <w:t xml:space="preserve">United European Football Association (UEFA) </w:t>
      </w:r>
      <w:r w:rsidRPr="005565E4">
        <w:t>club soccer rankings.</w:t>
      </w:r>
    </w:p>
    <w:p w14:paraId="7CDA2E2C" w14:textId="185EB5E3" w:rsidR="005565E4" w:rsidRDefault="005565E4" w:rsidP="005565E4">
      <w:r w:rsidRPr="005565E4">
        <w:t xml:space="preserve">The forecasts are based on a substantially revised version of ESPN’s </w:t>
      </w:r>
      <w:r w:rsidRPr="00A05149">
        <w:rPr>
          <w:b/>
        </w:rPr>
        <w:t xml:space="preserve">Soccer </w:t>
      </w:r>
      <w:r w:rsidR="00506AB6">
        <w:rPr>
          <w:b/>
        </w:rPr>
        <w:t>Power</w:t>
      </w:r>
      <w:r w:rsidRPr="00A05149">
        <w:rPr>
          <w:b/>
        </w:rPr>
        <w:t xml:space="preserve"> Index (SPI)</w:t>
      </w:r>
      <w:r w:rsidRPr="005565E4">
        <w:t xml:space="preserve">, a rating system originally devised by FiveThirtyEight in 2009 for rating international soccer teams. </w:t>
      </w:r>
      <w:r w:rsidR="00A05149">
        <w:t>They</w:t>
      </w:r>
      <w:r w:rsidRPr="005565E4">
        <w:t xml:space="preserve"> have updated and adapted SPI to incorporate club soccer data </w:t>
      </w:r>
      <w:r w:rsidR="008939A4">
        <w:t xml:space="preserve">(for </w:t>
      </w:r>
      <w:r w:rsidRPr="005565E4">
        <w:t xml:space="preserve">more than 550,000 matches in all) that </w:t>
      </w:r>
      <w:r w:rsidR="00A05149">
        <w:t>they</w:t>
      </w:r>
      <w:r w:rsidRPr="005565E4">
        <w:t xml:space="preserve"> collected from ESPN’s database and the GitHub repository, as </w:t>
      </w:r>
      <w:r w:rsidR="00C63521">
        <w:t>I</w:t>
      </w:r>
      <w:r w:rsidRPr="005565E4">
        <w:t>ll as from play-by-play data that has been available since 2010.</w:t>
      </w:r>
    </w:p>
    <w:p w14:paraId="38D56CF6" w14:textId="2A3D6DE0" w:rsidR="00A05149" w:rsidRDefault="00A05149" w:rsidP="005565E4">
      <w:pPr>
        <w:rPr>
          <w:b/>
          <w:sz w:val="24"/>
          <w:szCs w:val="24"/>
        </w:rPr>
      </w:pPr>
      <w:r w:rsidRPr="00A05149">
        <w:rPr>
          <w:b/>
          <w:sz w:val="24"/>
          <w:szCs w:val="24"/>
        </w:rPr>
        <w:t>Data Sources</w:t>
      </w:r>
    </w:p>
    <w:p w14:paraId="3852AE8B" w14:textId="77777777" w:rsidR="00806013" w:rsidRDefault="00A05149" w:rsidP="00806013">
      <w:pPr>
        <w:pStyle w:val="ListParagraph"/>
        <w:numPr>
          <w:ilvl w:val="0"/>
          <w:numId w:val="13"/>
        </w:numPr>
      </w:pPr>
      <w:r w:rsidRPr="00D01C48">
        <w:rPr>
          <w:b/>
        </w:rPr>
        <w:t>CSV file:</w:t>
      </w:r>
      <w:r w:rsidRPr="001B1CB5">
        <w:t xml:space="preserve"> </w:t>
      </w:r>
      <w:r w:rsidRPr="001B1CB5">
        <w:rPr>
          <w:b/>
        </w:rPr>
        <w:t>spi_matches.csv</w:t>
      </w:r>
      <w:r w:rsidRPr="001B1CB5">
        <w:t> contains match-by-match SPI ratings and forecasts back to 2016.</w:t>
      </w:r>
    </w:p>
    <w:p w14:paraId="759385D2" w14:textId="77777777" w:rsidR="00806013" w:rsidRDefault="00CA3F07" w:rsidP="00806013">
      <w:pPr>
        <w:pStyle w:val="ListParagraph"/>
        <w:numPr>
          <w:ilvl w:val="0"/>
          <w:numId w:val="13"/>
        </w:numPr>
      </w:pPr>
      <w:r w:rsidRPr="00806013">
        <w:rPr>
          <w:b/>
        </w:rPr>
        <w:t>we</w:t>
      </w:r>
      <w:r w:rsidR="00A05149" w:rsidRPr="00806013">
        <w:rPr>
          <w:b/>
        </w:rPr>
        <w:t>bsite:</w:t>
      </w:r>
      <w:r w:rsidR="00A05149" w:rsidRPr="00806013">
        <w:rPr>
          <w:i/>
        </w:rPr>
        <w:t xml:space="preserve"> </w:t>
      </w:r>
      <w:hyperlink r:id="rId7" w:history="1">
        <w:r w:rsidR="00A05149" w:rsidRPr="001B1CB5">
          <w:t>https://projects.fivethirtyeight.com</w:t>
        </w:r>
      </w:hyperlink>
    </w:p>
    <w:p w14:paraId="2CCC1B75" w14:textId="5FFBD892" w:rsidR="00725E12" w:rsidRDefault="001B1CB5" w:rsidP="00725E12">
      <w:pPr>
        <w:pStyle w:val="ListParagraph"/>
        <w:numPr>
          <w:ilvl w:val="0"/>
          <w:numId w:val="13"/>
        </w:numPr>
      </w:pPr>
      <w:r w:rsidRPr="00806013">
        <w:rPr>
          <w:b/>
        </w:rPr>
        <w:t>API:</w:t>
      </w:r>
      <w:r>
        <w:t xml:space="preserve"> </w:t>
      </w:r>
      <w:hyperlink r:id="rId8" w:history="1">
        <w:r w:rsidRPr="00725E12">
          <w:t>https://projects.fivethirtyeight.com/soccer-api/club/</w:t>
        </w:r>
      </w:hyperlink>
    </w:p>
    <w:p w14:paraId="546B74AA" w14:textId="29A94D64" w:rsidR="009A02B0" w:rsidRDefault="009A02B0" w:rsidP="009A02B0">
      <w:r>
        <w:t xml:space="preserve">SPI field which is common in all the three datasets will be my reference value. </w:t>
      </w:r>
    </w:p>
    <w:p w14:paraId="4AC77929" w14:textId="11CC43D2" w:rsidR="00352A13" w:rsidRDefault="00352A13" w:rsidP="00352A13">
      <w:pPr>
        <w:rPr>
          <w:b/>
          <w:sz w:val="24"/>
          <w:szCs w:val="24"/>
        </w:rPr>
      </w:pPr>
      <w:r w:rsidRPr="00352A13">
        <w:rPr>
          <w:b/>
          <w:sz w:val="24"/>
          <w:szCs w:val="24"/>
        </w:rPr>
        <w:t>Methodology</w:t>
      </w:r>
    </w:p>
    <w:p w14:paraId="28349A53" w14:textId="3D62CB23" w:rsidR="007D17AF" w:rsidRPr="007D17AF" w:rsidRDefault="007D17AF" w:rsidP="007D17AF">
      <w:r>
        <w:t>Dataset shows that e</w:t>
      </w:r>
      <w:r w:rsidRPr="007D17AF">
        <w:t>very team has an offensive rating that represents the number of goals it would be expected to score against an average team on a neutral field, and a defensive rating that represents the number of goals it would be expected to concede. These ratings, in turn, produce an overall SPI rating, which represents the percentage of available points — a win is worth 3 points, a tie worth 1 point, and a loss worth 0 points</w:t>
      </w:r>
      <w:r w:rsidR="00C542AB">
        <w:t xml:space="preserve"> - t</w:t>
      </w:r>
      <w:r w:rsidRPr="007D17AF">
        <w:t xml:space="preserve">he team would be expected to take if that match </w:t>
      </w:r>
      <w:r w:rsidR="00C63521">
        <w:t>I</w:t>
      </w:r>
      <w:r w:rsidRPr="007D17AF">
        <w:t>re played over and over again.</w:t>
      </w:r>
    </w:p>
    <w:p w14:paraId="64529186" w14:textId="7CB3D1BD" w:rsidR="007D17AF" w:rsidRDefault="007D17AF" w:rsidP="007D17AF">
      <w:r w:rsidRPr="007D17AF">
        <w:t xml:space="preserve">Given the ratings for any two teams, </w:t>
      </w:r>
      <w:r w:rsidRPr="00C542AB">
        <w:rPr>
          <w:b/>
        </w:rPr>
        <w:t>I plan</w:t>
      </w:r>
      <w:r>
        <w:t xml:space="preserve"> to </w:t>
      </w:r>
      <w:r w:rsidRPr="007D17AF">
        <w:t xml:space="preserve">project the result of a match </w:t>
      </w:r>
      <w:r w:rsidR="00506AB6">
        <w:t>between</w:t>
      </w:r>
      <w:r w:rsidRPr="007D17AF">
        <w:t xml:space="preserve"> them in a variety of formats — such as a league match, a home-a</w:t>
      </w:r>
      <w:r w:rsidR="008C35E7">
        <w:t xml:space="preserve">nd-away tie or a cup final — </w:t>
      </w:r>
      <w:r w:rsidR="008C35E7" w:rsidRPr="007D17AF">
        <w:t>simulate</w:t>
      </w:r>
      <w:r w:rsidRPr="007D17AF">
        <w:t xml:space="preserve"> whole seasons to arrive at the probability each team will win the league, qualify for the </w:t>
      </w:r>
      <w:r w:rsidR="00C542AB">
        <w:t>UEFA</w:t>
      </w:r>
      <w:r w:rsidR="007537E4">
        <w:t xml:space="preserve"> </w:t>
      </w:r>
      <w:r w:rsidRPr="007D17AF">
        <w:t>Champions League or be relegated to a lo</w:t>
      </w:r>
      <w:r w:rsidR="00CA3F07">
        <w:t>we</w:t>
      </w:r>
      <w:r w:rsidRPr="007D17AF">
        <w:t>r division.</w:t>
      </w:r>
    </w:p>
    <w:p w14:paraId="1C59C777" w14:textId="77777777" w:rsidR="00851259" w:rsidRDefault="00C542AB" w:rsidP="00851259">
      <w:r>
        <w:t xml:space="preserve">Below are some </w:t>
      </w:r>
      <w:r w:rsidR="00E266A4">
        <w:t>steps</w:t>
      </w:r>
      <w:r>
        <w:t xml:space="preserve"> I intend to perform in different milestones</w:t>
      </w:r>
      <w:r w:rsidR="00E266A4">
        <w:t>:</w:t>
      </w:r>
    </w:p>
    <w:p w14:paraId="56FFA728" w14:textId="0475BA09" w:rsidR="00C542AB" w:rsidRPr="00851259" w:rsidRDefault="00C542AB" w:rsidP="00851259">
      <w:pPr>
        <w:pStyle w:val="ListParagraph"/>
        <w:numPr>
          <w:ilvl w:val="0"/>
          <w:numId w:val="16"/>
        </w:numPr>
      </w:pPr>
      <w:r w:rsidRPr="00851259">
        <w:rPr>
          <w:i/>
        </w:rPr>
        <w:t>Milestone 1</w:t>
      </w:r>
      <w:r w:rsidRPr="00851259">
        <w:t xml:space="preserve"> – Clean the datasets and </w:t>
      </w:r>
      <w:r w:rsidR="00E266A4" w:rsidRPr="00851259">
        <w:t xml:space="preserve">filter only fields of interest. Remove NAs or duplicates. </w:t>
      </w:r>
      <w:r w:rsidR="006F7E4E" w:rsidRPr="00851259">
        <w:t>Calculate</w:t>
      </w:r>
      <w:r w:rsidRPr="00851259">
        <w:t xml:space="preserve"> domestic team Soccer </w:t>
      </w:r>
      <w:r w:rsidR="00506AB6">
        <w:t>Power</w:t>
      </w:r>
      <w:r w:rsidRPr="00851259">
        <w:t xml:space="preserve"> Index (SPI) ratings </w:t>
      </w:r>
      <w:r w:rsidR="006F7E4E" w:rsidRPr="00851259">
        <w:t>with respect to</w:t>
      </w:r>
      <w:r w:rsidRPr="00851259">
        <w:t xml:space="preserve"> time.</w:t>
      </w:r>
    </w:p>
    <w:p w14:paraId="3829EC6E" w14:textId="77777777" w:rsidR="00E266A4" w:rsidRPr="00851259" w:rsidRDefault="00C542AB" w:rsidP="00851259">
      <w:pPr>
        <w:pStyle w:val="ListParagraph"/>
        <w:numPr>
          <w:ilvl w:val="0"/>
          <w:numId w:val="16"/>
        </w:numPr>
      </w:pPr>
      <w:r w:rsidRPr="00851259">
        <w:rPr>
          <w:i/>
        </w:rPr>
        <w:t>Milestone 2</w:t>
      </w:r>
      <w:r w:rsidRPr="00851259">
        <w:t xml:space="preserve"> </w:t>
      </w:r>
      <w:r w:rsidR="00E266A4" w:rsidRPr="00851259">
        <w:t xml:space="preserve">– As a sample, plot the SPI score of couple top teams in order to illustrate the performance of each team since past 3 years. </w:t>
      </w:r>
    </w:p>
    <w:p w14:paraId="3B588CA8" w14:textId="77777777" w:rsidR="00851259" w:rsidRDefault="00C542AB" w:rsidP="00851259">
      <w:pPr>
        <w:pStyle w:val="ListParagraph"/>
      </w:pPr>
      <w:r w:rsidRPr="00851259">
        <w:t>Look</w:t>
      </w:r>
      <w:r w:rsidRPr="00C542AB">
        <w:t xml:space="preserve"> at each inter-league match from the past five years and calculate the expected score of the match based purely on each team’s domestic rating at the time.</w:t>
      </w:r>
    </w:p>
    <w:p w14:paraId="7D5D013A" w14:textId="77777777" w:rsidR="007537E4" w:rsidRDefault="00C542AB" w:rsidP="00595428">
      <w:pPr>
        <w:pStyle w:val="ListParagraph"/>
        <w:numPr>
          <w:ilvl w:val="0"/>
          <w:numId w:val="16"/>
        </w:numPr>
      </w:pPr>
      <w:r w:rsidRPr="007537E4">
        <w:rPr>
          <w:i/>
        </w:rPr>
        <w:lastRenderedPageBreak/>
        <w:t>Milestone 3</w:t>
      </w:r>
      <w:r>
        <w:t xml:space="preserve"> </w:t>
      </w:r>
      <w:r w:rsidR="00E266A4">
        <w:t>–</w:t>
      </w:r>
      <w:r>
        <w:t xml:space="preserve"> </w:t>
      </w:r>
      <w:r w:rsidR="00E266A4">
        <w:t>Calculate a simple Defense and Offence Index and visualize data in such way to display that higher score should represent better performance.</w:t>
      </w:r>
    </w:p>
    <w:p w14:paraId="44CBE215" w14:textId="4D41FB02" w:rsidR="00851259" w:rsidRDefault="00C542AB" w:rsidP="007537E4">
      <w:pPr>
        <w:pStyle w:val="ListParagraph"/>
      </w:pPr>
      <w:r w:rsidRPr="00C542AB">
        <w:t xml:space="preserve">Take the difference </w:t>
      </w:r>
      <w:r w:rsidR="00506AB6">
        <w:t>between</w:t>
      </w:r>
      <w:r w:rsidRPr="00C542AB">
        <w:t xml:space="preserve"> </w:t>
      </w:r>
      <w:r>
        <w:t>the</w:t>
      </w:r>
      <w:r w:rsidRPr="00C542AB">
        <w:t xml:space="preserve"> expected score of the match and the actual score and run these results </w:t>
      </w:r>
      <w:r w:rsidR="00E266A4">
        <w:t xml:space="preserve">to </w:t>
      </w:r>
      <w:r w:rsidRPr="00C542AB">
        <w:t>find a rating for each league, expressed in how many goals better or worse than the global average that league is.</w:t>
      </w:r>
    </w:p>
    <w:p w14:paraId="52765BC1" w14:textId="100AFA2E" w:rsidR="00851259" w:rsidRDefault="00C542AB" w:rsidP="00851259">
      <w:pPr>
        <w:pStyle w:val="ListParagraph"/>
        <w:numPr>
          <w:ilvl w:val="0"/>
          <w:numId w:val="16"/>
        </w:numPr>
      </w:pPr>
      <w:r w:rsidRPr="00851259">
        <w:rPr>
          <w:i/>
        </w:rPr>
        <w:t>Milestone 4</w:t>
      </w:r>
      <w:r>
        <w:t xml:space="preserve"> - </w:t>
      </w:r>
      <w:r w:rsidRPr="00C542AB">
        <w:t xml:space="preserve">Regress these calculated ratings toward market-value based ratings, </w:t>
      </w:r>
      <w:proofErr w:type="spellStart"/>
      <w:r w:rsidR="00C63521">
        <w:t>I</w:t>
      </w:r>
      <w:r w:rsidRPr="00C542AB">
        <w:t>ighted</w:t>
      </w:r>
      <w:proofErr w:type="spellEnd"/>
      <w:r w:rsidRPr="00C542AB">
        <w:t xml:space="preserve"> by how many inter-league matches </w:t>
      </w:r>
      <w:r w:rsidR="006B307B">
        <w:t>are there</w:t>
      </w:r>
      <w:r w:rsidRPr="00C542AB">
        <w:t xml:space="preserve"> for each league.</w:t>
      </w:r>
    </w:p>
    <w:p w14:paraId="0A05EFA7" w14:textId="73218156" w:rsidR="00A824AC" w:rsidRDefault="00C542AB" w:rsidP="007537E4">
      <w:pPr>
        <w:pStyle w:val="ListParagraph"/>
        <w:numPr>
          <w:ilvl w:val="0"/>
          <w:numId w:val="16"/>
        </w:numPr>
      </w:pPr>
      <w:r w:rsidRPr="00851259">
        <w:rPr>
          <w:i/>
        </w:rPr>
        <w:t>Milestone 5</w:t>
      </w:r>
      <w:r>
        <w:t xml:space="preserve"> - </w:t>
      </w:r>
      <w:r w:rsidR="00E31DE4">
        <w:t>Incorporate</w:t>
      </w:r>
      <w:r w:rsidRPr="00C542AB">
        <w:t xml:space="preserve"> league strengths into the predictions for any inter-league matches to improve the final team ratings</w:t>
      </w:r>
      <w:r>
        <w:t>.</w:t>
      </w:r>
    </w:p>
    <w:p w14:paraId="2161CB18" w14:textId="1573685B" w:rsidR="00C542AB" w:rsidRDefault="00981422" w:rsidP="00E31DE4">
      <w:pPr>
        <w:pStyle w:val="ListParagraph"/>
      </w:pPr>
      <w:r>
        <w:t>Along the way, develop some heat maps or scatter plots to display score comparison of teams and how a team outperforms other teams.</w:t>
      </w:r>
    </w:p>
    <w:p w14:paraId="07771A31" w14:textId="7F3486F0" w:rsidR="00C63521" w:rsidRDefault="00C63521" w:rsidP="00E31DE4">
      <w:pPr>
        <w:pStyle w:val="ListParagraph"/>
      </w:pPr>
    </w:p>
    <w:p w14:paraId="75CACF62" w14:textId="2F37DE8E" w:rsidR="00C63521" w:rsidRDefault="00C63521" w:rsidP="00C63521">
      <w:pPr>
        <w:rPr>
          <w:b/>
          <w:sz w:val="24"/>
          <w:szCs w:val="24"/>
        </w:rPr>
      </w:pPr>
      <w:r w:rsidRPr="00C63521">
        <w:rPr>
          <w:b/>
          <w:sz w:val="24"/>
          <w:szCs w:val="24"/>
        </w:rPr>
        <w:t>MODEL T</w:t>
      </w:r>
      <w:r w:rsidR="00506AB6">
        <w:rPr>
          <w:b/>
          <w:sz w:val="24"/>
          <w:szCs w:val="24"/>
        </w:rPr>
        <w:t>WE</w:t>
      </w:r>
      <w:r w:rsidRPr="00C63521">
        <w:rPr>
          <w:b/>
          <w:sz w:val="24"/>
          <w:szCs w:val="24"/>
        </w:rPr>
        <w:t>AK – LESSONS LEARNT</w:t>
      </w:r>
    </w:p>
    <w:p w14:paraId="1F8546FE" w14:textId="77581EAF" w:rsidR="006A7DF7" w:rsidRPr="006A7DF7" w:rsidRDefault="006A7DF7" w:rsidP="006A7DF7">
      <w:pPr>
        <w:pStyle w:val="FirstParagraph"/>
        <w:rPr>
          <w:sz w:val="22"/>
          <w:szCs w:val="22"/>
        </w:rPr>
      </w:pPr>
      <w:r w:rsidRPr="006A7DF7">
        <w:rPr>
          <w:sz w:val="22"/>
          <w:szCs w:val="22"/>
        </w:rPr>
        <w:t xml:space="preserve">The sheer volume of matches taking place at some times of the year can be paralyzing. With that in mind, </w:t>
      </w:r>
      <w:r>
        <w:rPr>
          <w:sz w:val="22"/>
          <w:szCs w:val="22"/>
        </w:rPr>
        <w:t xml:space="preserve">so it was necessary to split the </w:t>
      </w:r>
      <w:hyperlink r:id="rId9" w:history="1">
        <w:r w:rsidRPr="006A7DF7">
          <w:rPr>
            <w:sz w:val="22"/>
            <w:szCs w:val="22"/>
          </w:rPr>
          <w:t>rate upcoming matches</w:t>
        </w:r>
      </w:hyperlink>
      <w:r w:rsidRPr="006A7DF7">
        <w:rPr>
          <w:sz w:val="22"/>
          <w:szCs w:val="22"/>
        </w:rPr>
        <w:t> on their quality and importance.</w:t>
      </w:r>
    </w:p>
    <w:p w14:paraId="570131E6" w14:textId="1C54B2BB" w:rsidR="006A7DF7" w:rsidRPr="006A7DF7" w:rsidRDefault="006A7DF7" w:rsidP="006A7DF7">
      <w:pPr>
        <w:pStyle w:val="FirstParagraph"/>
        <w:rPr>
          <w:sz w:val="22"/>
          <w:szCs w:val="22"/>
        </w:rPr>
      </w:pPr>
      <w:r w:rsidRPr="006A7DF7">
        <w:rPr>
          <w:i/>
          <w:sz w:val="22"/>
          <w:szCs w:val="22"/>
        </w:rPr>
        <w:t>Quality</w:t>
      </w:r>
      <w:r w:rsidRPr="006A7DF7">
        <w:rPr>
          <w:sz w:val="22"/>
          <w:szCs w:val="22"/>
        </w:rPr>
        <w:t xml:space="preserve"> simply a measure of how good the teams are. Specifically, it’s the </w:t>
      </w:r>
      <w:hyperlink r:id="rId10" w:history="1">
        <w:r w:rsidRPr="006A7DF7">
          <w:rPr>
            <w:sz w:val="22"/>
            <w:szCs w:val="22"/>
          </w:rPr>
          <w:t>harmonic mean</w:t>
        </w:r>
      </w:hyperlink>
      <w:r w:rsidRPr="006A7DF7">
        <w:rPr>
          <w:sz w:val="22"/>
          <w:szCs w:val="22"/>
        </w:rPr>
        <w:t> of the two teams’ SPI ratings</w:t>
      </w:r>
      <w:r>
        <w:rPr>
          <w:sz w:val="22"/>
          <w:szCs w:val="22"/>
        </w:rPr>
        <w:t xml:space="preserve"> because </w:t>
      </w:r>
      <w:r w:rsidRPr="006A7DF7">
        <w:rPr>
          <w:sz w:val="22"/>
          <w:szCs w:val="22"/>
        </w:rPr>
        <w:t>every team has an SPI rating between 0 and 100, match quality also ranges from 0 to 100.</w:t>
      </w:r>
    </w:p>
    <w:p w14:paraId="63E42429" w14:textId="24D641E2" w:rsidR="006A7DF7" w:rsidRPr="006A7DF7" w:rsidRDefault="006A7DF7" w:rsidP="006A7DF7">
      <w:pPr>
        <w:pStyle w:val="FirstParagraph"/>
        <w:rPr>
          <w:sz w:val="22"/>
          <w:szCs w:val="22"/>
        </w:rPr>
      </w:pPr>
      <w:r w:rsidRPr="006A7DF7">
        <w:rPr>
          <w:i/>
          <w:sz w:val="22"/>
          <w:szCs w:val="22"/>
        </w:rPr>
        <w:t>Importance</w:t>
      </w:r>
      <w:r w:rsidRPr="006A7DF7">
        <w:rPr>
          <w:sz w:val="22"/>
          <w:szCs w:val="22"/>
        </w:rPr>
        <w:t> is a measure of how much the outcome of the match will change each team’s statistical outlook on th</w:t>
      </w:r>
      <w:r>
        <w:rPr>
          <w:sz w:val="22"/>
          <w:szCs w:val="22"/>
        </w:rPr>
        <w:t>e season. This outlook considered</w:t>
      </w:r>
      <w:r w:rsidRPr="006A7DF7">
        <w:rPr>
          <w:sz w:val="22"/>
          <w:szCs w:val="22"/>
        </w:rPr>
        <w:t xml:space="preserve"> different factors depending on which league the match is being played in; for some lea</w:t>
      </w:r>
      <w:r>
        <w:rPr>
          <w:sz w:val="22"/>
          <w:szCs w:val="22"/>
        </w:rPr>
        <w:t>gues, the outlook only considered</w:t>
      </w:r>
      <w:r w:rsidRPr="006A7DF7">
        <w:rPr>
          <w:sz w:val="22"/>
          <w:szCs w:val="22"/>
        </w:rPr>
        <w:t xml:space="preserve"> winning the league, while other leagues incorporate the possibility of being promoted or relegated, or qualifying for the Champions League. To calculate the importance of a match to a team, </w:t>
      </w:r>
      <w:r>
        <w:rPr>
          <w:sz w:val="22"/>
          <w:szCs w:val="22"/>
        </w:rPr>
        <w:t xml:space="preserve">I </w:t>
      </w:r>
      <w:r w:rsidRPr="006A7DF7">
        <w:rPr>
          <w:sz w:val="22"/>
          <w:szCs w:val="22"/>
        </w:rPr>
        <w:t>generate</w:t>
      </w:r>
      <w:r>
        <w:rPr>
          <w:sz w:val="22"/>
          <w:szCs w:val="22"/>
        </w:rPr>
        <w:t>d</w:t>
      </w:r>
      <w:r w:rsidRPr="006A7DF7">
        <w:rPr>
          <w:sz w:val="22"/>
          <w:szCs w:val="22"/>
        </w:rPr>
        <w:t xml:space="preserve"> probabilities for each factor conditional on winning (or losing) the ma</w:t>
      </w:r>
      <w:r>
        <w:rPr>
          <w:sz w:val="22"/>
          <w:szCs w:val="22"/>
        </w:rPr>
        <w:t>tch, and then foun</w:t>
      </w:r>
      <w:r w:rsidRPr="006A7DF7">
        <w:rPr>
          <w:sz w:val="22"/>
          <w:szCs w:val="22"/>
        </w:rPr>
        <w:t xml:space="preserve">d the difference between those two possible numbers. </w:t>
      </w:r>
      <w:r>
        <w:rPr>
          <w:sz w:val="22"/>
          <w:szCs w:val="22"/>
        </w:rPr>
        <w:t>I used</w:t>
      </w:r>
      <w:r w:rsidRPr="006A7DF7">
        <w:rPr>
          <w:sz w:val="22"/>
          <w:szCs w:val="22"/>
        </w:rPr>
        <w:t xml:space="preserve"> the factor with the maximum range of difference for each team and scale the result to between 0 and 100. Finally, </w:t>
      </w:r>
      <w:r>
        <w:rPr>
          <w:sz w:val="22"/>
          <w:szCs w:val="22"/>
        </w:rPr>
        <w:t>I</w:t>
      </w:r>
      <w:r w:rsidRPr="006A7DF7">
        <w:rPr>
          <w:sz w:val="22"/>
          <w:szCs w:val="22"/>
        </w:rPr>
        <w:t xml:space="preserve"> average</w:t>
      </w:r>
      <w:r>
        <w:rPr>
          <w:sz w:val="22"/>
          <w:szCs w:val="22"/>
        </w:rPr>
        <w:t>d</w:t>
      </w:r>
      <w:r w:rsidRPr="006A7DF7">
        <w:rPr>
          <w:sz w:val="22"/>
          <w:szCs w:val="22"/>
        </w:rPr>
        <w:t xml:space="preserve"> the match’s importance to both teams to find the overall match importance. All leagues </w:t>
      </w:r>
      <w:r>
        <w:rPr>
          <w:sz w:val="22"/>
          <w:szCs w:val="22"/>
        </w:rPr>
        <w:t>were</w:t>
      </w:r>
      <w:r w:rsidRPr="006A7DF7">
        <w:rPr>
          <w:sz w:val="22"/>
          <w:szCs w:val="22"/>
        </w:rPr>
        <w:t xml:space="preserve"> treated equally when calculating importance, so a match to decide the winner of the Swedish </w:t>
      </w:r>
      <w:r w:rsidR="00F95357">
        <w:rPr>
          <w:sz w:val="22"/>
          <w:szCs w:val="22"/>
        </w:rPr>
        <w:t>League</w:t>
      </w:r>
      <w:r w:rsidRPr="006A7DF7">
        <w:rPr>
          <w:sz w:val="22"/>
          <w:szCs w:val="22"/>
        </w:rPr>
        <w:t xml:space="preserve"> would rate just as high as a match to decide the winner of the English Premier League.</w:t>
      </w:r>
    </w:p>
    <w:p w14:paraId="7FE9D4C1" w14:textId="4CB8ACA2" w:rsidR="006A7DF7" w:rsidRPr="006A7DF7" w:rsidRDefault="006A7DF7" w:rsidP="006A7DF7">
      <w:pPr>
        <w:pStyle w:val="FirstParagraph"/>
        <w:rPr>
          <w:sz w:val="22"/>
          <w:szCs w:val="22"/>
        </w:rPr>
      </w:pPr>
      <w:r w:rsidRPr="006A7DF7">
        <w:rPr>
          <w:sz w:val="22"/>
          <w:szCs w:val="22"/>
        </w:rPr>
        <w:t>As of 20</w:t>
      </w:r>
      <w:r>
        <w:rPr>
          <w:sz w:val="22"/>
          <w:szCs w:val="22"/>
        </w:rPr>
        <w:t>20</w:t>
      </w:r>
      <w:r w:rsidRPr="006A7DF7">
        <w:rPr>
          <w:sz w:val="22"/>
          <w:szCs w:val="22"/>
        </w:rPr>
        <w:t>, match predictions incorporate</w:t>
      </w:r>
      <w:r>
        <w:rPr>
          <w:sz w:val="22"/>
          <w:szCs w:val="22"/>
        </w:rPr>
        <w:t>d</w:t>
      </w:r>
      <w:r w:rsidRPr="006A7DF7">
        <w:rPr>
          <w:sz w:val="22"/>
          <w:szCs w:val="22"/>
        </w:rPr>
        <w:t> importance in two ways  </w:t>
      </w:r>
    </w:p>
    <w:p w14:paraId="0AF40689" w14:textId="4439FDC6" w:rsidR="00C63521" w:rsidRPr="00C63521" w:rsidRDefault="00C63521" w:rsidP="00C63521">
      <w:pPr>
        <w:pStyle w:val="ListParagraph"/>
        <w:numPr>
          <w:ilvl w:val="0"/>
          <w:numId w:val="19"/>
        </w:numPr>
      </w:pPr>
      <w:r w:rsidRPr="00C63521">
        <w:t xml:space="preserve">When a match </w:t>
      </w:r>
      <w:r w:rsidR="006A7DF7">
        <w:t>was</w:t>
      </w:r>
      <w:r w:rsidRPr="00C63521">
        <w:t xml:space="preserve"> more important to one team</w:t>
      </w:r>
      <w:r w:rsidR="006A7DF7">
        <w:t xml:space="preserve"> than the other, that team tended</w:t>
      </w:r>
      <w:r w:rsidRPr="00C63521">
        <w:t xml:space="preserve"> to outperform expectations, with its boost in performance relative to how much more important the match </w:t>
      </w:r>
      <w:r w:rsidR="006A7DF7">
        <w:t>was</w:t>
      </w:r>
      <w:r w:rsidRPr="00C63521">
        <w:t xml:space="preserve"> to them.</w:t>
      </w:r>
    </w:p>
    <w:p w14:paraId="4EAB7A07" w14:textId="15E7D454" w:rsidR="00C63521" w:rsidRPr="00C63521" w:rsidRDefault="00C63521" w:rsidP="00C63521">
      <w:pPr>
        <w:pStyle w:val="ListParagraph"/>
        <w:numPr>
          <w:ilvl w:val="0"/>
          <w:numId w:val="19"/>
        </w:numPr>
      </w:pPr>
      <w:r w:rsidRPr="00C63521">
        <w:t xml:space="preserve">If a match </w:t>
      </w:r>
      <w:r w:rsidR="006A7DF7">
        <w:t>was not</w:t>
      </w:r>
      <w:r w:rsidRPr="00C63521">
        <w:t xml:space="preserve"> important to either team, uncertainty in the outcome of the match increase</w:t>
      </w:r>
      <w:r w:rsidR="006A7DF7">
        <w:t>d</w:t>
      </w:r>
      <w:r w:rsidRPr="00C63521">
        <w:t>.</w:t>
      </w:r>
    </w:p>
    <w:p w14:paraId="23754A97" w14:textId="77777777" w:rsidR="00C63521" w:rsidRPr="00C63521" w:rsidRDefault="00C63521" w:rsidP="00C63521">
      <w:pPr>
        <w:pStyle w:val="FirstParagraph"/>
        <w:rPr>
          <w:sz w:val="22"/>
          <w:szCs w:val="22"/>
        </w:rPr>
      </w:pPr>
      <w:r w:rsidRPr="00C63521">
        <w:rPr>
          <w:sz w:val="22"/>
          <w:szCs w:val="22"/>
        </w:rPr>
        <w:t>To understand the magnitude of these importance adjustments, consider a match that is equally important to the two teams, where the home team has a 50 percent chance of winning the match, the away team has a 25 percent chance of winning the match, and the remainder is the chance of a draw.</w:t>
      </w:r>
    </w:p>
    <w:p w14:paraId="65BB59D8" w14:textId="16C11516" w:rsidR="00C63521" w:rsidRPr="00C63521" w:rsidRDefault="00C63521" w:rsidP="00C63521">
      <w:pPr>
        <w:pStyle w:val="FirstParagraph"/>
        <w:rPr>
          <w:sz w:val="22"/>
          <w:szCs w:val="22"/>
        </w:rPr>
      </w:pPr>
      <w:r w:rsidRPr="00C63521">
        <w:rPr>
          <w:sz w:val="22"/>
          <w:szCs w:val="22"/>
        </w:rPr>
        <w:t xml:space="preserve">If, instead, </w:t>
      </w:r>
      <w:r>
        <w:rPr>
          <w:sz w:val="22"/>
          <w:szCs w:val="22"/>
        </w:rPr>
        <w:t>I</w:t>
      </w:r>
      <w:r w:rsidRPr="00C63521">
        <w:rPr>
          <w:sz w:val="22"/>
          <w:szCs w:val="22"/>
        </w:rPr>
        <w:t xml:space="preserve"> assume that it is a hugely important match for the home team, and a meaningless match for the away team, the home team’s chances of winning would go up to 58 percent, and the away team’s chances would go down to 18 percent.</w:t>
      </w:r>
    </w:p>
    <w:p w14:paraId="5F72AF40" w14:textId="77777777" w:rsidR="00C63521" w:rsidRPr="00C63521" w:rsidRDefault="00C63521" w:rsidP="00C63521">
      <w:pPr>
        <w:pStyle w:val="FirstParagraph"/>
        <w:rPr>
          <w:sz w:val="22"/>
          <w:szCs w:val="22"/>
        </w:rPr>
      </w:pPr>
      <w:r w:rsidRPr="00C63521">
        <w:rPr>
          <w:sz w:val="22"/>
          <w:szCs w:val="22"/>
        </w:rPr>
        <w:lastRenderedPageBreak/>
        <w:t>On the other hand, if the match was meaningless to both teams, the home team’s chances of winning would go down to 43 percent, and the away team’s chances would go up to 30 percent.</w:t>
      </w:r>
      <w:bookmarkStart w:id="0" w:name="_GoBack"/>
      <w:bookmarkEnd w:id="0"/>
    </w:p>
    <w:p w14:paraId="4DBA06C9" w14:textId="1C0798BA" w:rsidR="00C63521" w:rsidRPr="00C63521" w:rsidRDefault="00C63521" w:rsidP="00C63521">
      <w:pPr>
        <w:pStyle w:val="FirstParagraph"/>
        <w:rPr>
          <w:sz w:val="22"/>
          <w:szCs w:val="22"/>
        </w:rPr>
      </w:pPr>
      <w:r w:rsidRPr="00C63521">
        <w:rPr>
          <w:sz w:val="22"/>
          <w:szCs w:val="22"/>
        </w:rPr>
        <w:t xml:space="preserve">The improvement </w:t>
      </w:r>
      <w:r>
        <w:rPr>
          <w:sz w:val="22"/>
          <w:szCs w:val="22"/>
        </w:rPr>
        <w:t>I</w:t>
      </w:r>
      <w:r w:rsidRPr="00C63521">
        <w:rPr>
          <w:sz w:val="22"/>
          <w:szCs w:val="22"/>
        </w:rPr>
        <w:t xml:space="preserve"> </w:t>
      </w:r>
      <w:r w:rsidR="006A7DF7">
        <w:rPr>
          <w:sz w:val="22"/>
          <w:szCs w:val="22"/>
        </w:rPr>
        <w:t>saw</w:t>
      </w:r>
      <w:r w:rsidRPr="00C63521">
        <w:rPr>
          <w:sz w:val="22"/>
          <w:szCs w:val="22"/>
        </w:rPr>
        <w:t xml:space="preserve"> in our match forecasts when incorporating match importance</w:t>
      </w:r>
      <w:r w:rsidR="00581841">
        <w:rPr>
          <w:sz w:val="22"/>
          <w:szCs w:val="22"/>
        </w:rPr>
        <w:t xml:space="preserve"> </w:t>
      </w:r>
      <w:r w:rsidR="006A7DF7">
        <w:rPr>
          <w:sz w:val="22"/>
          <w:szCs w:val="22"/>
        </w:rPr>
        <w:t>was</w:t>
      </w:r>
      <w:r w:rsidRPr="00C63521">
        <w:rPr>
          <w:sz w:val="22"/>
          <w:szCs w:val="22"/>
        </w:rPr>
        <w:t xml:space="preserve"> about one-third the size of the improvement </w:t>
      </w:r>
      <w:r>
        <w:rPr>
          <w:sz w:val="22"/>
          <w:szCs w:val="22"/>
        </w:rPr>
        <w:t>I</w:t>
      </w:r>
      <w:r w:rsidRPr="00C63521">
        <w:rPr>
          <w:sz w:val="22"/>
          <w:szCs w:val="22"/>
        </w:rPr>
        <w:t xml:space="preserve"> saw when </w:t>
      </w:r>
      <w:r>
        <w:rPr>
          <w:sz w:val="22"/>
          <w:szCs w:val="22"/>
        </w:rPr>
        <w:t>I</w:t>
      </w:r>
      <w:r w:rsidRPr="00C63521">
        <w:rPr>
          <w:sz w:val="22"/>
          <w:szCs w:val="22"/>
        </w:rPr>
        <w:t xml:space="preserve"> added expected-goals metrics in 2016, and about one-half the size of the improvement </w:t>
      </w:r>
      <w:r>
        <w:rPr>
          <w:sz w:val="22"/>
          <w:szCs w:val="22"/>
        </w:rPr>
        <w:t>I</w:t>
      </w:r>
      <w:r w:rsidRPr="00C63521">
        <w:rPr>
          <w:sz w:val="22"/>
          <w:szCs w:val="22"/>
        </w:rPr>
        <w:t xml:space="preserve"> saw when </w:t>
      </w:r>
      <w:r>
        <w:rPr>
          <w:sz w:val="22"/>
          <w:szCs w:val="22"/>
        </w:rPr>
        <w:t>I</w:t>
      </w:r>
      <w:r w:rsidRPr="00C63521">
        <w:rPr>
          <w:sz w:val="22"/>
          <w:szCs w:val="22"/>
        </w:rPr>
        <w:t xml:space="preserve"> incorporated market values in preseason ratings for 2017.</w:t>
      </w:r>
      <w:hyperlink r:id="rId11" w:anchor="fn-8" w:history="1">
        <w:r w:rsidRPr="00C63521">
          <w:rPr>
            <w:sz w:val="22"/>
            <w:szCs w:val="22"/>
          </w:rPr>
          <w:t>8</w:t>
        </w:r>
      </w:hyperlink>
    </w:p>
    <w:p w14:paraId="1D29ADC9" w14:textId="7F24D111" w:rsidR="00C63521" w:rsidRPr="00C63521" w:rsidRDefault="00C63521" w:rsidP="00C63521">
      <w:pPr>
        <w:pStyle w:val="FirstParagraph"/>
        <w:rPr>
          <w:sz w:val="22"/>
          <w:szCs w:val="22"/>
        </w:rPr>
      </w:pPr>
    </w:p>
    <w:sectPr w:rsidR="00C63521" w:rsidRPr="00C63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010B2"/>
    <w:multiLevelType w:val="hybridMultilevel"/>
    <w:tmpl w:val="66EAAEDC"/>
    <w:lvl w:ilvl="0" w:tplc="9956F644">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1C4FD3"/>
    <w:multiLevelType w:val="hybridMultilevel"/>
    <w:tmpl w:val="38521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16DC5"/>
    <w:multiLevelType w:val="hybridMultilevel"/>
    <w:tmpl w:val="B9DA8D96"/>
    <w:lvl w:ilvl="0" w:tplc="786C3940">
      <w:start w:val="1"/>
      <w:numFmt w:val="bullet"/>
      <w:lvlText w:val="-"/>
      <w:lvlJc w:val="left"/>
      <w:pPr>
        <w:ind w:left="1080" w:hanging="360"/>
      </w:pPr>
      <w:rPr>
        <w:rFonts w:ascii="Calibri" w:eastAsiaTheme="minorHAnsi" w:hAnsi="Calibri" w:cs="Calibri"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1A6187"/>
    <w:multiLevelType w:val="multilevel"/>
    <w:tmpl w:val="7A885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332DB"/>
    <w:multiLevelType w:val="hybridMultilevel"/>
    <w:tmpl w:val="96C4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DC37F6"/>
    <w:multiLevelType w:val="hybridMultilevel"/>
    <w:tmpl w:val="1206F20E"/>
    <w:lvl w:ilvl="0" w:tplc="9956F644">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24732D"/>
    <w:multiLevelType w:val="multilevel"/>
    <w:tmpl w:val="577EDF2C"/>
    <w:lvl w:ilvl="0">
      <w:start w:val="1"/>
      <w:numFmt w:val="decimal"/>
      <w:lvlText w:val="%1)"/>
      <w:lvlJc w:val="left"/>
      <w:pPr>
        <w:tabs>
          <w:tab w:val="num" w:pos="1080"/>
        </w:tabs>
        <w:ind w:left="1080" w:hanging="360"/>
      </w:pPr>
      <w:rPr>
        <w:rFonts w:asciiTheme="minorHAnsi" w:eastAsiaTheme="minorHAnsi" w:hAnsiTheme="minorHAnsi" w:cstheme="minorBidi"/>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20296E4F"/>
    <w:multiLevelType w:val="hybridMultilevel"/>
    <w:tmpl w:val="64F8D5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1C6DDB"/>
    <w:multiLevelType w:val="hybridMultilevel"/>
    <w:tmpl w:val="9FAE4A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66127"/>
    <w:multiLevelType w:val="hybridMultilevel"/>
    <w:tmpl w:val="4C76B1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7400F7"/>
    <w:multiLevelType w:val="hybridMultilevel"/>
    <w:tmpl w:val="BB30BEC6"/>
    <w:lvl w:ilvl="0" w:tplc="8AC88AD6">
      <w:start w:val="1"/>
      <w:numFmt w:val="decimal"/>
      <w:lvlText w:val="%1)"/>
      <w:lvlJc w:val="left"/>
      <w:pPr>
        <w:ind w:left="408" w:hanging="360"/>
      </w:pPr>
      <w:rPr>
        <w:rFonts w:hint="default"/>
        <w:color w:val="auto"/>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1" w15:restartNumberingAfterBreak="0">
    <w:nsid w:val="35065B00"/>
    <w:multiLevelType w:val="multilevel"/>
    <w:tmpl w:val="C0BC8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D5359F"/>
    <w:multiLevelType w:val="hybridMultilevel"/>
    <w:tmpl w:val="A52CF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88408A"/>
    <w:multiLevelType w:val="hybridMultilevel"/>
    <w:tmpl w:val="5DD29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067A87"/>
    <w:multiLevelType w:val="hybridMultilevel"/>
    <w:tmpl w:val="BA6E8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5B475B4"/>
    <w:multiLevelType w:val="hybridMultilevel"/>
    <w:tmpl w:val="80E44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0C6EA2"/>
    <w:multiLevelType w:val="hybridMultilevel"/>
    <w:tmpl w:val="3EA83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F10B80"/>
    <w:multiLevelType w:val="hybridMultilevel"/>
    <w:tmpl w:val="BCACA3B2"/>
    <w:lvl w:ilvl="0" w:tplc="9956F64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B419B3"/>
    <w:multiLevelType w:val="multilevel"/>
    <w:tmpl w:val="40A8F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B6635C"/>
    <w:multiLevelType w:val="hybridMultilevel"/>
    <w:tmpl w:val="0C6A7AA4"/>
    <w:lvl w:ilvl="0" w:tplc="9956F64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5E01A6"/>
    <w:multiLevelType w:val="hybridMultilevel"/>
    <w:tmpl w:val="E492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4"/>
  </w:num>
  <w:num w:numId="4">
    <w:abstractNumId w:val="13"/>
  </w:num>
  <w:num w:numId="5">
    <w:abstractNumId w:val="20"/>
  </w:num>
  <w:num w:numId="6">
    <w:abstractNumId w:val="15"/>
  </w:num>
  <w:num w:numId="7">
    <w:abstractNumId w:val="14"/>
  </w:num>
  <w:num w:numId="8">
    <w:abstractNumId w:val="5"/>
  </w:num>
  <w:num w:numId="9">
    <w:abstractNumId w:val="19"/>
  </w:num>
  <w:num w:numId="10">
    <w:abstractNumId w:val="0"/>
  </w:num>
  <w:num w:numId="11">
    <w:abstractNumId w:val="2"/>
  </w:num>
  <w:num w:numId="12">
    <w:abstractNumId w:val="17"/>
  </w:num>
  <w:num w:numId="13">
    <w:abstractNumId w:val="16"/>
  </w:num>
  <w:num w:numId="14">
    <w:abstractNumId w:val="10"/>
  </w:num>
  <w:num w:numId="15">
    <w:abstractNumId w:val="6"/>
  </w:num>
  <w:num w:numId="16">
    <w:abstractNumId w:val="7"/>
  </w:num>
  <w:num w:numId="17">
    <w:abstractNumId w:val="18"/>
  </w:num>
  <w:num w:numId="18">
    <w:abstractNumId w:val="11"/>
  </w:num>
  <w:num w:numId="19">
    <w:abstractNumId w:val="8"/>
  </w:num>
  <w:num w:numId="20">
    <w:abstractNumId w:val="9"/>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1AF"/>
    <w:rsid w:val="00016B6D"/>
    <w:rsid w:val="00035F14"/>
    <w:rsid w:val="00053285"/>
    <w:rsid w:val="00072298"/>
    <w:rsid w:val="000B0950"/>
    <w:rsid w:val="000B5B5D"/>
    <w:rsid w:val="000C3B89"/>
    <w:rsid w:val="000D5097"/>
    <w:rsid w:val="000E1EBD"/>
    <w:rsid w:val="00112E9F"/>
    <w:rsid w:val="00117EF5"/>
    <w:rsid w:val="001443E2"/>
    <w:rsid w:val="001B1CB5"/>
    <w:rsid w:val="0020073F"/>
    <w:rsid w:val="0020101C"/>
    <w:rsid w:val="002027DB"/>
    <w:rsid w:val="00240A08"/>
    <w:rsid w:val="00282E91"/>
    <w:rsid w:val="002A69B8"/>
    <w:rsid w:val="00314485"/>
    <w:rsid w:val="00320268"/>
    <w:rsid w:val="003338D8"/>
    <w:rsid w:val="00334D8F"/>
    <w:rsid w:val="00352A13"/>
    <w:rsid w:val="003570EC"/>
    <w:rsid w:val="003705BD"/>
    <w:rsid w:val="00391B65"/>
    <w:rsid w:val="003C12F9"/>
    <w:rsid w:val="003C53D6"/>
    <w:rsid w:val="003D6585"/>
    <w:rsid w:val="004159B0"/>
    <w:rsid w:val="00430E35"/>
    <w:rsid w:val="00464677"/>
    <w:rsid w:val="00465425"/>
    <w:rsid w:val="0048235C"/>
    <w:rsid w:val="0049347B"/>
    <w:rsid w:val="00495F1D"/>
    <w:rsid w:val="004C1094"/>
    <w:rsid w:val="0050433E"/>
    <w:rsid w:val="00506AB6"/>
    <w:rsid w:val="0054324D"/>
    <w:rsid w:val="00553109"/>
    <w:rsid w:val="005565E4"/>
    <w:rsid w:val="00557683"/>
    <w:rsid w:val="00571AAE"/>
    <w:rsid w:val="00581437"/>
    <w:rsid w:val="00581841"/>
    <w:rsid w:val="005D2CDE"/>
    <w:rsid w:val="0060593A"/>
    <w:rsid w:val="00642EA0"/>
    <w:rsid w:val="0065123A"/>
    <w:rsid w:val="00683665"/>
    <w:rsid w:val="006921D4"/>
    <w:rsid w:val="006A49A7"/>
    <w:rsid w:val="006A7DF7"/>
    <w:rsid w:val="006B307B"/>
    <w:rsid w:val="006F7E4E"/>
    <w:rsid w:val="007029BC"/>
    <w:rsid w:val="00725E12"/>
    <w:rsid w:val="00732BE9"/>
    <w:rsid w:val="007370BE"/>
    <w:rsid w:val="007537E4"/>
    <w:rsid w:val="007541F6"/>
    <w:rsid w:val="00781F51"/>
    <w:rsid w:val="007B7F86"/>
    <w:rsid w:val="007C3D93"/>
    <w:rsid w:val="007C42F2"/>
    <w:rsid w:val="007C7F79"/>
    <w:rsid w:val="007D17AF"/>
    <w:rsid w:val="007F3302"/>
    <w:rsid w:val="007F7B41"/>
    <w:rsid w:val="00803756"/>
    <w:rsid w:val="00806013"/>
    <w:rsid w:val="00820514"/>
    <w:rsid w:val="00833CB2"/>
    <w:rsid w:val="00851259"/>
    <w:rsid w:val="008777E9"/>
    <w:rsid w:val="008939A4"/>
    <w:rsid w:val="008A3958"/>
    <w:rsid w:val="008A76A3"/>
    <w:rsid w:val="008B49CE"/>
    <w:rsid w:val="008C35E7"/>
    <w:rsid w:val="008C53A7"/>
    <w:rsid w:val="008D0B8D"/>
    <w:rsid w:val="00900E17"/>
    <w:rsid w:val="00974DC9"/>
    <w:rsid w:val="00981422"/>
    <w:rsid w:val="009A02B0"/>
    <w:rsid w:val="009B70D3"/>
    <w:rsid w:val="009C0C6F"/>
    <w:rsid w:val="00A05149"/>
    <w:rsid w:val="00A25A37"/>
    <w:rsid w:val="00A265DC"/>
    <w:rsid w:val="00A552B2"/>
    <w:rsid w:val="00A824AC"/>
    <w:rsid w:val="00A87A8F"/>
    <w:rsid w:val="00AA373A"/>
    <w:rsid w:val="00B0331C"/>
    <w:rsid w:val="00B14F65"/>
    <w:rsid w:val="00B4134C"/>
    <w:rsid w:val="00B4371B"/>
    <w:rsid w:val="00B904C3"/>
    <w:rsid w:val="00BD2AA7"/>
    <w:rsid w:val="00BF21AF"/>
    <w:rsid w:val="00BF4C7C"/>
    <w:rsid w:val="00C02E42"/>
    <w:rsid w:val="00C05848"/>
    <w:rsid w:val="00C118CB"/>
    <w:rsid w:val="00C12BAF"/>
    <w:rsid w:val="00C175EB"/>
    <w:rsid w:val="00C17FDD"/>
    <w:rsid w:val="00C2700C"/>
    <w:rsid w:val="00C542AB"/>
    <w:rsid w:val="00C5567D"/>
    <w:rsid w:val="00C63521"/>
    <w:rsid w:val="00C70B44"/>
    <w:rsid w:val="00C84A0A"/>
    <w:rsid w:val="00CA17FC"/>
    <w:rsid w:val="00CA3F07"/>
    <w:rsid w:val="00CB67D0"/>
    <w:rsid w:val="00CC5342"/>
    <w:rsid w:val="00CE5BD0"/>
    <w:rsid w:val="00CF5D8C"/>
    <w:rsid w:val="00CF69AB"/>
    <w:rsid w:val="00D01C48"/>
    <w:rsid w:val="00D46B17"/>
    <w:rsid w:val="00D76DA9"/>
    <w:rsid w:val="00DC142E"/>
    <w:rsid w:val="00DF3AEE"/>
    <w:rsid w:val="00E05376"/>
    <w:rsid w:val="00E17919"/>
    <w:rsid w:val="00E266A4"/>
    <w:rsid w:val="00E31DE4"/>
    <w:rsid w:val="00E331AA"/>
    <w:rsid w:val="00E63B26"/>
    <w:rsid w:val="00E97250"/>
    <w:rsid w:val="00EC5F02"/>
    <w:rsid w:val="00EC7819"/>
    <w:rsid w:val="00ED4681"/>
    <w:rsid w:val="00F02B0D"/>
    <w:rsid w:val="00F2280E"/>
    <w:rsid w:val="00F6533A"/>
    <w:rsid w:val="00F81CFD"/>
    <w:rsid w:val="00F926C1"/>
    <w:rsid w:val="00F93083"/>
    <w:rsid w:val="00F95357"/>
    <w:rsid w:val="00FB4E26"/>
    <w:rsid w:val="00FB6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B965"/>
  <w15:chartTrackingRefBased/>
  <w15:docId w15:val="{4A973025-3940-4ABC-B4D0-596E6BB1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635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B8D"/>
    <w:pPr>
      <w:ind w:left="720"/>
      <w:contextualSpacing/>
    </w:pPr>
  </w:style>
  <w:style w:type="character" w:styleId="CommentReference">
    <w:name w:val="annotation reference"/>
    <w:basedOn w:val="DefaultParagraphFont"/>
    <w:uiPriority w:val="99"/>
    <w:semiHidden/>
    <w:unhideWhenUsed/>
    <w:rsid w:val="00C84A0A"/>
    <w:rPr>
      <w:sz w:val="16"/>
      <w:szCs w:val="16"/>
    </w:rPr>
  </w:style>
  <w:style w:type="paragraph" w:styleId="CommentText">
    <w:name w:val="annotation text"/>
    <w:basedOn w:val="Normal"/>
    <w:link w:val="CommentTextChar"/>
    <w:uiPriority w:val="99"/>
    <w:semiHidden/>
    <w:unhideWhenUsed/>
    <w:rsid w:val="00C84A0A"/>
    <w:pPr>
      <w:spacing w:line="240" w:lineRule="auto"/>
    </w:pPr>
    <w:rPr>
      <w:sz w:val="20"/>
      <w:szCs w:val="20"/>
    </w:rPr>
  </w:style>
  <w:style w:type="character" w:customStyle="1" w:styleId="CommentTextChar">
    <w:name w:val="Comment Text Char"/>
    <w:basedOn w:val="DefaultParagraphFont"/>
    <w:link w:val="CommentText"/>
    <w:uiPriority w:val="99"/>
    <w:semiHidden/>
    <w:rsid w:val="00C84A0A"/>
    <w:rPr>
      <w:sz w:val="20"/>
      <w:szCs w:val="20"/>
    </w:rPr>
  </w:style>
  <w:style w:type="paragraph" w:styleId="CommentSubject">
    <w:name w:val="annotation subject"/>
    <w:basedOn w:val="CommentText"/>
    <w:next w:val="CommentText"/>
    <w:link w:val="CommentSubjectChar"/>
    <w:uiPriority w:val="99"/>
    <w:semiHidden/>
    <w:unhideWhenUsed/>
    <w:rsid w:val="00C84A0A"/>
    <w:rPr>
      <w:b/>
      <w:bCs/>
    </w:rPr>
  </w:style>
  <w:style w:type="character" w:customStyle="1" w:styleId="CommentSubjectChar">
    <w:name w:val="Comment Subject Char"/>
    <w:basedOn w:val="CommentTextChar"/>
    <w:link w:val="CommentSubject"/>
    <w:uiPriority w:val="99"/>
    <w:semiHidden/>
    <w:rsid w:val="00C84A0A"/>
    <w:rPr>
      <w:b/>
      <w:bCs/>
      <w:sz w:val="20"/>
      <w:szCs w:val="20"/>
    </w:rPr>
  </w:style>
  <w:style w:type="paragraph" w:styleId="BalloonText">
    <w:name w:val="Balloon Text"/>
    <w:basedOn w:val="Normal"/>
    <w:link w:val="BalloonTextChar"/>
    <w:uiPriority w:val="99"/>
    <w:semiHidden/>
    <w:unhideWhenUsed/>
    <w:rsid w:val="00C84A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4A0A"/>
    <w:rPr>
      <w:rFonts w:ascii="Segoe UI" w:hAnsi="Segoe UI" w:cs="Segoe UI"/>
      <w:sz w:val="18"/>
      <w:szCs w:val="18"/>
    </w:rPr>
  </w:style>
  <w:style w:type="character" w:styleId="Hyperlink">
    <w:name w:val="Hyperlink"/>
    <w:basedOn w:val="DefaultParagraphFont"/>
    <w:uiPriority w:val="99"/>
    <w:unhideWhenUsed/>
    <w:rsid w:val="00571AAE"/>
    <w:rPr>
      <w:color w:val="0563C1" w:themeColor="hyperlink"/>
      <w:u w:val="single"/>
    </w:rPr>
  </w:style>
  <w:style w:type="character" w:customStyle="1" w:styleId="UnresolvedMention">
    <w:name w:val="Unresolved Mention"/>
    <w:basedOn w:val="DefaultParagraphFont"/>
    <w:uiPriority w:val="99"/>
    <w:semiHidden/>
    <w:unhideWhenUsed/>
    <w:rsid w:val="00571AAE"/>
    <w:rPr>
      <w:color w:val="605E5C"/>
      <w:shd w:val="clear" w:color="auto" w:fill="E1DFDD"/>
    </w:rPr>
  </w:style>
  <w:style w:type="character" w:styleId="FollowedHyperlink">
    <w:name w:val="FollowedHyperlink"/>
    <w:basedOn w:val="DefaultParagraphFont"/>
    <w:uiPriority w:val="99"/>
    <w:semiHidden/>
    <w:unhideWhenUsed/>
    <w:rsid w:val="00314485"/>
    <w:rPr>
      <w:color w:val="954F72" w:themeColor="followedHyperlink"/>
      <w:u w:val="single"/>
    </w:rPr>
  </w:style>
  <w:style w:type="paragraph" w:styleId="NormalWeb">
    <w:name w:val="Normal (Web)"/>
    <w:basedOn w:val="Normal"/>
    <w:uiPriority w:val="99"/>
    <w:semiHidden/>
    <w:unhideWhenUsed/>
    <w:rsid w:val="0068366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02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2E42"/>
    <w:rPr>
      <w:rFonts w:ascii="Courier New" w:eastAsia="Times New Roman" w:hAnsi="Courier New" w:cs="Courier New"/>
      <w:sz w:val="20"/>
      <w:szCs w:val="20"/>
    </w:rPr>
  </w:style>
  <w:style w:type="character" w:customStyle="1" w:styleId="kn">
    <w:name w:val="kn"/>
    <w:basedOn w:val="DefaultParagraphFont"/>
    <w:rsid w:val="00C02E42"/>
  </w:style>
  <w:style w:type="character" w:customStyle="1" w:styleId="p">
    <w:name w:val="p"/>
    <w:basedOn w:val="DefaultParagraphFont"/>
    <w:rsid w:val="00C02E42"/>
  </w:style>
  <w:style w:type="paragraph" w:customStyle="1" w:styleId="FirstParagraph">
    <w:name w:val="First Paragraph"/>
    <w:basedOn w:val="BodyText"/>
    <w:next w:val="BodyText"/>
    <w:qFormat/>
    <w:rsid w:val="005565E4"/>
    <w:pPr>
      <w:spacing w:before="180" w:after="180" w:line="240" w:lineRule="auto"/>
    </w:pPr>
    <w:rPr>
      <w:sz w:val="24"/>
      <w:szCs w:val="24"/>
    </w:rPr>
  </w:style>
  <w:style w:type="paragraph" w:styleId="BodyText">
    <w:name w:val="Body Text"/>
    <w:basedOn w:val="Normal"/>
    <w:link w:val="BodyTextChar"/>
    <w:uiPriority w:val="99"/>
    <w:semiHidden/>
    <w:unhideWhenUsed/>
    <w:rsid w:val="005565E4"/>
    <w:pPr>
      <w:spacing w:after="120"/>
    </w:pPr>
  </w:style>
  <w:style w:type="character" w:customStyle="1" w:styleId="BodyTextChar">
    <w:name w:val="Body Text Char"/>
    <w:basedOn w:val="DefaultParagraphFont"/>
    <w:link w:val="BodyText"/>
    <w:uiPriority w:val="99"/>
    <w:semiHidden/>
    <w:rsid w:val="005565E4"/>
  </w:style>
  <w:style w:type="character" w:styleId="HTMLCode">
    <w:name w:val="HTML Code"/>
    <w:basedOn w:val="DefaultParagraphFont"/>
    <w:uiPriority w:val="99"/>
    <w:semiHidden/>
    <w:unhideWhenUsed/>
    <w:rsid w:val="00A0514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63521"/>
    <w:rPr>
      <w:rFonts w:ascii="Times New Roman" w:eastAsia="Times New Roman" w:hAnsi="Times New Roman" w:cs="Times New Roman"/>
      <w:b/>
      <w:bCs/>
      <w:sz w:val="27"/>
      <w:szCs w:val="27"/>
    </w:rPr>
  </w:style>
  <w:style w:type="character" w:customStyle="1" w:styleId="annotated">
    <w:name w:val="annotated"/>
    <w:basedOn w:val="DefaultParagraphFont"/>
    <w:rsid w:val="00C63521"/>
  </w:style>
  <w:style w:type="character" w:customStyle="1" w:styleId="annotation">
    <w:name w:val="annotation"/>
    <w:basedOn w:val="DefaultParagraphFont"/>
    <w:rsid w:val="00C63521"/>
  </w:style>
  <w:style w:type="character" w:customStyle="1" w:styleId="annotation-text">
    <w:name w:val="annotation-text"/>
    <w:basedOn w:val="DefaultParagraphFont"/>
    <w:rsid w:val="00C63521"/>
  </w:style>
  <w:style w:type="character" w:customStyle="1" w:styleId="annotation-date">
    <w:name w:val="annotation-date"/>
    <w:basedOn w:val="DefaultParagraphFont"/>
    <w:rsid w:val="00C63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81117">
      <w:bodyDiv w:val="1"/>
      <w:marLeft w:val="0"/>
      <w:marRight w:val="0"/>
      <w:marTop w:val="0"/>
      <w:marBottom w:val="0"/>
      <w:divBdr>
        <w:top w:val="none" w:sz="0" w:space="0" w:color="auto"/>
        <w:left w:val="none" w:sz="0" w:space="0" w:color="auto"/>
        <w:bottom w:val="none" w:sz="0" w:space="0" w:color="auto"/>
        <w:right w:val="none" w:sz="0" w:space="0" w:color="auto"/>
      </w:divBdr>
    </w:div>
    <w:div w:id="398989677">
      <w:bodyDiv w:val="1"/>
      <w:marLeft w:val="0"/>
      <w:marRight w:val="0"/>
      <w:marTop w:val="0"/>
      <w:marBottom w:val="0"/>
      <w:divBdr>
        <w:top w:val="none" w:sz="0" w:space="0" w:color="auto"/>
        <w:left w:val="none" w:sz="0" w:space="0" w:color="auto"/>
        <w:bottom w:val="none" w:sz="0" w:space="0" w:color="auto"/>
        <w:right w:val="none" w:sz="0" w:space="0" w:color="auto"/>
      </w:divBdr>
    </w:div>
    <w:div w:id="725252501">
      <w:bodyDiv w:val="1"/>
      <w:marLeft w:val="0"/>
      <w:marRight w:val="0"/>
      <w:marTop w:val="0"/>
      <w:marBottom w:val="0"/>
      <w:divBdr>
        <w:top w:val="none" w:sz="0" w:space="0" w:color="auto"/>
        <w:left w:val="none" w:sz="0" w:space="0" w:color="auto"/>
        <w:bottom w:val="none" w:sz="0" w:space="0" w:color="auto"/>
        <w:right w:val="none" w:sz="0" w:space="0" w:color="auto"/>
      </w:divBdr>
    </w:div>
    <w:div w:id="844054888">
      <w:bodyDiv w:val="1"/>
      <w:marLeft w:val="0"/>
      <w:marRight w:val="0"/>
      <w:marTop w:val="0"/>
      <w:marBottom w:val="0"/>
      <w:divBdr>
        <w:top w:val="none" w:sz="0" w:space="0" w:color="auto"/>
        <w:left w:val="none" w:sz="0" w:space="0" w:color="auto"/>
        <w:bottom w:val="none" w:sz="0" w:space="0" w:color="auto"/>
        <w:right w:val="none" w:sz="0" w:space="0" w:color="auto"/>
      </w:divBdr>
    </w:div>
    <w:div w:id="1081290777">
      <w:bodyDiv w:val="1"/>
      <w:marLeft w:val="0"/>
      <w:marRight w:val="0"/>
      <w:marTop w:val="0"/>
      <w:marBottom w:val="0"/>
      <w:divBdr>
        <w:top w:val="none" w:sz="0" w:space="0" w:color="auto"/>
        <w:left w:val="none" w:sz="0" w:space="0" w:color="auto"/>
        <w:bottom w:val="none" w:sz="0" w:space="0" w:color="auto"/>
        <w:right w:val="none" w:sz="0" w:space="0" w:color="auto"/>
      </w:divBdr>
    </w:div>
    <w:div w:id="1127771795">
      <w:bodyDiv w:val="1"/>
      <w:marLeft w:val="0"/>
      <w:marRight w:val="0"/>
      <w:marTop w:val="0"/>
      <w:marBottom w:val="0"/>
      <w:divBdr>
        <w:top w:val="none" w:sz="0" w:space="0" w:color="auto"/>
        <w:left w:val="none" w:sz="0" w:space="0" w:color="auto"/>
        <w:bottom w:val="none" w:sz="0" w:space="0" w:color="auto"/>
        <w:right w:val="none" w:sz="0" w:space="0" w:color="auto"/>
      </w:divBdr>
    </w:div>
    <w:div w:id="1168180264">
      <w:bodyDiv w:val="1"/>
      <w:marLeft w:val="0"/>
      <w:marRight w:val="0"/>
      <w:marTop w:val="0"/>
      <w:marBottom w:val="0"/>
      <w:divBdr>
        <w:top w:val="none" w:sz="0" w:space="0" w:color="auto"/>
        <w:left w:val="none" w:sz="0" w:space="0" w:color="auto"/>
        <w:bottom w:val="none" w:sz="0" w:space="0" w:color="auto"/>
        <w:right w:val="none" w:sz="0" w:space="0" w:color="auto"/>
      </w:divBdr>
    </w:div>
    <w:div w:id="1225529813">
      <w:bodyDiv w:val="1"/>
      <w:marLeft w:val="0"/>
      <w:marRight w:val="0"/>
      <w:marTop w:val="0"/>
      <w:marBottom w:val="0"/>
      <w:divBdr>
        <w:top w:val="none" w:sz="0" w:space="0" w:color="auto"/>
        <w:left w:val="none" w:sz="0" w:space="0" w:color="auto"/>
        <w:bottom w:val="none" w:sz="0" w:space="0" w:color="auto"/>
        <w:right w:val="none" w:sz="0" w:space="0" w:color="auto"/>
      </w:divBdr>
    </w:div>
    <w:div w:id="1632054659">
      <w:bodyDiv w:val="1"/>
      <w:marLeft w:val="0"/>
      <w:marRight w:val="0"/>
      <w:marTop w:val="0"/>
      <w:marBottom w:val="0"/>
      <w:divBdr>
        <w:top w:val="none" w:sz="0" w:space="0" w:color="auto"/>
        <w:left w:val="none" w:sz="0" w:space="0" w:color="auto"/>
        <w:bottom w:val="none" w:sz="0" w:space="0" w:color="auto"/>
        <w:right w:val="none" w:sz="0" w:space="0" w:color="auto"/>
      </w:divBdr>
    </w:div>
    <w:div w:id="1983271032">
      <w:bodyDiv w:val="1"/>
      <w:marLeft w:val="0"/>
      <w:marRight w:val="0"/>
      <w:marTop w:val="0"/>
      <w:marBottom w:val="0"/>
      <w:divBdr>
        <w:top w:val="none" w:sz="0" w:space="0" w:color="auto"/>
        <w:left w:val="none" w:sz="0" w:space="0" w:color="auto"/>
        <w:bottom w:val="none" w:sz="0" w:space="0" w:color="auto"/>
        <w:right w:val="none" w:sz="0" w:space="0" w:color="auto"/>
      </w:divBdr>
    </w:div>
    <w:div w:id="204879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s.fivethirtyeight.com/soccer-api/club/spi_matches.cs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projects.fivethirtyeight.com/soccer-api/club/spi_matches.csv"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ivethirtyeight.com" TargetMode="External"/><Relationship Id="rId11" Type="http://schemas.openxmlformats.org/officeDocument/2006/relationships/hyperlink" Target="https://fivethirtyeight.com/methodology/how-our-club-soccer-predictions-work/" TargetMode="External"/><Relationship Id="rId5" Type="http://schemas.openxmlformats.org/officeDocument/2006/relationships/webSettings" Target="webSettings.xml"/><Relationship Id="rId10" Type="http://schemas.openxmlformats.org/officeDocument/2006/relationships/hyperlink" Target="https://en.wikipedia.org/wiki/Harmonic_mean" TargetMode="External"/><Relationship Id="rId4" Type="http://schemas.openxmlformats.org/officeDocument/2006/relationships/settings" Target="settings.xml"/><Relationship Id="rId9" Type="http://schemas.openxmlformats.org/officeDocument/2006/relationships/hyperlink" Target="https://projects.fivethirtyeight.com/soccer-predictions/mat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8DB54-EA23-49D6-B05B-A7DFB083C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Ferguson</dc:creator>
  <cp:keywords/>
  <dc:description/>
  <cp:lastModifiedBy>Abdul Basit</cp:lastModifiedBy>
  <cp:revision>11</cp:revision>
  <cp:lastPrinted>2018-10-05T00:00:00Z</cp:lastPrinted>
  <dcterms:created xsi:type="dcterms:W3CDTF">2020-05-30T06:30:00Z</dcterms:created>
  <dcterms:modified xsi:type="dcterms:W3CDTF">2020-05-30T06:47:00Z</dcterms:modified>
</cp:coreProperties>
</file>