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A19" w14:textId="77777777" w:rsidR="001832B1" w:rsidRPr="006B3C30" w:rsidRDefault="00000000">
      <w:pPr>
        <w:spacing w:before="2400" w:after="200"/>
        <w:jc w:val="center"/>
        <w:rPr>
          <w:rFonts w:ascii="Times New Roman" w:hAnsi="Times New Roman" w:cs="Times New Roman"/>
          <w:lang w:val="fr-FR"/>
        </w:rPr>
      </w:pPr>
      <w:r w:rsidRPr="006B3C30">
        <w:rPr>
          <w:rFonts w:ascii="Times New Roman" w:hAnsi="Times New Roman" w:cs="Times New Roman"/>
          <w:b/>
          <w:bCs/>
          <w:sz w:val="30"/>
          <w:szCs w:val="30"/>
          <w:lang w:val="fr-FR"/>
        </w:rPr>
        <w:t>BOSSIZ+</w:t>
      </w:r>
    </w:p>
    <w:p w14:paraId="2EC3FDDA" w14:textId="77777777" w:rsidR="001832B1" w:rsidRPr="006B3C30" w:rsidRDefault="00000000">
      <w:pPr>
        <w:spacing w:after="400"/>
        <w:jc w:val="center"/>
        <w:rPr>
          <w:rFonts w:ascii="Times New Roman" w:hAnsi="Times New Roman" w:cs="Times New Roman"/>
          <w:lang w:val="fr-FR"/>
        </w:rPr>
      </w:pPr>
      <w:r w:rsidRPr="006B3C30">
        <w:rPr>
          <w:rFonts w:ascii="Times New Roman" w:hAnsi="Times New Roman" w:cs="Times New Roman"/>
          <w:b/>
          <w:bCs/>
          <w:sz w:val="56"/>
          <w:szCs w:val="56"/>
          <w:lang w:val="fr-FR"/>
        </w:rPr>
        <w:t>Évaluation financière</w:t>
      </w:r>
    </w:p>
    <w:p w14:paraId="2FEE5396" w14:textId="77777777" w:rsidR="001832B1" w:rsidRPr="006B3C30" w:rsidRDefault="00000000">
      <w:pPr>
        <w:spacing w:after="800"/>
        <w:jc w:val="center"/>
        <w:rPr>
          <w:rFonts w:ascii="Times New Roman" w:hAnsi="Times New Roman" w:cs="Times New Roman"/>
          <w:lang w:val="fr-FR"/>
        </w:rPr>
      </w:pPr>
      <w:r w:rsidRPr="006B3C30">
        <w:rPr>
          <w:rFonts w:ascii="Times New Roman" w:hAnsi="Times New Roman" w:cs="Times New Roman"/>
          <w:i/>
          <w:iCs/>
          <w:sz w:val="24"/>
          <w:szCs w:val="24"/>
          <w:lang w:val="fr-FR"/>
        </w:rPr>
        <w:t xml:space="preserve">Valorisation et coût de complétion — B-Reserve / </w:t>
      </w:r>
      <w:proofErr w:type="spellStart"/>
      <w:r w:rsidRPr="006B3C30">
        <w:rPr>
          <w:rFonts w:ascii="Times New Roman" w:hAnsi="Times New Roman" w:cs="Times New Roman"/>
          <w:i/>
          <w:iCs/>
          <w:sz w:val="24"/>
          <w:szCs w:val="24"/>
          <w:lang w:val="fr-FR"/>
        </w:rPr>
        <w:t>Bossiz</w:t>
      </w:r>
      <w:proofErr w:type="spellEnd"/>
      <w:r w:rsidRPr="006B3C30">
        <w:rPr>
          <w:rFonts w:ascii="Times New Roman" w:hAnsi="Times New Roman" w:cs="Times New Roman"/>
          <w:i/>
          <w:iCs/>
          <w:sz w:val="24"/>
          <w:szCs w:val="24"/>
          <w:lang w:val="fr-FR"/>
        </w:rPr>
        <w:t>+</w:t>
      </w:r>
    </w:p>
    <w:p w14:paraId="65096E97" w14:textId="77777777" w:rsidR="001832B1" w:rsidRPr="006B3C30" w:rsidRDefault="00000000">
      <w:pPr>
        <w:jc w:val="center"/>
        <w:rPr>
          <w:rFonts w:ascii="Times New Roman" w:hAnsi="Times New Roman" w:cs="Times New Roman"/>
          <w:lang w:val="fr-FR"/>
        </w:rPr>
      </w:pPr>
      <w:r w:rsidRPr="006B3C30">
        <w:rPr>
          <w:rFonts w:ascii="Times New Roman" w:hAnsi="Times New Roman" w:cs="Times New Roman"/>
          <w:sz w:val="18"/>
          <w:szCs w:val="18"/>
          <w:lang w:val="fr-FR"/>
        </w:rPr>
        <w:t>app.bossiz.com — Documentation produite par rétro-ingénierie du code source</w:t>
      </w:r>
    </w:p>
    <w:p w14:paraId="35E49389" w14:textId="77777777" w:rsidR="001832B1" w:rsidRPr="006B3C30" w:rsidRDefault="00000000">
      <w:pPr>
        <w:jc w:val="center"/>
        <w:rPr>
          <w:rFonts w:ascii="Times New Roman" w:hAnsi="Times New Roman" w:cs="Times New Roman"/>
        </w:rPr>
      </w:pPr>
      <w:proofErr w:type="spellStart"/>
      <w:r w:rsidRPr="006B3C30">
        <w:rPr>
          <w:rFonts w:ascii="Times New Roman" w:hAnsi="Times New Roman" w:cs="Times New Roman"/>
          <w:sz w:val="18"/>
          <w:szCs w:val="18"/>
        </w:rPr>
        <w:t>Septembre</w:t>
      </w:r>
      <w:proofErr w:type="spellEnd"/>
      <w:r w:rsidRPr="006B3C30">
        <w:rPr>
          <w:rFonts w:ascii="Times New Roman" w:hAnsi="Times New Roman" w:cs="Times New Roman"/>
          <w:sz w:val="18"/>
          <w:szCs w:val="18"/>
        </w:rPr>
        <w:t xml:space="preserve"> 2026</w:t>
      </w:r>
    </w:p>
    <w:p w14:paraId="1CFCD234" w14:textId="77777777" w:rsidR="001832B1" w:rsidRPr="006B3C30" w:rsidRDefault="00000000">
      <w:pPr>
        <w:rPr>
          <w:rFonts w:ascii="Times New Roman" w:hAnsi="Times New Roman" w:cs="Times New Roman"/>
        </w:rPr>
      </w:pPr>
      <w:r w:rsidRPr="006B3C30">
        <w:rPr>
          <w:rFonts w:ascii="Times New Roman" w:hAnsi="Times New Roman" w:cs="Times New Roman"/>
        </w:rPr>
        <w:br w:type="page"/>
      </w:r>
    </w:p>
    <w:p w14:paraId="2A18C9CB" w14:textId="0FD7FDEE" w:rsidR="001832B1" w:rsidRPr="006B3C30" w:rsidRDefault="00000000">
      <w:pPr>
        <w:pStyle w:val="Titre1"/>
        <w:spacing w:before="360" w:after="140"/>
        <w:rPr>
          <w:rFonts w:ascii="Times New Roman" w:hAnsi="Times New Roman" w:cs="Times New Roman"/>
          <w:color w:val="auto"/>
          <w:lang w:val="fr-FR"/>
        </w:rPr>
      </w:pPr>
      <w:r w:rsidRPr="006B3C30">
        <w:rPr>
          <w:rFonts w:ascii="Times New Roman" w:hAnsi="Times New Roman" w:cs="Times New Roman"/>
          <w:color w:val="auto"/>
          <w:sz w:val="30"/>
          <w:szCs w:val="30"/>
          <w:lang w:val="fr-FR"/>
        </w:rPr>
        <w:lastRenderedPageBreak/>
        <w:t xml:space="preserve">Évaluation financière — </w:t>
      </w:r>
      <w:proofErr w:type="spellStart"/>
      <w:r w:rsidRPr="006B3C30">
        <w:rPr>
          <w:rFonts w:ascii="Times New Roman" w:hAnsi="Times New Roman" w:cs="Times New Roman"/>
          <w:color w:val="auto"/>
          <w:sz w:val="30"/>
          <w:szCs w:val="30"/>
          <w:lang w:val="fr-FR"/>
        </w:rPr>
        <w:t>Bossiz</w:t>
      </w:r>
      <w:proofErr w:type="spellEnd"/>
      <w:r w:rsidRPr="006B3C30">
        <w:rPr>
          <w:rFonts w:ascii="Times New Roman" w:hAnsi="Times New Roman" w:cs="Times New Roman"/>
          <w:color w:val="auto"/>
          <w:sz w:val="30"/>
          <w:szCs w:val="30"/>
          <w:lang w:val="fr-FR"/>
        </w:rPr>
        <w:t>+ (app.bossiz.com)</w:t>
      </w:r>
    </w:p>
    <w:p w14:paraId="14022D5E" w14:textId="77777777" w:rsidR="001832B1" w:rsidRPr="006B3C30" w:rsidRDefault="00000000">
      <w:pPr>
        <w:pBdr>
          <w:left w:val="single" w:sz="18" w:space="0" w:color="1F4E5F"/>
        </w:pBdr>
        <w:shd w:val="clear" w:color="auto" w:fill="EEF3F5"/>
        <w:spacing w:before="100" w:after="150"/>
        <w:ind w:left="200"/>
        <w:rPr>
          <w:rFonts w:ascii="Times New Roman" w:hAnsi="Times New Roman" w:cs="Times New Roman"/>
          <w:lang w:val="fr-FR"/>
        </w:rPr>
      </w:pPr>
      <w:r w:rsidRPr="006B3C30">
        <w:rPr>
          <w:rFonts w:ascii="Times New Roman" w:hAnsi="Times New Roman" w:cs="Times New Roman"/>
          <w:b/>
          <w:bCs/>
          <w:sz w:val="20"/>
          <w:szCs w:val="20"/>
          <w:lang w:val="fr-FR"/>
        </w:rPr>
        <w:t>Nature de ce document</w:t>
      </w:r>
      <w:r w:rsidRPr="006B3C30">
        <w:rPr>
          <w:rFonts w:ascii="Times New Roman" w:hAnsi="Times New Roman" w:cs="Times New Roman"/>
          <w:sz w:val="20"/>
          <w:szCs w:val="20"/>
          <w:lang w:val="fr-FR"/>
        </w:rPr>
        <w:t xml:space="preserve"> : il s'agit d'une </w:t>
      </w:r>
      <w:r w:rsidRPr="006B3C30">
        <w:rPr>
          <w:rFonts w:ascii="Times New Roman" w:hAnsi="Times New Roman" w:cs="Times New Roman"/>
          <w:b/>
          <w:bCs/>
          <w:sz w:val="20"/>
          <w:szCs w:val="20"/>
          <w:lang w:val="fr-FR"/>
        </w:rPr>
        <w:t>estimation du coût de reconstruction technique</w:t>
      </w:r>
      <w:r w:rsidRPr="006B3C30">
        <w:rPr>
          <w:rFonts w:ascii="Times New Roman" w:hAnsi="Times New Roman" w:cs="Times New Roman"/>
          <w:sz w:val="20"/>
          <w:szCs w:val="20"/>
          <w:lang w:val="fr-FR"/>
        </w:rPr>
        <w:t xml:space="preserve"> (« replacement </w:t>
      </w:r>
      <w:proofErr w:type="spellStart"/>
      <w:r w:rsidRPr="006B3C30">
        <w:rPr>
          <w:rFonts w:ascii="Times New Roman" w:hAnsi="Times New Roman" w:cs="Times New Roman"/>
          <w:sz w:val="20"/>
          <w:szCs w:val="20"/>
          <w:lang w:val="fr-FR"/>
        </w:rPr>
        <w:t>cost</w:t>
      </w:r>
      <w:proofErr w:type="spellEnd"/>
      <w:r w:rsidRPr="006B3C30">
        <w:rPr>
          <w:rFonts w:ascii="Times New Roman" w:hAnsi="Times New Roman" w:cs="Times New Roman"/>
          <w:sz w:val="20"/>
          <w:szCs w:val="20"/>
          <w:lang w:val="fr-FR"/>
        </w:rPr>
        <w:t xml:space="preserve"> » / coût à neuf) de la plateforme, construite </w:t>
      </w:r>
      <w:proofErr w:type="spellStart"/>
      <w:r w:rsidRPr="006B3C30">
        <w:rPr>
          <w:rFonts w:ascii="Times New Roman" w:hAnsi="Times New Roman" w:cs="Times New Roman"/>
          <w:sz w:val="20"/>
          <w:szCs w:val="20"/>
          <w:lang w:val="fr-FR"/>
        </w:rPr>
        <w:t>bottom</w:t>
      </w:r>
      <w:proofErr w:type="spellEnd"/>
      <w:r w:rsidRPr="006B3C30">
        <w:rPr>
          <w:rFonts w:ascii="Times New Roman" w:hAnsi="Times New Roman" w:cs="Times New Roman"/>
          <w:sz w:val="20"/>
          <w:szCs w:val="20"/>
          <w:lang w:val="fr-FR"/>
        </w:rPr>
        <w:t xml:space="preserve">-up à partir de l'inventaire réel du code (docs/technique/ [technique/], cahier-des-charges.md [cahier-des-charges.md], etat-avancement.md [etat-avancement.md]). </w:t>
      </w:r>
      <w:r w:rsidRPr="006B3C30">
        <w:rPr>
          <w:rFonts w:ascii="Times New Roman" w:hAnsi="Times New Roman" w:cs="Times New Roman"/>
          <w:b/>
          <w:bCs/>
          <w:sz w:val="20"/>
          <w:szCs w:val="20"/>
          <w:lang w:val="fr-FR"/>
        </w:rPr>
        <w:t>Ce n'est pas une valorisation d'entreprise</w:t>
      </w:r>
      <w:r w:rsidRPr="006B3C30">
        <w:rPr>
          <w:rFonts w:ascii="Times New Roman" w:hAnsi="Times New Roman" w:cs="Times New Roman"/>
          <w:sz w:val="20"/>
          <w:szCs w:val="20"/>
          <w:lang w:val="fr-FR"/>
        </w:rPr>
        <w:t xml:space="preserve"> (pas de DCF, pas de méthode par comparables, pas de projection de revenus, pas de valorisation de la marque, du portefeuille clients, des contrats partenaires ou de la donnée). Elle répond à une question précise : </w:t>
      </w:r>
      <w:r w:rsidRPr="006B3C30">
        <w:rPr>
          <w:rFonts w:ascii="Times New Roman" w:hAnsi="Times New Roman" w:cs="Times New Roman"/>
          <w:i/>
          <w:iCs/>
          <w:sz w:val="20"/>
          <w:szCs w:val="20"/>
          <w:lang w:val="fr-FR"/>
        </w:rPr>
        <w:t>combien coûterait-il de reconstruire ce qui existe, et combien coûtera-t-il de finaliser la plateforme à 100% ?</w:t>
      </w:r>
      <w:r w:rsidRPr="006B3C30">
        <w:rPr>
          <w:rFonts w:ascii="Times New Roman" w:hAnsi="Times New Roman" w:cs="Times New Roman"/>
          <w:sz w:val="20"/>
          <w:szCs w:val="20"/>
          <w:lang w:val="fr-FR"/>
        </w:rPr>
        <w:t xml:space="preserve"> Toute estimation en jours-homme (j-h) est marquée </w:t>
      </w:r>
      <w:r w:rsidRPr="006B3C30">
        <w:rPr>
          <w:rFonts w:ascii="Times New Roman" w:hAnsi="Times New Roman" w:cs="Times New Roman"/>
          <w:b/>
          <w:bCs/>
          <w:sz w:val="20"/>
          <w:szCs w:val="20"/>
          <w:lang w:val="fr-FR"/>
        </w:rPr>
        <w:t>[déduction]</w:t>
      </w:r>
      <w:r w:rsidRPr="006B3C30">
        <w:rPr>
          <w:rFonts w:ascii="Times New Roman" w:hAnsi="Times New Roman" w:cs="Times New Roman"/>
          <w:sz w:val="20"/>
          <w:szCs w:val="20"/>
          <w:lang w:val="fr-FR"/>
        </w:rPr>
        <w:t xml:space="preserve"> et doit être validée par un chiffrage d'ingénierie formel avant engagement contractuel.</w:t>
      </w:r>
    </w:p>
    <w:p w14:paraId="3293209A" w14:textId="77777777" w:rsidR="001832B1" w:rsidRPr="006B3C30" w:rsidRDefault="00000000">
      <w:pPr>
        <w:pStyle w:val="Titre2"/>
        <w:spacing w:before="260" w:after="140"/>
        <w:rPr>
          <w:rFonts w:ascii="Times New Roman" w:hAnsi="Times New Roman" w:cs="Times New Roman"/>
          <w:color w:val="auto"/>
        </w:rPr>
      </w:pPr>
      <w:proofErr w:type="spellStart"/>
      <w:r w:rsidRPr="006B3C30">
        <w:rPr>
          <w:rFonts w:ascii="Times New Roman" w:hAnsi="Times New Roman" w:cs="Times New Roman"/>
          <w:color w:val="auto"/>
        </w:rPr>
        <w:t>Méthodologie</w:t>
      </w:r>
      <w:proofErr w:type="spellEnd"/>
    </w:p>
    <w:p w14:paraId="5156894A" w14:textId="77777777" w:rsidR="001832B1" w:rsidRPr="006B3C30" w:rsidRDefault="00000000">
      <w:pPr>
        <w:pStyle w:val="Paragraphedeliste"/>
        <w:numPr>
          <w:ilvl w:val="0"/>
          <w:numId w:val="2"/>
        </w:numPr>
        <w:spacing w:after="60"/>
        <w:ind w:left="360"/>
        <w:rPr>
          <w:rFonts w:ascii="Times New Roman" w:hAnsi="Times New Roman" w:cs="Times New Roman"/>
          <w:lang w:val="fr-FR"/>
        </w:rPr>
      </w:pPr>
      <w:r w:rsidRPr="006B3C30">
        <w:rPr>
          <w:rFonts w:ascii="Times New Roman" w:hAnsi="Times New Roman" w:cs="Times New Roman"/>
          <w:b/>
          <w:bCs/>
          <w:lang w:val="fr-FR"/>
        </w:rPr>
        <w:t xml:space="preserve">Découpage </w:t>
      </w:r>
      <w:proofErr w:type="spellStart"/>
      <w:r w:rsidRPr="006B3C30">
        <w:rPr>
          <w:rFonts w:ascii="Times New Roman" w:hAnsi="Times New Roman" w:cs="Times New Roman"/>
          <w:b/>
          <w:bCs/>
          <w:lang w:val="fr-FR"/>
        </w:rPr>
        <w:t>bottom</w:t>
      </w:r>
      <w:proofErr w:type="spellEnd"/>
      <w:r w:rsidRPr="006B3C30">
        <w:rPr>
          <w:rFonts w:ascii="Times New Roman" w:hAnsi="Times New Roman" w:cs="Times New Roman"/>
          <w:b/>
          <w:bCs/>
          <w:lang w:val="fr-FR"/>
        </w:rPr>
        <w:t>-up par bloc fonctionnel/technique</w:t>
      </w:r>
      <w:r w:rsidRPr="006B3C30">
        <w:rPr>
          <w:rFonts w:ascii="Times New Roman" w:hAnsi="Times New Roman" w:cs="Times New Roman"/>
          <w:lang w:val="fr-FR"/>
        </w:rPr>
        <w:t>, cohérent avec l'inventaire de etat-avancement.md [etat-avancement.md], en s'appuyant sur des indicateurs objectifs et vérifiables : nombre de fonctions serveur, de pages, de tables, de migrations, de lignes de code par couche (métriques calculées en Phase 1 — voir historique de ce document).</w:t>
      </w:r>
    </w:p>
    <w:p w14:paraId="7FDDB173" w14:textId="77777777" w:rsidR="001832B1" w:rsidRPr="006B3C30" w:rsidRDefault="00000000">
      <w:pPr>
        <w:pStyle w:val="Paragraphedeliste"/>
        <w:numPr>
          <w:ilvl w:val="0"/>
          <w:numId w:val="2"/>
        </w:numPr>
        <w:spacing w:after="60"/>
        <w:ind w:left="360"/>
        <w:rPr>
          <w:rFonts w:ascii="Times New Roman" w:hAnsi="Times New Roman" w:cs="Times New Roman"/>
          <w:lang w:val="fr-FR"/>
        </w:rPr>
      </w:pPr>
      <w:r w:rsidRPr="006B3C30">
        <w:rPr>
          <w:rFonts w:ascii="Times New Roman" w:hAnsi="Times New Roman" w:cs="Times New Roman"/>
          <w:b/>
          <w:bCs/>
          <w:lang w:val="fr-FR"/>
        </w:rPr>
        <w:t>Estimation en jours-homme (j-h)</w:t>
      </w:r>
      <w:r w:rsidRPr="006B3C30">
        <w:rPr>
          <w:rFonts w:ascii="Times New Roman" w:hAnsi="Times New Roman" w:cs="Times New Roman"/>
          <w:lang w:val="fr-FR"/>
        </w:rPr>
        <w:t xml:space="preserve"> de l'effort qu'il faudrait à une équipe de développement conventionnelle (sans les outils de génération de code assistée par IA utilisés pour ce projet) pour reproduire, à qualité équivalente, chaque bloc.</w:t>
      </w:r>
    </w:p>
    <w:p w14:paraId="76ED733F" w14:textId="5681DCAF" w:rsidR="001832B1" w:rsidRPr="006B3C30" w:rsidRDefault="00000000">
      <w:pPr>
        <w:pStyle w:val="Paragraphedeliste"/>
        <w:numPr>
          <w:ilvl w:val="1"/>
          <w:numId w:val="1"/>
        </w:numPr>
        <w:spacing w:after="60"/>
        <w:ind w:left="720"/>
        <w:rPr>
          <w:rFonts w:ascii="Times New Roman" w:hAnsi="Times New Roman" w:cs="Times New Roman"/>
          <w:lang w:val="fr-FR"/>
        </w:rPr>
      </w:pPr>
      <w:r w:rsidRPr="006B3C30">
        <w:rPr>
          <w:rFonts w:ascii="Segoe UI Emoji" w:hAnsi="Segoe UI Emoji" w:cs="Segoe UI Emoji"/>
          <w:lang w:val="fr-FR"/>
        </w:rPr>
        <w:t>⚠</w:t>
      </w:r>
      <w:r w:rsidRPr="006B3C30">
        <w:rPr>
          <w:rFonts w:ascii="Segoe UI Emoji" w:hAnsi="Segoe UI Emoji" w:cs="Segoe UI Emoji"/>
        </w:rPr>
        <w:t>️</w:t>
      </w:r>
      <w:r w:rsidRPr="006B3C30">
        <w:rPr>
          <w:rFonts w:ascii="Times New Roman" w:hAnsi="Times New Roman" w:cs="Times New Roman"/>
          <w:lang w:val="fr-FR"/>
        </w:rPr>
        <w:t xml:space="preserve"> </w:t>
      </w:r>
      <w:r w:rsidRPr="006B3C30">
        <w:rPr>
          <w:rFonts w:ascii="Times New Roman" w:hAnsi="Times New Roman" w:cs="Times New Roman"/>
          <w:b/>
          <w:bCs/>
          <w:lang w:val="fr-FR"/>
        </w:rPr>
        <w:t xml:space="preserve">Ce projet a été développé </w:t>
      </w:r>
      <w:r w:rsidRPr="006B3C30">
        <w:rPr>
          <w:rFonts w:ascii="Times New Roman" w:hAnsi="Times New Roman" w:cs="Times New Roman"/>
          <w:lang w:val="fr-FR"/>
        </w:rPr>
        <w:t xml:space="preserve">sur une période d'environ 11 mois, 2025-10-27 → 2026-09-21). Le coût de reconstruction estimé ici est donc </w:t>
      </w:r>
      <w:r w:rsidRPr="006B3C30">
        <w:rPr>
          <w:rFonts w:ascii="Times New Roman" w:hAnsi="Times New Roman" w:cs="Times New Roman"/>
          <w:b/>
          <w:bCs/>
          <w:lang w:val="fr-FR"/>
        </w:rPr>
        <w:t>supérieur</w:t>
      </w:r>
      <w:r w:rsidRPr="006B3C30">
        <w:rPr>
          <w:rFonts w:ascii="Times New Roman" w:hAnsi="Times New Roman" w:cs="Times New Roman"/>
          <w:lang w:val="fr-FR"/>
        </w:rPr>
        <w:t xml:space="preserve"> au coût historique réellement engagé — c'est la nature même d'une estimation « coût de remplacement conventionnel », standard en évaluation d'actifs technologiques, et pertinente pour un investisseur qui évalue ce qu'il faudrait dépenser pour reconstruire l'actif sans disposer du même outillage.</w:t>
      </w:r>
    </w:p>
    <w:p w14:paraId="0E6B3C70" w14:textId="77777777" w:rsidR="001832B1" w:rsidRPr="006B3C30" w:rsidRDefault="00000000">
      <w:pPr>
        <w:pStyle w:val="Paragraphedeliste"/>
        <w:numPr>
          <w:ilvl w:val="0"/>
          <w:numId w:val="2"/>
        </w:numPr>
        <w:spacing w:after="60"/>
        <w:ind w:left="360"/>
        <w:rPr>
          <w:rFonts w:ascii="Times New Roman" w:hAnsi="Times New Roman" w:cs="Times New Roman"/>
          <w:lang w:val="fr-FR"/>
        </w:rPr>
      </w:pPr>
      <w:r w:rsidRPr="006B3C30">
        <w:rPr>
          <w:rFonts w:ascii="Times New Roman" w:hAnsi="Times New Roman" w:cs="Times New Roman"/>
          <w:b/>
          <w:bCs/>
          <w:lang w:val="fr-FR"/>
        </w:rPr>
        <w:t>Application de taux journaliers moyens (TJM)</w:t>
      </w:r>
      <w:r w:rsidRPr="006B3C30">
        <w:rPr>
          <w:rFonts w:ascii="Times New Roman" w:hAnsi="Times New Roman" w:cs="Times New Roman"/>
          <w:lang w:val="fr-FR"/>
        </w:rPr>
        <w:t xml:space="preserve"> à 3 niveaux de marché, pour couvrir différents scénarios de recrutement (équipe locale ivoirienne, équipe régionale/</w:t>
      </w:r>
      <w:proofErr w:type="spellStart"/>
      <w:r w:rsidRPr="006B3C30">
        <w:rPr>
          <w:rFonts w:ascii="Times New Roman" w:hAnsi="Times New Roman" w:cs="Times New Roman"/>
          <w:lang w:val="fr-FR"/>
        </w:rPr>
        <w:t>nearshore</w:t>
      </w:r>
      <w:proofErr w:type="spellEnd"/>
      <w:r w:rsidRPr="006B3C30">
        <w:rPr>
          <w:rFonts w:ascii="Times New Roman" w:hAnsi="Times New Roman" w:cs="Times New Roman"/>
          <w:lang w:val="fr-FR"/>
        </w:rPr>
        <w:t>, équipe internationale) — voir §3.</w:t>
      </w:r>
    </w:p>
    <w:p w14:paraId="42FA549A" w14:textId="77777777" w:rsidR="001832B1" w:rsidRPr="006B3C30" w:rsidRDefault="00000000">
      <w:pPr>
        <w:pStyle w:val="Paragraphedeliste"/>
        <w:numPr>
          <w:ilvl w:val="0"/>
          <w:numId w:val="2"/>
        </w:numPr>
        <w:spacing w:after="60"/>
        <w:ind w:left="360"/>
        <w:rPr>
          <w:rFonts w:ascii="Times New Roman" w:hAnsi="Times New Roman" w:cs="Times New Roman"/>
          <w:lang w:val="fr-FR"/>
        </w:rPr>
      </w:pPr>
      <w:r w:rsidRPr="006B3C30">
        <w:rPr>
          <w:rFonts w:ascii="Times New Roman" w:hAnsi="Times New Roman" w:cs="Times New Roman"/>
          <w:b/>
          <w:bCs/>
          <w:lang w:val="fr-FR"/>
        </w:rPr>
        <w:t>Conversion</w:t>
      </w:r>
      <w:r w:rsidRPr="006B3C30">
        <w:rPr>
          <w:rFonts w:ascii="Times New Roman" w:hAnsi="Times New Roman" w:cs="Times New Roman"/>
          <w:lang w:val="fr-FR"/>
        </w:rPr>
        <w:t xml:space="preserve"> en Franc CFA (XOF, devise de référence de la plateforme) et en Euro (parité fixe 1 EUR = 655,957 XOF).</w:t>
      </w:r>
    </w:p>
    <w:p w14:paraId="188C6F77" w14:textId="77777777" w:rsidR="001832B1" w:rsidRPr="006B3C30" w:rsidRDefault="00000000">
      <w:pPr>
        <w:pStyle w:val="Titre2"/>
        <w:spacing w:before="260" w:after="140"/>
        <w:rPr>
          <w:rFonts w:ascii="Times New Roman" w:hAnsi="Times New Roman" w:cs="Times New Roman"/>
          <w:color w:val="auto"/>
          <w:lang w:val="fr-FR"/>
        </w:rPr>
      </w:pPr>
      <w:r w:rsidRPr="006B3C30">
        <w:rPr>
          <w:rFonts w:ascii="Times New Roman" w:hAnsi="Times New Roman" w:cs="Times New Roman"/>
          <w:color w:val="auto"/>
          <w:lang w:val="fr-FR"/>
        </w:rPr>
        <w:t>Partie A — Valorisation du travail déjà réalisé</w:t>
      </w:r>
    </w:p>
    <w:p w14:paraId="5E9CE1B3" w14:textId="77777777" w:rsidR="001832B1" w:rsidRPr="006B3C30" w:rsidRDefault="00000000">
      <w:pPr>
        <w:pStyle w:val="Titre3"/>
        <w:spacing w:before="260" w:after="140"/>
        <w:rPr>
          <w:rFonts w:ascii="Times New Roman" w:hAnsi="Times New Roman" w:cs="Times New Roman"/>
          <w:color w:val="auto"/>
        </w:rPr>
      </w:pPr>
      <w:r w:rsidRPr="006B3C30">
        <w:rPr>
          <w:rFonts w:ascii="Times New Roman" w:hAnsi="Times New Roman" w:cs="Times New Roman"/>
          <w:color w:val="auto"/>
          <w:sz w:val="23"/>
          <w:szCs w:val="23"/>
        </w:rPr>
        <w:t xml:space="preserve">A.1 </w:t>
      </w:r>
      <w:proofErr w:type="spellStart"/>
      <w:r w:rsidRPr="006B3C30">
        <w:rPr>
          <w:rFonts w:ascii="Times New Roman" w:hAnsi="Times New Roman" w:cs="Times New Roman"/>
          <w:color w:val="auto"/>
          <w:sz w:val="23"/>
          <w:szCs w:val="23"/>
        </w:rPr>
        <w:t>Détail</w:t>
      </w:r>
      <w:proofErr w:type="spellEnd"/>
      <w:r w:rsidRPr="006B3C30">
        <w:rPr>
          <w:rFonts w:ascii="Times New Roman" w:hAnsi="Times New Roman" w:cs="Times New Roman"/>
          <w:color w:val="auto"/>
          <w:sz w:val="23"/>
          <w:szCs w:val="23"/>
        </w:rPr>
        <w:t xml:space="preserve"> par bloc</w:t>
      </w:r>
    </w:p>
    <w:tbl>
      <w:tblPr>
        <w:tblW w:w="935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16"/>
        <w:gridCol w:w="3117"/>
        <w:gridCol w:w="3117"/>
      </w:tblGrid>
      <w:tr w:rsidR="006B3C30" w:rsidRPr="006B3C30" w14:paraId="562CCDFC" w14:textId="77777777" w:rsidTr="006B3C30">
        <w:tblPrEx>
          <w:tblCellMar>
            <w:top w:w="0" w:type="dxa"/>
            <w:bottom w:w="0" w:type="dxa"/>
          </w:tblCellMar>
        </w:tblPrEx>
        <w:trPr>
          <w:tblHeader/>
        </w:trPr>
        <w:tc>
          <w:tcPr>
            <w:tcW w:w="3116" w:type="dxa"/>
            <w:shd w:val="clear" w:color="auto" w:fill="538135" w:themeFill="accent6" w:themeFillShade="BF"/>
            <w:tcMar>
              <w:top w:w="80" w:type="dxa"/>
              <w:left w:w="100" w:type="dxa"/>
              <w:bottom w:w="80" w:type="dxa"/>
              <w:right w:w="100" w:type="dxa"/>
            </w:tcMar>
          </w:tcPr>
          <w:p w14:paraId="438B7614" w14:textId="77777777" w:rsidR="001832B1" w:rsidRPr="006B3C30" w:rsidRDefault="00000000">
            <w:pPr>
              <w:rPr>
                <w:rFonts w:ascii="Times New Roman" w:hAnsi="Times New Roman" w:cs="Times New Roman"/>
                <w:color w:val="FFFFFF" w:themeColor="background1"/>
              </w:rPr>
            </w:pPr>
            <w:r w:rsidRPr="006B3C30">
              <w:rPr>
                <w:rFonts w:ascii="Times New Roman" w:hAnsi="Times New Roman" w:cs="Times New Roman"/>
                <w:b/>
                <w:bCs/>
                <w:color w:val="FFFFFF" w:themeColor="background1"/>
                <w:sz w:val="19"/>
                <w:szCs w:val="19"/>
              </w:rPr>
              <w:t>Bloc</w:t>
            </w:r>
          </w:p>
        </w:tc>
        <w:tc>
          <w:tcPr>
            <w:tcW w:w="3116" w:type="dxa"/>
            <w:shd w:val="clear" w:color="auto" w:fill="538135" w:themeFill="accent6" w:themeFillShade="BF"/>
            <w:tcMar>
              <w:top w:w="80" w:type="dxa"/>
              <w:left w:w="100" w:type="dxa"/>
              <w:bottom w:w="80" w:type="dxa"/>
              <w:right w:w="100" w:type="dxa"/>
            </w:tcMar>
          </w:tcPr>
          <w:p w14:paraId="583DC63D" w14:textId="77777777" w:rsidR="001832B1" w:rsidRPr="006B3C30" w:rsidRDefault="00000000">
            <w:pPr>
              <w:rPr>
                <w:rFonts w:ascii="Times New Roman" w:hAnsi="Times New Roman" w:cs="Times New Roman"/>
                <w:color w:val="FFFFFF" w:themeColor="background1"/>
              </w:rPr>
            </w:pPr>
            <w:r w:rsidRPr="006B3C30">
              <w:rPr>
                <w:rFonts w:ascii="Times New Roman" w:hAnsi="Times New Roman" w:cs="Times New Roman"/>
                <w:b/>
                <w:bCs/>
                <w:color w:val="FFFFFF" w:themeColor="background1"/>
                <w:sz w:val="19"/>
                <w:szCs w:val="19"/>
              </w:rPr>
              <w:t xml:space="preserve">Effort </w:t>
            </w:r>
            <w:proofErr w:type="spellStart"/>
            <w:r w:rsidRPr="006B3C30">
              <w:rPr>
                <w:rFonts w:ascii="Times New Roman" w:hAnsi="Times New Roman" w:cs="Times New Roman"/>
                <w:b/>
                <w:bCs/>
                <w:color w:val="FFFFFF" w:themeColor="background1"/>
                <w:sz w:val="19"/>
                <w:szCs w:val="19"/>
              </w:rPr>
              <w:t>estimé</w:t>
            </w:r>
            <w:proofErr w:type="spellEnd"/>
            <w:r w:rsidRPr="006B3C30">
              <w:rPr>
                <w:rFonts w:ascii="Times New Roman" w:hAnsi="Times New Roman" w:cs="Times New Roman"/>
                <w:b/>
                <w:bCs/>
                <w:color w:val="FFFFFF" w:themeColor="background1"/>
                <w:sz w:val="19"/>
                <w:szCs w:val="19"/>
              </w:rPr>
              <w:t xml:space="preserve"> (j-h)</w:t>
            </w:r>
          </w:p>
        </w:tc>
        <w:tc>
          <w:tcPr>
            <w:tcW w:w="3116" w:type="dxa"/>
            <w:shd w:val="clear" w:color="auto" w:fill="538135" w:themeFill="accent6" w:themeFillShade="BF"/>
            <w:tcMar>
              <w:top w:w="80" w:type="dxa"/>
              <w:left w:w="100" w:type="dxa"/>
              <w:bottom w:w="80" w:type="dxa"/>
              <w:right w:w="100" w:type="dxa"/>
            </w:tcMar>
          </w:tcPr>
          <w:p w14:paraId="54EAFE5B" w14:textId="77777777" w:rsidR="001832B1" w:rsidRPr="006B3C30" w:rsidRDefault="00000000">
            <w:pPr>
              <w:rPr>
                <w:rFonts w:ascii="Times New Roman" w:hAnsi="Times New Roman" w:cs="Times New Roman"/>
                <w:color w:val="FFFFFF" w:themeColor="background1"/>
              </w:rPr>
            </w:pPr>
            <w:proofErr w:type="spellStart"/>
            <w:r w:rsidRPr="006B3C30">
              <w:rPr>
                <w:rFonts w:ascii="Times New Roman" w:hAnsi="Times New Roman" w:cs="Times New Roman"/>
                <w:b/>
                <w:bCs/>
                <w:color w:val="FFFFFF" w:themeColor="background1"/>
                <w:sz w:val="19"/>
                <w:szCs w:val="19"/>
              </w:rPr>
              <w:t>Preuves</w:t>
            </w:r>
            <w:proofErr w:type="spellEnd"/>
            <w:r w:rsidRPr="006B3C30">
              <w:rPr>
                <w:rFonts w:ascii="Times New Roman" w:hAnsi="Times New Roman" w:cs="Times New Roman"/>
                <w:b/>
                <w:bCs/>
                <w:color w:val="FFFFFF" w:themeColor="background1"/>
                <w:sz w:val="19"/>
                <w:szCs w:val="19"/>
              </w:rPr>
              <w:t xml:space="preserve"> (volume </w:t>
            </w:r>
            <w:proofErr w:type="spellStart"/>
            <w:r w:rsidRPr="006B3C30">
              <w:rPr>
                <w:rFonts w:ascii="Times New Roman" w:hAnsi="Times New Roman" w:cs="Times New Roman"/>
                <w:b/>
                <w:bCs/>
                <w:color w:val="FFFFFF" w:themeColor="background1"/>
                <w:sz w:val="19"/>
                <w:szCs w:val="19"/>
              </w:rPr>
              <w:t>constaté</w:t>
            </w:r>
            <w:proofErr w:type="spellEnd"/>
            <w:r w:rsidRPr="006B3C30">
              <w:rPr>
                <w:rFonts w:ascii="Times New Roman" w:hAnsi="Times New Roman" w:cs="Times New Roman"/>
                <w:b/>
                <w:bCs/>
                <w:color w:val="FFFFFF" w:themeColor="background1"/>
                <w:sz w:val="19"/>
                <w:szCs w:val="19"/>
              </w:rPr>
              <w:t>)</w:t>
            </w:r>
          </w:p>
        </w:tc>
      </w:tr>
      <w:tr w:rsidR="006B3C30" w:rsidRPr="006B3C30" w14:paraId="32067915"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0FE73017"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Recherche &amp; agrégation </w:t>
            </w:r>
            <w:proofErr w:type="spellStart"/>
            <w:r w:rsidRPr="006B3C30">
              <w:rPr>
                <w:rFonts w:ascii="Times New Roman" w:hAnsi="Times New Roman" w:cs="Times New Roman"/>
                <w:sz w:val="19"/>
                <w:szCs w:val="19"/>
                <w:lang w:val="fr-FR"/>
              </w:rPr>
              <w:t>multi-fournisseurs</w:t>
            </w:r>
            <w:proofErr w:type="spellEnd"/>
            <w:r w:rsidRPr="006B3C30">
              <w:rPr>
                <w:rFonts w:ascii="Times New Roman" w:hAnsi="Times New Roman" w:cs="Times New Roman"/>
                <w:sz w:val="19"/>
                <w:szCs w:val="19"/>
                <w:lang w:val="fr-FR"/>
              </w:rPr>
              <w:t xml:space="preserve"> (vols, hôtels, voitures, trains, packages, destinations, </w:t>
            </w:r>
            <w:proofErr w:type="spellStart"/>
            <w:r w:rsidRPr="006B3C30">
              <w:rPr>
                <w:rFonts w:ascii="Times New Roman" w:hAnsi="Times New Roman" w:cs="Times New Roman"/>
                <w:sz w:val="19"/>
                <w:szCs w:val="19"/>
                <w:lang w:val="fr-FR"/>
              </w:rPr>
              <w:t>autocomplétion</w:t>
            </w:r>
            <w:proofErr w:type="spellEnd"/>
            <w:r w:rsidRPr="006B3C30">
              <w:rPr>
                <w:rFonts w:ascii="Times New Roman" w:hAnsi="Times New Roman" w:cs="Times New Roman"/>
                <w:sz w:val="19"/>
                <w:szCs w:val="19"/>
                <w:lang w:val="fr-FR"/>
              </w:rPr>
              <w:t>, devises)</w:t>
            </w:r>
          </w:p>
        </w:tc>
        <w:tc>
          <w:tcPr>
            <w:tcW w:w="3116" w:type="dxa"/>
            <w:shd w:val="clear" w:color="auto" w:fill="FFFFFF"/>
            <w:tcMar>
              <w:top w:w="80" w:type="dxa"/>
              <w:left w:w="100" w:type="dxa"/>
              <w:bottom w:w="80" w:type="dxa"/>
              <w:right w:w="100" w:type="dxa"/>
            </w:tcMar>
          </w:tcPr>
          <w:p w14:paraId="332C9947"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35 – 50</w:t>
            </w:r>
          </w:p>
        </w:tc>
        <w:tc>
          <w:tcPr>
            <w:tcW w:w="3116" w:type="dxa"/>
            <w:shd w:val="clear" w:color="auto" w:fill="FFFFFF"/>
            <w:tcMar>
              <w:top w:w="80" w:type="dxa"/>
              <w:left w:w="100" w:type="dxa"/>
              <w:bottom w:w="80" w:type="dxa"/>
              <w:right w:w="100" w:type="dxa"/>
            </w:tcMar>
          </w:tcPr>
          <w:p w14:paraId="5101181A"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12 fonctions serveur, agrégation jusqu'à 6 fournisseurs simultanés, validation </w:t>
            </w:r>
            <w:proofErr w:type="spellStart"/>
            <w:r w:rsidRPr="006B3C30">
              <w:rPr>
                <w:rFonts w:ascii="Times New Roman" w:hAnsi="Times New Roman" w:cs="Times New Roman"/>
                <w:sz w:val="19"/>
                <w:szCs w:val="19"/>
                <w:lang w:val="fr-FR"/>
              </w:rPr>
              <w:t>Zod</w:t>
            </w:r>
            <w:proofErr w:type="spellEnd"/>
            <w:r w:rsidRPr="006B3C30">
              <w:rPr>
                <w:rFonts w:ascii="Times New Roman" w:hAnsi="Times New Roman" w:cs="Times New Roman"/>
                <w:sz w:val="19"/>
                <w:szCs w:val="19"/>
                <w:lang w:val="fr-FR"/>
              </w:rPr>
              <w:t>, signature de prix HMAC — technique/06 [technique/06-fonctions-serveur.md] §2</w:t>
            </w:r>
          </w:p>
        </w:tc>
      </w:tr>
      <w:tr w:rsidR="006B3C30" w:rsidRPr="006B3C30" w14:paraId="164E4127"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3D5FFA17"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Moteur de réservation (</w:t>
            </w:r>
            <w:proofErr w:type="spellStart"/>
            <w:r w:rsidRPr="006B3C30">
              <w:rPr>
                <w:rFonts w:ascii="Times New Roman" w:hAnsi="Times New Roman" w:cs="Times New Roman"/>
                <w:sz w:val="19"/>
                <w:szCs w:val="19"/>
                <w:lang w:val="fr-FR"/>
              </w:rPr>
              <w:t>prebook</w:t>
            </w:r>
            <w:proofErr w:type="spellEnd"/>
            <w:r w:rsidRPr="006B3C30">
              <w:rPr>
                <w:rFonts w:ascii="Times New Roman" w:hAnsi="Times New Roman" w:cs="Times New Roman"/>
                <w:sz w:val="19"/>
                <w:szCs w:val="19"/>
                <w:lang w:val="fr-FR"/>
              </w:rPr>
              <w:t xml:space="preserve">, </w:t>
            </w:r>
            <w:proofErr w:type="spellStart"/>
            <w:r w:rsidRPr="006B3C30">
              <w:rPr>
                <w:rFonts w:ascii="Times New Roman" w:hAnsi="Times New Roman" w:cs="Times New Roman"/>
                <w:sz w:val="19"/>
                <w:szCs w:val="19"/>
                <w:lang w:val="fr-FR"/>
              </w:rPr>
              <w:t>checkout</w:t>
            </w:r>
            <w:proofErr w:type="spellEnd"/>
            <w:r w:rsidRPr="006B3C30">
              <w:rPr>
                <w:rFonts w:ascii="Times New Roman" w:hAnsi="Times New Roman" w:cs="Times New Roman"/>
                <w:sz w:val="19"/>
                <w:szCs w:val="19"/>
                <w:lang w:val="fr-FR"/>
              </w:rPr>
              <w:t>, création, émission PNR, génération de documents)</w:t>
            </w:r>
          </w:p>
        </w:tc>
        <w:tc>
          <w:tcPr>
            <w:tcW w:w="3116" w:type="dxa"/>
            <w:shd w:val="clear" w:color="auto" w:fill="F7F9FA"/>
            <w:tcMar>
              <w:top w:w="80" w:type="dxa"/>
              <w:left w:w="100" w:type="dxa"/>
              <w:bottom w:w="80" w:type="dxa"/>
              <w:right w:w="100" w:type="dxa"/>
            </w:tcMar>
          </w:tcPr>
          <w:p w14:paraId="260A0791"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50 – 70</w:t>
            </w:r>
          </w:p>
        </w:tc>
        <w:tc>
          <w:tcPr>
            <w:tcW w:w="3116" w:type="dxa"/>
            <w:shd w:val="clear" w:color="auto" w:fill="F7F9FA"/>
            <w:tcMar>
              <w:top w:w="80" w:type="dxa"/>
              <w:left w:w="100" w:type="dxa"/>
              <w:bottom w:w="80" w:type="dxa"/>
              <w:right w:w="100" w:type="dxa"/>
            </w:tcMar>
          </w:tcPr>
          <w:p w14:paraId="69D11CE4"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8 fonctions serveur, machine à états multi-statuts, recalcul serveur systématique du prix — technique/08 [technique/08-flux-critiques.md]</w:t>
            </w:r>
          </w:p>
        </w:tc>
      </w:tr>
      <w:tr w:rsidR="006B3C30" w:rsidRPr="006B3C30" w14:paraId="70D7EC7B"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53264557"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Paiement &amp; intégrations </w:t>
            </w:r>
            <w:proofErr w:type="spellStart"/>
            <w:r w:rsidRPr="006B3C30">
              <w:rPr>
                <w:rFonts w:ascii="Times New Roman" w:hAnsi="Times New Roman" w:cs="Times New Roman"/>
                <w:sz w:val="19"/>
                <w:szCs w:val="19"/>
                <w:lang w:val="fr-FR"/>
              </w:rPr>
              <w:t>CinetPay</w:t>
            </w:r>
            <w:proofErr w:type="spellEnd"/>
            <w:r w:rsidRPr="006B3C30">
              <w:rPr>
                <w:rFonts w:ascii="Times New Roman" w:hAnsi="Times New Roman" w:cs="Times New Roman"/>
                <w:sz w:val="19"/>
                <w:szCs w:val="19"/>
                <w:lang w:val="fr-FR"/>
              </w:rPr>
              <w:t>/</w:t>
            </w:r>
            <w:proofErr w:type="spellStart"/>
            <w:r w:rsidRPr="006B3C30">
              <w:rPr>
                <w:rFonts w:ascii="Times New Roman" w:hAnsi="Times New Roman" w:cs="Times New Roman"/>
                <w:sz w:val="19"/>
                <w:szCs w:val="19"/>
                <w:lang w:val="fr-FR"/>
              </w:rPr>
              <w:t>Jèko</w:t>
            </w:r>
            <w:proofErr w:type="spellEnd"/>
            <w:r w:rsidRPr="006B3C30">
              <w:rPr>
                <w:rFonts w:ascii="Times New Roman" w:hAnsi="Times New Roman" w:cs="Times New Roman"/>
                <w:sz w:val="19"/>
                <w:szCs w:val="19"/>
                <w:lang w:val="fr-FR"/>
              </w:rPr>
              <w:t xml:space="preserve"> (initiation, </w:t>
            </w:r>
            <w:proofErr w:type="spellStart"/>
            <w:r w:rsidRPr="006B3C30">
              <w:rPr>
                <w:rFonts w:ascii="Times New Roman" w:hAnsi="Times New Roman" w:cs="Times New Roman"/>
                <w:sz w:val="19"/>
                <w:szCs w:val="19"/>
                <w:lang w:val="fr-FR"/>
              </w:rPr>
              <w:t>webhooks</w:t>
            </w:r>
            <w:proofErr w:type="spellEnd"/>
            <w:r w:rsidRPr="006B3C30">
              <w:rPr>
                <w:rFonts w:ascii="Times New Roman" w:hAnsi="Times New Roman" w:cs="Times New Roman"/>
                <w:sz w:val="19"/>
                <w:szCs w:val="19"/>
                <w:lang w:val="fr-FR"/>
              </w:rPr>
              <w:t>, remboursement, commissions)</w:t>
            </w:r>
          </w:p>
        </w:tc>
        <w:tc>
          <w:tcPr>
            <w:tcW w:w="3116" w:type="dxa"/>
            <w:shd w:val="clear" w:color="auto" w:fill="FFFFFF"/>
            <w:tcMar>
              <w:top w:w="80" w:type="dxa"/>
              <w:left w:w="100" w:type="dxa"/>
              <w:bottom w:w="80" w:type="dxa"/>
              <w:right w:w="100" w:type="dxa"/>
            </w:tcMar>
          </w:tcPr>
          <w:p w14:paraId="7E3F0214"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30 – 40</w:t>
            </w:r>
          </w:p>
        </w:tc>
        <w:tc>
          <w:tcPr>
            <w:tcW w:w="3116" w:type="dxa"/>
            <w:shd w:val="clear" w:color="auto" w:fill="FFFFFF"/>
            <w:tcMar>
              <w:top w:w="80" w:type="dxa"/>
              <w:left w:w="100" w:type="dxa"/>
              <w:bottom w:w="80" w:type="dxa"/>
              <w:right w:w="100" w:type="dxa"/>
            </w:tcMar>
          </w:tcPr>
          <w:p w14:paraId="523FB38C"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5 fonctions serveur, verrou atomique anti double-paiement, vérification de signature </w:t>
            </w:r>
            <w:proofErr w:type="spellStart"/>
            <w:r w:rsidRPr="006B3C30">
              <w:rPr>
                <w:rFonts w:ascii="Times New Roman" w:hAnsi="Times New Roman" w:cs="Times New Roman"/>
                <w:sz w:val="19"/>
                <w:szCs w:val="19"/>
                <w:lang w:val="fr-FR"/>
              </w:rPr>
              <w:t>webhook</w:t>
            </w:r>
            <w:proofErr w:type="spellEnd"/>
            <w:r w:rsidRPr="006B3C30">
              <w:rPr>
                <w:rFonts w:ascii="Times New Roman" w:hAnsi="Times New Roman" w:cs="Times New Roman"/>
                <w:sz w:val="19"/>
                <w:szCs w:val="19"/>
                <w:lang w:val="fr-FR"/>
              </w:rPr>
              <w:t xml:space="preserve"> — technique/08 [technique/08-flux-critiques.md] §3-4</w:t>
            </w:r>
          </w:p>
        </w:tc>
      </w:tr>
      <w:tr w:rsidR="006B3C30" w:rsidRPr="006B3C30" w14:paraId="5B1CF745"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269816BB"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Comptes, authentification, OTP, conformité RGPD</w:t>
            </w:r>
          </w:p>
        </w:tc>
        <w:tc>
          <w:tcPr>
            <w:tcW w:w="3116" w:type="dxa"/>
            <w:shd w:val="clear" w:color="auto" w:fill="F7F9FA"/>
            <w:tcMar>
              <w:top w:w="80" w:type="dxa"/>
              <w:left w:w="100" w:type="dxa"/>
              <w:bottom w:w="80" w:type="dxa"/>
              <w:right w:w="100" w:type="dxa"/>
            </w:tcMar>
          </w:tcPr>
          <w:p w14:paraId="33ACDB14"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15 – 20</w:t>
            </w:r>
          </w:p>
        </w:tc>
        <w:tc>
          <w:tcPr>
            <w:tcW w:w="3116" w:type="dxa"/>
            <w:shd w:val="clear" w:color="auto" w:fill="F7F9FA"/>
            <w:tcMar>
              <w:top w:w="80" w:type="dxa"/>
              <w:left w:w="100" w:type="dxa"/>
              <w:bottom w:w="80" w:type="dxa"/>
              <w:right w:w="100" w:type="dxa"/>
            </w:tcMar>
          </w:tcPr>
          <w:p w14:paraId="095D4B43" w14:textId="77777777" w:rsidR="001832B1" w:rsidRPr="006B3C30" w:rsidRDefault="00000000">
            <w:pPr>
              <w:rPr>
                <w:rFonts w:ascii="Times New Roman" w:hAnsi="Times New Roman" w:cs="Times New Roman"/>
                <w:lang w:val="fr-FR"/>
              </w:rPr>
            </w:pPr>
            <w:proofErr w:type="spellStart"/>
            <w:r w:rsidRPr="006B3C30">
              <w:rPr>
                <w:rFonts w:ascii="Times New Roman" w:hAnsi="Times New Roman" w:cs="Times New Roman"/>
                <w:sz w:val="19"/>
                <w:szCs w:val="19"/>
                <w:lang w:val="fr-FR"/>
              </w:rPr>
              <w:t>Supabase</w:t>
            </w:r>
            <w:proofErr w:type="spellEnd"/>
            <w:r w:rsidRPr="006B3C30">
              <w:rPr>
                <w:rFonts w:ascii="Times New Roman" w:hAnsi="Times New Roman" w:cs="Times New Roman"/>
                <w:sz w:val="19"/>
                <w:szCs w:val="19"/>
                <w:lang w:val="fr-FR"/>
              </w:rPr>
              <w:t xml:space="preserve"> Auth, hash OTP salé, anonymisation/droit à l'effacement — cahier-des-charges [cahier-des-charges.md] §4.4</w:t>
            </w:r>
          </w:p>
        </w:tc>
      </w:tr>
      <w:tr w:rsidR="006B3C30" w:rsidRPr="006B3C30" w14:paraId="5CD89685"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0146F92C"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Espace utilisateur (</w:t>
            </w:r>
            <w:proofErr w:type="spellStart"/>
            <w:r w:rsidRPr="006B3C30">
              <w:rPr>
                <w:rFonts w:ascii="Times New Roman" w:hAnsi="Times New Roman" w:cs="Times New Roman"/>
                <w:sz w:val="19"/>
                <w:szCs w:val="19"/>
                <w:lang w:val="fr-FR"/>
              </w:rPr>
              <w:t>dashboard</w:t>
            </w:r>
            <w:proofErr w:type="spellEnd"/>
            <w:r w:rsidRPr="006B3C30">
              <w:rPr>
                <w:rFonts w:ascii="Times New Roman" w:hAnsi="Times New Roman" w:cs="Times New Roman"/>
                <w:sz w:val="19"/>
                <w:szCs w:val="19"/>
                <w:lang w:val="fr-FR"/>
              </w:rPr>
              <w:t>, historique, compte, alertes de prix, notifications push)</w:t>
            </w:r>
          </w:p>
        </w:tc>
        <w:tc>
          <w:tcPr>
            <w:tcW w:w="3116" w:type="dxa"/>
            <w:shd w:val="clear" w:color="auto" w:fill="FFFFFF"/>
            <w:tcMar>
              <w:top w:w="80" w:type="dxa"/>
              <w:left w:w="100" w:type="dxa"/>
              <w:bottom w:w="80" w:type="dxa"/>
              <w:right w:w="100" w:type="dxa"/>
            </w:tcMar>
          </w:tcPr>
          <w:p w14:paraId="1AD1BE11"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15 – 20</w:t>
            </w:r>
          </w:p>
        </w:tc>
        <w:tc>
          <w:tcPr>
            <w:tcW w:w="3116" w:type="dxa"/>
            <w:shd w:val="clear" w:color="auto" w:fill="FFFFFF"/>
            <w:tcMar>
              <w:top w:w="80" w:type="dxa"/>
              <w:left w:w="100" w:type="dxa"/>
              <w:bottom w:w="80" w:type="dxa"/>
              <w:right w:w="100" w:type="dxa"/>
            </w:tcMar>
          </w:tcPr>
          <w:p w14:paraId="7B7544AD"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6 pages dédiées, abonnements VAPID — technique/05 [technique/05-routes-et-pages.md]</w:t>
            </w:r>
          </w:p>
        </w:tc>
      </w:tr>
      <w:tr w:rsidR="006B3C30" w:rsidRPr="006B3C30" w14:paraId="17C84A46"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7C1363AD"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lastRenderedPageBreak/>
              <w:t xml:space="preserve">Back-office </w:t>
            </w:r>
            <w:proofErr w:type="spellStart"/>
            <w:r w:rsidRPr="006B3C30">
              <w:rPr>
                <w:rFonts w:ascii="Times New Roman" w:hAnsi="Times New Roman" w:cs="Times New Roman"/>
                <w:sz w:val="19"/>
                <w:szCs w:val="19"/>
              </w:rPr>
              <w:t>administrateur</w:t>
            </w:r>
            <w:proofErr w:type="spellEnd"/>
          </w:p>
        </w:tc>
        <w:tc>
          <w:tcPr>
            <w:tcW w:w="3116" w:type="dxa"/>
            <w:shd w:val="clear" w:color="auto" w:fill="F7F9FA"/>
            <w:tcMar>
              <w:top w:w="80" w:type="dxa"/>
              <w:left w:w="100" w:type="dxa"/>
              <w:bottom w:w="80" w:type="dxa"/>
              <w:right w:w="100" w:type="dxa"/>
            </w:tcMar>
          </w:tcPr>
          <w:p w14:paraId="0EE3CB41"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40 – 55</w:t>
            </w:r>
          </w:p>
        </w:tc>
        <w:tc>
          <w:tcPr>
            <w:tcW w:w="3116" w:type="dxa"/>
            <w:shd w:val="clear" w:color="auto" w:fill="F7F9FA"/>
            <w:tcMar>
              <w:top w:w="80" w:type="dxa"/>
              <w:left w:w="100" w:type="dxa"/>
              <w:bottom w:w="80" w:type="dxa"/>
              <w:right w:w="100" w:type="dxa"/>
            </w:tcMar>
          </w:tcPr>
          <w:p w14:paraId="53F92333"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23 pages, configuration des intégrations, modération des avis — technique/05 [technique/05-routes-et-pages.md] §2</w:t>
            </w:r>
          </w:p>
        </w:tc>
      </w:tr>
      <w:tr w:rsidR="006B3C30" w:rsidRPr="006B3C30" w14:paraId="7C4B6A63"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79D624BC"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Espace agence, partenariats, plans commerciaux voitures</w:t>
            </w:r>
          </w:p>
        </w:tc>
        <w:tc>
          <w:tcPr>
            <w:tcW w:w="3116" w:type="dxa"/>
            <w:shd w:val="clear" w:color="auto" w:fill="FFFFFF"/>
            <w:tcMar>
              <w:top w:w="80" w:type="dxa"/>
              <w:left w:w="100" w:type="dxa"/>
              <w:bottom w:w="80" w:type="dxa"/>
              <w:right w:w="100" w:type="dxa"/>
            </w:tcMar>
          </w:tcPr>
          <w:p w14:paraId="274C412D"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20 – 25</w:t>
            </w:r>
          </w:p>
        </w:tc>
        <w:tc>
          <w:tcPr>
            <w:tcW w:w="3116" w:type="dxa"/>
            <w:shd w:val="clear" w:color="auto" w:fill="FFFFFF"/>
            <w:tcMar>
              <w:top w:w="80" w:type="dxa"/>
              <w:left w:w="100" w:type="dxa"/>
              <w:bottom w:w="80" w:type="dxa"/>
              <w:right w:w="100" w:type="dxa"/>
            </w:tcMar>
          </w:tcPr>
          <w:p w14:paraId="336D1F02"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9 pages agence, workflow de candidature partenaire, table de plans commerciaux — cahier-des-charges [cahier-des-charges.md] §4.7</w:t>
            </w:r>
          </w:p>
        </w:tc>
      </w:tr>
      <w:tr w:rsidR="006B3C30" w:rsidRPr="006B3C30" w14:paraId="3B315FF9"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743D4FEC"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Business Travel (entreprises, membres, politique de voyage, workflow d'approbation)</w:t>
            </w:r>
          </w:p>
        </w:tc>
        <w:tc>
          <w:tcPr>
            <w:tcW w:w="3116" w:type="dxa"/>
            <w:shd w:val="clear" w:color="auto" w:fill="F7F9FA"/>
            <w:tcMar>
              <w:top w:w="80" w:type="dxa"/>
              <w:left w:w="100" w:type="dxa"/>
              <w:bottom w:w="80" w:type="dxa"/>
              <w:right w:w="100" w:type="dxa"/>
            </w:tcMar>
          </w:tcPr>
          <w:p w14:paraId="6F300997"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15 – 20</w:t>
            </w:r>
          </w:p>
        </w:tc>
        <w:tc>
          <w:tcPr>
            <w:tcW w:w="3116" w:type="dxa"/>
            <w:shd w:val="clear" w:color="auto" w:fill="F7F9FA"/>
            <w:tcMar>
              <w:top w:w="80" w:type="dxa"/>
              <w:left w:w="100" w:type="dxa"/>
              <w:bottom w:w="80" w:type="dxa"/>
              <w:right w:w="100" w:type="dxa"/>
            </w:tcMar>
          </w:tcPr>
          <w:p w14:paraId="20ECE59C" w14:textId="77777777" w:rsidR="001832B1" w:rsidRPr="006B3C30" w:rsidRDefault="00000000">
            <w:pPr>
              <w:rPr>
                <w:rFonts w:ascii="Times New Roman" w:hAnsi="Times New Roman" w:cs="Times New Roman"/>
              </w:rPr>
            </w:pPr>
            <w:r w:rsidRPr="006B3C30">
              <w:rPr>
                <w:rFonts w:ascii="Times New Roman" w:eastAsia="Consolas" w:hAnsi="Times New Roman" w:cs="Times New Roman"/>
                <w:sz w:val="17"/>
                <w:szCs w:val="17"/>
                <w:shd w:val="clear" w:color="auto" w:fill="F0F0F0"/>
              </w:rPr>
              <w:t>companies</w:t>
            </w:r>
            <w:r w:rsidRPr="006B3C30">
              <w:rPr>
                <w:rFonts w:ascii="Times New Roman" w:hAnsi="Times New Roman" w:cs="Times New Roman"/>
                <w:sz w:val="19"/>
                <w:szCs w:val="19"/>
              </w:rPr>
              <w:t xml:space="preserve">, </w:t>
            </w:r>
            <w:proofErr w:type="spellStart"/>
            <w:r w:rsidRPr="006B3C30">
              <w:rPr>
                <w:rFonts w:ascii="Times New Roman" w:eastAsia="Consolas" w:hAnsi="Times New Roman" w:cs="Times New Roman"/>
                <w:sz w:val="17"/>
                <w:szCs w:val="17"/>
                <w:shd w:val="clear" w:color="auto" w:fill="F0F0F0"/>
              </w:rPr>
              <w:t>company_members</w:t>
            </w:r>
            <w:proofErr w:type="spellEnd"/>
            <w:r w:rsidRPr="006B3C30">
              <w:rPr>
                <w:rFonts w:ascii="Times New Roman" w:hAnsi="Times New Roman" w:cs="Times New Roman"/>
                <w:sz w:val="19"/>
                <w:szCs w:val="19"/>
              </w:rPr>
              <w:t xml:space="preserve">, </w:t>
            </w:r>
            <w:proofErr w:type="spellStart"/>
            <w:r w:rsidRPr="006B3C30">
              <w:rPr>
                <w:rFonts w:ascii="Times New Roman" w:eastAsia="Consolas" w:hAnsi="Times New Roman" w:cs="Times New Roman"/>
                <w:sz w:val="17"/>
                <w:szCs w:val="17"/>
                <w:shd w:val="clear" w:color="auto" w:fill="F0F0F0"/>
              </w:rPr>
              <w:t>travel_policies</w:t>
            </w:r>
            <w:proofErr w:type="spellEnd"/>
            <w:r w:rsidRPr="006B3C30">
              <w:rPr>
                <w:rFonts w:ascii="Times New Roman" w:hAnsi="Times New Roman" w:cs="Times New Roman"/>
                <w:sz w:val="19"/>
                <w:szCs w:val="19"/>
              </w:rPr>
              <w:t xml:space="preserve">, </w:t>
            </w:r>
            <w:proofErr w:type="spellStart"/>
            <w:r w:rsidRPr="006B3C30">
              <w:rPr>
                <w:rFonts w:ascii="Times New Roman" w:hAnsi="Times New Roman" w:cs="Times New Roman"/>
                <w:sz w:val="19"/>
                <w:szCs w:val="19"/>
              </w:rPr>
              <w:t>fonction</w:t>
            </w:r>
            <w:proofErr w:type="spellEnd"/>
            <w:r w:rsidRPr="006B3C30">
              <w:rPr>
                <w:rFonts w:ascii="Times New Roman" w:hAnsi="Times New Roman" w:cs="Times New Roman"/>
                <w:sz w:val="19"/>
                <w:szCs w:val="19"/>
              </w:rPr>
              <w:t xml:space="preserve"> </w:t>
            </w:r>
            <w:r w:rsidRPr="006B3C30">
              <w:rPr>
                <w:rFonts w:ascii="Times New Roman" w:eastAsia="Consolas" w:hAnsi="Times New Roman" w:cs="Times New Roman"/>
                <w:sz w:val="17"/>
                <w:szCs w:val="17"/>
                <w:shd w:val="clear" w:color="auto" w:fill="F0F0F0"/>
              </w:rPr>
              <w:t>review-booking-approval</w:t>
            </w:r>
            <w:r w:rsidRPr="006B3C30">
              <w:rPr>
                <w:rFonts w:ascii="Times New Roman" w:hAnsi="Times New Roman" w:cs="Times New Roman"/>
                <w:sz w:val="19"/>
                <w:szCs w:val="19"/>
              </w:rPr>
              <w:t xml:space="preserve"> — cahier-des-charges [cahier-des-charges.md] §4.8</w:t>
            </w:r>
          </w:p>
        </w:tc>
      </w:tr>
      <w:tr w:rsidR="006B3C30" w:rsidRPr="006B3C30" w14:paraId="53101AB1"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703BA62D"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Marketplace locale (restaurants, artisans, bien-être)</w:t>
            </w:r>
          </w:p>
        </w:tc>
        <w:tc>
          <w:tcPr>
            <w:tcW w:w="3116" w:type="dxa"/>
            <w:shd w:val="clear" w:color="auto" w:fill="FFFFFF"/>
            <w:tcMar>
              <w:top w:w="80" w:type="dxa"/>
              <w:left w:w="100" w:type="dxa"/>
              <w:bottom w:w="80" w:type="dxa"/>
              <w:right w:w="100" w:type="dxa"/>
            </w:tcMar>
          </w:tcPr>
          <w:p w14:paraId="3B62FA91"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20 – 25</w:t>
            </w:r>
          </w:p>
        </w:tc>
        <w:tc>
          <w:tcPr>
            <w:tcW w:w="3116" w:type="dxa"/>
            <w:shd w:val="clear" w:color="auto" w:fill="FFFFFF"/>
            <w:tcMar>
              <w:top w:w="80" w:type="dxa"/>
              <w:left w:w="100" w:type="dxa"/>
              <w:bottom w:w="80" w:type="dxa"/>
              <w:right w:w="100" w:type="dxa"/>
            </w:tcMar>
          </w:tcPr>
          <w:p w14:paraId="5F336E02"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3 sous-modules, catalogue + réservation/commande + commission — cahier-des-charges [cahier-des-charges.md] §4.9</w:t>
            </w:r>
          </w:p>
        </w:tc>
      </w:tr>
      <w:tr w:rsidR="006B3C30" w:rsidRPr="006B3C30" w14:paraId="38E4EFDA"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2BDCDB95"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Assistant IA (conseiller de voyage + </w:t>
            </w:r>
            <w:proofErr w:type="spellStart"/>
            <w:r w:rsidRPr="006B3C30">
              <w:rPr>
                <w:rFonts w:ascii="Times New Roman" w:hAnsi="Times New Roman" w:cs="Times New Roman"/>
                <w:sz w:val="19"/>
                <w:szCs w:val="19"/>
                <w:lang w:val="fr-FR"/>
              </w:rPr>
              <w:t>chatbot</w:t>
            </w:r>
            <w:proofErr w:type="spellEnd"/>
            <w:r w:rsidRPr="006B3C30">
              <w:rPr>
                <w:rFonts w:ascii="Times New Roman" w:hAnsi="Times New Roman" w:cs="Times New Roman"/>
                <w:sz w:val="19"/>
                <w:szCs w:val="19"/>
                <w:lang w:val="fr-FR"/>
              </w:rPr>
              <w:t>)</w:t>
            </w:r>
          </w:p>
        </w:tc>
        <w:tc>
          <w:tcPr>
            <w:tcW w:w="3116" w:type="dxa"/>
            <w:shd w:val="clear" w:color="auto" w:fill="F7F9FA"/>
            <w:tcMar>
              <w:top w:w="80" w:type="dxa"/>
              <w:left w:w="100" w:type="dxa"/>
              <w:bottom w:w="80" w:type="dxa"/>
              <w:right w:w="100" w:type="dxa"/>
            </w:tcMar>
          </w:tcPr>
          <w:p w14:paraId="52E0B074"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10 – 15</w:t>
            </w:r>
          </w:p>
        </w:tc>
        <w:tc>
          <w:tcPr>
            <w:tcW w:w="3116" w:type="dxa"/>
            <w:shd w:val="clear" w:color="auto" w:fill="F7F9FA"/>
            <w:tcMar>
              <w:top w:w="80" w:type="dxa"/>
              <w:left w:w="100" w:type="dxa"/>
              <w:bottom w:w="80" w:type="dxa"/>
              <w:right w:w="100" w:type="dxa"/>
            </w:tcMar>
          </w:tcPr>
          <w:p w14:paraId="10DE3D5E"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2 fonctions serveur, intégration </w:t>
            </w:r>
            <w:proofErr w:type="spellStart"/>
            <w:r w:rsidRPr="006B3C30">
              <w:rPr>
                <w:rFonts w:ascii="Times New Roman" w:hAnsi="Times New Roman" w:cs="Times New Roman"/>
                <w:sz w:val="19"/>
                <w:szCs w:val="19"/>
                <w:lang w:val="fr-FR"/>
              </w:rPr>
              <w:t>Anthropic</w:t>
            </w:r>
            <w:proofErr w:type="spellEnd"/>
            <w:r w:rsidRPr="006B3C30">
              <w:rPr>
                <w:rFonts w:ascii="Times New Roman" w:hAnsi="Times New Roman" w:cs="Times New Roman"/>
                <w:sz w:val="19"/>
                <w:szCs w:val="19"/>
                <w:lang w:val="fr-FR"/>
              </w:rPr>
              <w:t xml:space="preserve"> Claude, widget conversationnel — technique/09 [technique/09-integrations.md] §4</w:t>
            </w:r>
          </w:p>
        </w:tc>
      </w:tr>
      <w:tr w:rsidR="006B3C30" w:rsidRPr="006B3C30" w14:paraId="5F9DA2AB"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41D25A95"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 xml:space="preserve">Abonnements &amp; </w:t>
            </w:r>
            <w:proofErr w:type="spellStart"/>
            <w:r w:rsidRPr="006B3C30">
              <w:rPr>
                <w:rFonts w:ascii="Times New Roman" w:hAnsi="Times New Roman" w:cs="Times New Roman"/>
                <w:sz w:val="19"/>
                <w:szCs w:val="19"/>
              </w:rPr>
              <w:t>facturation</w:t>
            </w:r>
            <w:proofErr w:type="spellEnd"/>
            <w:r w:rsidRPr="006B3C30">
              <w:rPr>
                <w:rFonts w:ascii="Times New Roman" w:hAnsi="Times New Roman" w:cs="Times New Roman"/>
                <w:sz w:val="19"/>
                <w:szCs w:val="19"/>
              </w:rPr>
              <w:t xml:space="preserve"> </w:t>
            </w:r>
            <w:proofErr w:type="spellStart"/>
            <w:r w:rsidRPr="006B3C30">
              <w:rPr>
                <w:rFonts w:ascii="Times New Roman" w:hAnsi="Times New Roman" w:cs="Times New Roman"/>
                <w:sz w:val="19"/>
                <w:szCs w:val="19"/>
              </w:rPr>
              <w:t>récurrente</w:t>
            </w:r>
            <w:proofErr w:type="spellEnd"/>
          </w:p>
        </w:tc>
        <w:tc>
          <w:tcPr>
            <w:tcW w:w="3116" w:type="dxa"/>
            <w:shd w:val="clear" w:color="auto" w:fill="FFFFFF"/>
            <w:tcMar>
              <w:top w:w="80" w:type="dxa"/>
              <w:left w:w="100" w:type="dxa"/>
              <w:bottom w:w="80" w:type="dxa"/>
              <w:right w:w="100" w:type="dxa"/>
            </w:tcMar>
          </w:tcPr>
          <w:p w14:paraId="3DE9DE8B"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20 – 25</w:t>
            </w:r>
          </w:p>
        </w:tc>
        <w:tc>
          <w:tcPr>
            <w:tcW w:w="3116" w:type="dxa"/>
            <w:shd w:val="clear" w:color="auto" w:fill="FFFFFF"/>
            <w:tcMar>
              <w:top w:w="80" w:type="dxa"/>
              <w:left w:w="100" w:type="dxa"/>
              <w:bottom w:w="80" w:type="dxa"/>
              <w:right w:w="100" w:type="dxa"/>
            </w:tcMar>
          </w:tcPr>
          <w:p w14:paraId="500B6139"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Plans, tarification par cycle, </w:t>
            </w:r>
            <w:proofErr w:type="spellStart"/>
            <w:r w:rsidRPr="006B3C30">
              <w:rPr>
                <w:rFonts w:ascii="Times New Roman" w:eastAsia="Consolas" w:hAnsi="Times New Roman" w:cs="Times New Roman"/>
                <w:sz w:val="17"/>
                <w:szCs w:val="17"/>
                <w:shd w:val="clear" w:color="auto" w:fill="F0F0F0"/>
                <w:lang w:val="fr-FR"/>
              </w:rPr>
              <w:t>billing_periods</w:t>
            </w:r>
            <w:proofErr w:type="spellEnd"/>
            <w:r w:rsidRPr="006B3C30">
              <w:rPr>
                <w:rFonts w:ascii="Times New Roman" w:hAnsi="Times New Roman" w:cs="Times New Roman"/>
                <w:sz w:val="19"/>
                <w:szCs w:val="19"/>
                <w:lang w:val="fr-FR"/>
              </w:rPr>
              <w:t>, verrouillage SQL des statuts — cahier-des-charges [cahier-des-charges.md] §4.11</w:t>
            </w:r>
          </w:p>
        </w:tc>
      </w:tr>
      <w:tr w:rsidR="006B3C30" w:rsidRPr="006B3C30" w14:paraId="16F12489"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3D766798"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CMS, contenu </w:t>
            </w:r>
            <w:proofErr w:type="spellStart"/>
            <w:r w:rsidRPr="006B3C30">
              <w:rPr>
                <w:rFonts w:ascii="Times New Roman" w:hAnsi="Times New Roman" w:cs="Times New Roman"/>
                <w:sz w:val="19"/>
                <w:szCs w:val="19"/>
                <w:lang w:val="fr-FR"/>
              </w:rPr>
              <w:t>multi-sites</w:t>
            </w:r>
            <w:proofErr w:type="spellEnd"/>
            <w:r w:rsidRPr="006B3C30">
              <w:rPr>
                <w:rFonts w:ascii="Times New Roman" w:hAnsi="Times New Roman" w:cs="Times New Roman"/>
                <w:sz w:val="19"/>
                <w:szCs w:val="19"/>
                <w:lang w:val="fr-FR"/>
              </w:rPr>
              <w:t xml:space="preserve"> (</w:t>
            </w:r>
            <w:proofErr w:type="spellStart"/>
            <w:r w:rsidRPr="006B3C30">
              <w:rPr>
                <w:rFonts w:ascii="Times New Roman" w:hAnsi="Times New Roman" w:cs="Times New Roman"/>
                <w:sz w:val="19"/>
                <w:szCs w:val="19"/>
                <w:lang w:val="fr-FR"/>
              </w:rPr>
              <w:t>Bossiz</w:t>
            </w:r>
            <w:proofErr w:type="spellEnd"/>
            <w:r w:rsidRPr="006B3C30">
              <w:rPr>
                <w:rFonts w:ascii="Times New Roman" w:hAnsi="Times New Roman" w:cs="Times New Roman"/>
                <w:sz w:val="19"/>
                <w:szCs w:val="19"/>
                <w:lang w:val="fr-FR"/>
              </w:rPr>
              <w:t xml:space="preserve"> CI/SN), configuration </w:t>
            </w:r>
            <w:proofErr w:type="spellStart"/>
            <w:r w:rsidRPr="006B3C30">
              <w:rPr>
                <w:rFonts w:ascii="Times New Roman" w:hAnsi="Times New Roman" w:cs="Times New Roman"/>
                <w:sz w:val="19"/>
                <w:szCs w:val="19"/>
                <w:lang w:val="fr-FR"/>
              </w:rPr>
              <w:t>homepage</w:t>
            </w:r>
            <w:proofErr w:type="spellEnd"/>
          </w:p>
        </w:tc>
        <w:tc>
          <w:tcPr>
            <w:tcW w:w="3116" w:type="dxa"/>
            <w:shd w:val="clear" w:color="auto" w:fill="F7F9FA"/>
            <w:tcMar>
              <w:top w:w="80" w:type="dxa"/>
              <w:left w:w="100" w:type="dxa"/>
              <w:bottom w:w="80" w:type="dxa"/>
              <w:right w:w="100" w:type="dxa"/>
            </w:tcMar>
          </w:tcPr>
          <w:p w14:paraId="0270F429"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25 – 30</w:t>
            </w:r>
          </w:p>
        </w:tc>
        <w:tc>
          <w:tcPr>
            <w:tcW w:w="3116" w:type="dxa"/>
            <w:shd w:val="clear" w:color="auto" w:fill="F7F9FA"/>
            <w:tcMar>
              <w:top w:w="80" w:type="dxa"/>
              <w:left w:w="100" w:type="dxa"/>
              <w:bottom w:w="80" w:type="dxa"/>
              <w:right w:w="100" w:type="dxa"/>
            </w:tcMar>
          </w:tcPr>
          <w:p w14:paraId="42537660"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12 tables, éditeur de contenu admin — technique/04 [technique/04-base-de-donnees.md] §2.7</w:t>
            </w:r>
          </w:p>
        </w:tc>
      </w:tr>
      <w:tr w:rsidR="006B3C30" w:rsidRPr="006B3C30" w14:paraId="101D22B1"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3C135637"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Notifications multi-canal (email/SMS/WhatsApp/push)</w:t>
            </w:r>
          </w:p>
        </w:tc>
        <w:tc>
          <w:tcPr>
            <w:tcW w:w="3116" w:type="dxa"/>
            <w:shd w:val="clear" w:color="auto" w:fill="FFFFFF"/>
            <w:tcMar>
              <w:top w:w="80" w:type="dxa"/>
              <w:left w:w="100" w:type="dxa"/>
              <w:bottom w:w="80" w:type="dxa"/>
              <w:right w:w="100" w:type="dxa"/>
            </w:tcMar>
          </w:tcPr>
          <w:p w14:paraId="4CDF4988"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20 – 25</w:t>
            </w:r>
          </w:p>
        </w:tc>
        <w:tc>
          <w:tcPr>
            <w:tcW w:w="3116" w:type="dxa"/>
            <w:shd w:val="clear" w:color="auto" w:fill="FFFFFF"/>
            <w:tcMar>
              <w:top w:w="80" w:type="dxa"/>
              <w:left w:w="100" w:type="dxa"/>
              <w:bottom w:w="80" w:type="dxa"/>
              <w:right w:w="100" w:type="dxa"/>
            </w:tcMar>
          </w:tcPr>
          <w:p w14:paraId="2D14C02C"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 xml:space="preserve">6 </w:t>
            </w:r>
            <w:proofErr w:type="spellStart"/>
            <w:r w:rsidRPr="006B3C30">
              <w:rPr>
                <w:rFonts w:ascii="Times New Roman" w:hAnsi="Times New Roman" w:cs="Times New Roman"/>
                <w:sz w:val="19"/>
                <w:szCs w:val="19"/>
              </w:rPr>
              <w:t>fournisseurs</w:t>
            </w:r>
            <w:proofErr w:type="spellEnd"/>
            <w:r w:rsidRPr="006B3C30">
              <w:rPr>
                <w:rFonts w:ascii="Times New Roman" w:hAnsi="Times New Roman" w:cs="Times New Roman"/>
                <w:sz w:val="19"/>
                <w:szCs w:val="19"/>
              </w:rPr>
              <w:t xml:space="preserve"> </w:t>
            </w:r>
            <w:proofErr w:type="spellStart"/>
            <w:r w:rsidRPr="006B3C30">
              <w:rPr>
                <w:rFonts w:ascii="Times New Roman" w:hAnsi="Times New Roman" w:cs="Times New Roman"/>
                <w:sz w:val="19"/>
                <w:szCs w:val="19"/>
              </w:rPr>
              <w:t>intégrés</w:t>
            </w:r>
            <w:proofErr w:type="spellEnd"/>
            <w:r w:rsidRPr="006B3C30">
              <w:rPr>
                <w:rFonts w:ascii="Times New Roman" w:hAnsi="Times New Roman" w:cs="Times New Roman"/>
                <w:sz w:val="19"/>
                <w:szCs w:val="19"/>
              </w:rPr>
              <w:t xml:space="preserve"> (Resend, SMTP, Twilio, Orange, </w:t>
            </w:r>
            <w:proofErr w:type="spellStart"/>
            <w:r w:rsidRPr="006B3C30">
              <w:rPr>
                <w:rFonts w:ascii="Times New Roman" w:hAnsi="Times New Roman" w:cs="Times New Roman"/>
                <w:sz w:val="19"/>
                <w:szCs w:val="19"/>
              </w:rPr>
              <w:t>Sendexa</w:t>
            </w:r>
            <w:proofErr w:type="spellEnd"/>
            <w:r w:rsidRPr="006B3C30">
              <w:rPr>
                <w:rFonts w:ascii="Times New Roman" w:hAnsi="Times New Roman" w:cs="Times New Roman"/>
                <w:sz w:val="19"/>
                <w:szCs w:val="19"/>
              </w:rPr>
              <w:t>, Africa's Talking) — technique/09 [technique/09-integrations.md] §3</w:t>
            </w:r>
          </w:p>
        </w:tc>
      </w:tr>
      <w:tr w:rsidR="006B3C30" w:rsidRPr="006B3C30" w14:paraId="382BF06C"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48C89773"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PWA &amp; applications mobiles (</w:t>
            </w:r>
            <w:proofErr w:type="spellStart"/>
            <w:r w:rsidRPr="006B3C30">
              <w:rPr>
                <w:rFonts w:ascii="Times New Roman" w:hAnsi="Times New Roman" w:cs="Times New Roman"/>
                <w:sz w:val="19"/>
                <w:szCs w:val="19"/>
                <w:lang w:val="fr-FR"/>
              </w:rPr>
              <w:t>Capacitor</w:t>
            </w:r>
            <w:proofErr w:type="spellEnd"/>
            <w:r w:rsidRPr="006B3C30">
              <w:rPr>
                <w:rFonts w:ascii="Times New Roman" w:hAnsi="Times New Roman" w:cs="Times New Roman"/>
                <w:sz w:val="19"/>
                <w:szCs w:val="19"/>
                <w:lang w:val="fr-FR"/>
              </w:rPr>
              <w:t xml:space="preserve"> Android/iOS)</w:t>
            </w:r>
          </w:p>
        </w:tc>
        <w:tc>
          <w:tcPr>
            <w:tcW w:w="3116" w:type="dxa"/>
            <w:shd w:val="clear" w:color="auto" w:fill="F7F9FA"/>
            <w:tcMar>
              <w:top w:w="80" w:type="dxa"/>
              <w:left w:w="100" w:type="dxa"/>
              <w:bottom w:w="80" w:type="dxa"/>
              <w:right w:w="100" w:type="dxa"/>
            </w:tcMar>
          </w:tcPr>
          <w:p w14:paraId="5266E4A1"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10 – 15</w:t>
            </w:r>
          </w:p>
        </w:tc>
        <w:tc>
          <w:tcPr>
            <w:tcW w:w="3116" w:type="dxa"/>
            <w:shd w:val="clear" w:color="auto" w:fill="F7F9FA"/>
            <w:tcMar>
              <w:top w:w="80" w:type="dxa"/>
              <w:left w:w="100" w:type="dxa"/>
              <w:bottom w:w="80" w:type="dxa"/>
              <w:right w:w="100" w:type="dxa"/>
            </w:tcMar>
          </w:tcPr>
          <w:p w14:paraId="505DC3C3"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Service </w:t>
            </w:r>
            <w:proofErr w:type="spellStart"/>
            <w:r w:rsidRPr="006B3C30">
              <w:rPr>
                <w:rFonts w:ascii="Times New Roman" w:hAnsi="Times New Roman" w:cs="Times New Roman"/>
                <w:sz w:val="19"/>
                <w:szCs w:val="19"/>
                <w:lang w:val="fr-FR"/>
              </w:rPr>
              <w:t>worker</w:t>
            </w:r>
            <w:proofErr w:type="spellEnd"/>
            <w:r w:rsidRPr="006B3C30">
              <w:rPr>
                <w:rFonts w:ascii="Times New Roman" w:hAnsi="Times New Roman" w:cs="Times New Roman"/>
                <w:sz w:val="19"/>
                <w:szCs w:val="19"/>
                <w:lang w:val="fr-FR"/>
              </w:rPr>
              <w:t xml:space="preserve">, </w:t>
            </w:r>
            <w:proofErr w:type="spellStart"/>
            <w:r w:rsidRPr="006B3C30">
              <w:rPr>
                <w:rFonts w:ascii="Times New Roman" w:hAnsi="Times New Roman" w:cs="Times New Roman"/>
                <w:sz w:val="19"/>
                <w:szCs w:val="19"/>
                <w:lang w:val="fr-FR"/>
              </w:rPr>
              <w:t>manifest</w:t>
            </w:r>
            <w:proofErr w:type="spellEnd"/>
            <w:r w:rsidRPr="006B3C30">
              <w:rPr>
                <w:rFonts w:ascii="Times New Roman" w:hAnsi="Times New Roman" w:cs="Times New Roman"/>
                <w:sz w:val="19"/>
                <w:szCs w:val="19"/>
                <w:lang w:val="fr-FR"/>
              </w:rPr>
              <w:t>, empaquetage natif — cahier-des-charges [cahier-des-charges.md] §4.14</w:t>
            </w:r>
          </w:p>
        </w:tc>
      </w:tr>
      <w:tr w:rsidR="006B3C30" w:rsidRPr="006B3C30" w14:paraId="587ECEF6"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08B33E3F"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Modélisation base de données &amp; sécurité RLS</w:t>
            </w:r>
          </w:p>
        </w:tc>
        <w:tc>
          <w:tcPr>
            <w:tcW w:w="3116" w:type="dxa"/>
            <w:shd w:val="clear" w:color="auto" w:fill="FFFFFF"/>
            <w:tcMar>
              <w:top w:w="80" w:type="dxa"/>
              <w:left w:w="100" w:type="dxa"/>
              <w:bottom w:w="80" w:type="dxa"/>
              <w:right w:w="100" w:type="dxa"/>
            </w:tcMar>
          </w:tcPr>
          <w:p w14:paraId="5F67B6A6"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30 – 40</w:t>
            </w:r>
          </w:p>
        </w:tc>
        <w:tc>
          <w:tcPr>
            <w:tcW w:w="3116" w:type="dxa"/>
            <w:shd w:val="clear" w:color="auto" w:fill="FFFFFF"/>
            <w:tcMar>
              <w:top w:w="80" w:type="dxa"/>
              <w:left w:w="100" w:type="dxa"/>
              <w:bottom w:w="80" w:type="dxa"/>
              <w:right w:w="100" w:type="dxa"/>
            </w:tcMar>
          </w:tcPr>
          <w:p w14:paraId="28D6EE40"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63+ tables actives, 74 migrations, </w:t>
            </w:r>
            <w:proofErr w:type="spellStart"/>
            <w:r w:rsidRPr="006B3C30">
              <w:rPr>
                <w:rFonts w:ascii="Times New Roman" w:hAnsi="Times New Roman" w:cs="Times New Roman"/>
                <w:sz w:val="19"/>
                <w:szCs w:val="19"/>
                <w:lang w:val="fr-FR"/>
              </w:rPr>
              <w:t>policies</w:t>
            </w:r>
            <w:proofErr w:type="spellEnd"/>
            <w:r w:rsidRPr="006B3C30">
              <w:rPr>
                <w:rFonts w:ascii="Times New Roman" w:hAnsi="Times New Roman" w:cs="Times New Roman"/>
                <w:sz w:val="19"/>
                <w:szCs w:val="19"/>
                <w:lang w:val="fr-FR"/>
              </w:rPr>
              <w:t xml:space="preserve"> RLS sur la quasi-totalité des tables, triggers de verrouillage de champs sensibles — technique/04 [technique/04-base-de-donnees.md]</w:t>
            </w:r>
          </w:p>
        </w:tc>
      </w:tr>
      <w:tr w:rsidR="006B3C30" w:rsidRPr="006B3C30" w14:paraId="2EFA54A9"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13D698AC"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Infrastructure &amp; déploiement (Docker, </w:t>
            </w:r>
            <w:proofErr w:type="spellStart"/>
            <w:r w:rsidRPr="006B3C30">
              <w:rPr>
                <w:rFonts w:ascii="Times New Roman" w:hAnsi="Times New Roman" w:cs="Times New Roman"/>
                <w:sz w:val="19"/>
                <w:szCs w:val="19"/>
                <w:lang w:val="fr-FR"/>
              </w:rPr>
              <w:t>nginx</w:t>
            </w:r>
            <w:proofErr w:type="spellEnd"/>
            <w:r w:rsidRPr="006B3C30">
              <w:rPr>
                <w:rFonts w:ascii="Times New Roman" w:hAnsi="Times New Roman" w:cs="Times New Roman"/>
                <w:sz w:val="19"/>
                <w:szCs w:val="19"/>
                <w:lang w:val="fr-FR"/>
              </w:rPr>
              <w:t>, CI/CD, scripts VPS)</w:t>
            </w:r>
          </w:p>
        </w:tc>
        <w:tc>
          <w:tcPr>
            <w:tcW w:w="3116" w:type="dxa"/>
            <w:shd w:val="clear" w:color="auto" w:fill="F7F9FA"/>
            <w:tcMar>
              <w:top w:w="80" w:type="dxa"/>
              <w:left w:w="100" w:type="dxa"/>
              <w:bottom w:w="80" w:type="dxa"/>
              <w:right w:w="100" w:type="dxa"/>
            </w:tcMar>
          </w:tcPr>
          <w:p w14:paraId="2AABC824"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15 – 20</w:t>
            </w:r>
          </w:p>
        </w:tc>
        <w:tc>
          <w:tcPr>
            <w:tcW w:w="3116" w:type="dxa"/>
            <w:shd w:val="clear" w:color="auto" w:fill="F7F9FA"/>
            <w:tcMar>
              <w:top w:w="80" w:type="dxa"/>
              <w:left w:w="100" w:type="dxa"/>
              <w:bottom w:w="80" w:type="dxa"/>
              <w:right w:w="100" w:type="dxa"/>
            </w:tcMar>
          </w:tcPr>
          <w:p w14:paraId="1B29D5C3"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Pipeline GitHub Actions (2 workflows), configuration </w:t>
            </w:r>
            <w:proofErr w:type="spellStart"/>
            <w:r w:rsidRPr="006B3C30">
              <w:rPr>
                <w:rFonts w:ascii="Times New Roman" w:hAnsi="Times New Roman" w:cs="Times New Roman"/>
                <w:sz w:val="19"/>
                <w:szCs w:val="19"/>
                <w:lang w:val="fr-FR"/>
              </w:rPr>
              <w:t>nginx</w:t>
            </w:r>
            <w:proofErr w:type="spellEnd"/>
            <w:r w:rsidRPr="006B3C30">
              <w:rPr>
                <w:rFonts w:ascii="Times New Roman" w:hAnsi="Times New Roman" w:cs="Times New Roman"/>
                <w:sz w:val="19"/>
                <w:szCs w:val="19"/>
                <w:lang w:val="fr-FR"/>
              </w:rPr>
              <w:t>/CSP durcie, scripts de déploiement — technique/10 [technique/10-deploiement-exploitation.md]</w:t>
            </w:r>
          </w:p>
        </w:tc>
      </w:tr>
      <w:tr w:rsidR="006B3C30" w:rsidRPr="006B3C30" w14:paraId="23FB7724"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548EA16C"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 xml:space="preserve">Design system, </w:t>
            </w:r>
            <w:proofErr w:type="spellStart"/>
            <w:r w:rsidRPr="006B3C30">
              <w:rPr>
                <w:rFonts w:ascii="Times New Roman" w:hAnsi="Times New Roman" w:cs="Times New Roman"/>
                <w:sz w:val="19"/>
                <w:szCs w:val="19"/>
              </w:rPr>
              <w:t>internationalisation</w:t>
            </w:r>
            <w:proofErr w:type="spellEnd"/>
            <w:r w:rsidRPr="006B3C30">
              <w:rPr>
                <w:rFonts w:ascii="Times New Roman" w:hAnsi="Times New Roman" w:cs="Times New Roman"/>
                <w:sz w:val="19"/>
                <w:szCs w:val="19"/>
              </w:rPr>
              <w:t xml:space="preserve"> (3 </w:t>
            </w:r>
            <w:proofErr w:type="spellStart"/>
            <w:r w:rsidRPr="006B3C30">
              <w:rPr>
                <w:rFonts w:ascii="Times New Roman" w:hAnsi="Times New Roman" w:cs="Times New Roman"/>
                <w:sz w:val="19"/>
                <w:szCs w:val="19"/>
              </w:rPr>
              <w:t>langues</w:t>
            </w:r>
            <w:proofErr w:type="spellEnd"/>
            <w:r w:rsidRPr="006B3C30">
              <w:rPr>
                <w:rFonts w:ascii="Times New Roman" w:hAnsi="Times New Roman" w:cs="Times New Roman"/>
                <w:sz w:val="19"/>
                <w:szCs w:val="19"/>
              </w:rPr>
              <w:t>), SEO</w:t>
            </w:r>
          </w:p>
        </w:tc>
        <w:tc>
          <w:tcPr>
            <w:tcW w:w="3116" w:type="dxa"/>
            <w:shd w:val="clear" w:color="auto" w:fill="FFFFFF"/>
            <w:tcMar>
              <w:top w:w="80" w:type="dxa"/>
              <w:left w:w="100" w:type="dxa"/>
              <w:bottom w:w="80" w:type="dxa"/>
              <w:right w:w="100" w:type="dxa"/>
            </w:tcMar>
          </w:tcPr>
          <w:p w14:paraId="7ED397C1"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20 – 25</w:t>
            </w:r>
          </w:p>
        </w:tc>
        <w:tc>
          <w:tcPr>
            <w:tcW w:w="3116" w:type="dxa"/>
            <w:shd w:val="clear" w:color="auto" w:fill="FFFFFF"/>
            <w:tcMar>
              <w:top w:w="80" w:type="dxa"/>
              <w:left w:w="100" w:type="dxa"/>
              <w:bottom w:w="80" w:type="dxa"/>
              <w:right w:w="100" w:type="dxa"/>
            </w:tcMar>
          </w:tcPr>
          <w:p w14:paraId="1671BA0E" w14:textId="77777777" w:rsidR="001832B1" w:rsidRPr="006B3C30" w:rsidRDefault="00000000">
            <w:pPr>
              <w:rPr>
                <w:rFonts w:ascii="Times New Roman" w:hAnsi="Times New Roman" w:cs="Times New Roman"/>
                <w:lang w:val="fr-FR"/>
              </w:rPr>
            </w:pPr>
            <w:proofErr w:type="spellStart"/>
            <w:r w:rsidRPr="006B3C30">
              <w:rPr>
                <w:rFonts w:ascii="Times New Roman" w:hAnsi="Times New Roman" w:cs="Times New Roman"/>
                <w:sz w:val="19"/>
                <w:szCs w:val="19"/>
                <w:lang w:val="fr-FR"/>
              </w:rPr>
              <w:t>shadcn</w:t>
            </w:r>
            <w:proofErr w:type="spellEnd"/>
            <w:r w:rsidRPr="006B3C30">
              <w:rPr>
                <w:rFonts w:ascii="Times New Roman" w:hAnsi="Times New Roman" w:cs="Times New Roman"/>
                <w:sz w:val="19"/>
                <w:szCs w:val="19"/>
                <w:lang w:val="fr-FR"/>
              </w:rPr>
              <w:t>/</w:t>
            </w:r>
            <w:proofErr w:type="spellStart"/>
            <w:r w:rsidRPr="006B3C30">
              <w:rPr>
                <w:rFonts w:ascii="Times New Roman" w:hAnsi="Times New Roman" w:cs="Times New Roman"/>
                <w:sz w:val="19"/>
                <w:szCs w:val="19"/>
                <w:lang w:val="fr-FR"/>
              </w:rPr>
              <w:t>ui</w:t>
            </w:r>
            <w:proofErr w:type="spellEnd"/>
            <w:r w:rsidRPr="006B3C30">
              <w:rPr>
                <w:rFonts w:ascii="Times New Roman" w:hAnsi="Times New Roman" w:cs="Times New Roman"/>
                <w:sz w:val="19"/>
                <w:szCs w:val="19"/>
                <w:lang w:val="fr-FR"/>
              </w:rPr>
              <w:t xml:space="preserve"> + </w:t>
            </w:r>
            <w:proofErr w:type="spellStart"/>
            <w:r w:rsidRPr="006B3C30">
              <w:rPr>
                <w:rFonts w:ascii="Times New Roman" w:hAnsi="Times New Roman" w:cs="Times New Roman"/>
                <w:sz w:val="19"/>
                <w:szCs w:val="19"/>
                <w:lang w:val="fr-FR"/>
              </w:rPr>
              <w:t>Tailwind</w:t>
            </w:r>
            <w:proofErr w:type="spellEnd"/>
            <w:r w:rsidRPr="006B3C30">
              <w:rPr>
                <w:rFonts w:ascii="Times New Roman" w:hAnsi="Times New Roman" w:cs="Times New Roman"/>
                <w:sz w:val="19"/>
                <w:szCs w:val="19"/>
                <w:lang w:val="fr-FR"/>
              </w:rPr>
              <w:t xml:space="preserve">, 2169 clés de traduction ×3 langues, </w:t>
            </w:r>
            <w:proofErr w:type="spellStart"/>
            <w:r w:rsidRPr="006B3C30">
              <w:rPr>
                <w:rFonts w:ascii="Times New Roman" w:hAnsi="Times New Roman" w:cs="Times New Roman"/>
                <w:sz w:val="19"/>
                <w:szCs w:val="19"/>
                <w:lang w:val="fr-FR"/>
              </w:rPr>
              <w:t>meta</w:t>
            </w:r>
            <w:proofErr w:type="spellEnd"/>
            <w:r w:rsidRPr="006B3C30">
              <w:rPr>
                <w:rFonts w:ascii="Times New Roman" w:hAnsi="Times New Roman" w:cs="Times New Roman"/>
                <w:sz w:val="19"/>
                <w:szCs w:val="19"/>
                <w:lang w:val="fr-FR"/>
              </w:rPr>
              <w:t>-tags par page — technique/02 [technique/02-stack-et-dependances.md]</w:t>
            </w:r>
          </w:p>
        </w:tc>
      </w:tr>
      <w:tr w:rsidR="006B3C30" w:rsidRPr="006B3C30" w14:paraId="3BAC6EC1"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01166192"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Total</w:t>
            </w:r>
          </w:p>
        </w:tc>
        <w:tc>
          <w:tcPr>
            <w:tcW w:w="3116" w:type="dxa"/>
            <w:shd w:val="clear" w:color="auto" w:fill="F7F9FA"/>
            <w:tcMar>
              <w:top w:w="80" w:type="dxa"/>
              <w:left w:w="100" w:type="dxa"/>
              <w:bottom w:w="80" w:type="dxa"/>
              <w:right w:w="100" w:type="dxa"/>
            </w:tcMar>
          </w:tcPr>
          <w:p w14:paraId="52A9C813"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 390 – 520 j-h</w:t>
            </w:r>
          </w:p>
        </w:tc>
        <w:tc>
          <w:tcPr>
            <w:tcW w:w="3116" w:type="dxa"/>
            <w:shd w:val="clear" w:color="auto" w:fill="F7F9FA"/>
            <w:tcMar>
              <w:top w:w="80" w:type="dxa"/>
              <w:left w:w="100" w:type="dxa"/>
              <w:bottom w:w="80" w:type="dxa"/>
              <w:right w:w="100" w:type="dxa"/>
            </w:tcMar>
          </w:tcPr>
          <w:p w14:paraId="566D56EC" w14:textId="77777777" w:rsidR="001832B1" w:rsidRPr="006B3C30" w:rsidRDefault="001832B1">
            <w:pPr>
              <w:rPr>
                <w:rFonts w:ascii="Times New Roman" w:hAnsi="Times New Roman" w:cs="Times New Roman"/>
              </w:rPr>
            </w:pPr>
          </w:p>
        </w:tc>
      </w:tr>
    </w:tbl>
    <w:p w14:paraId="6121C5D7" w14:textId="77777777" w:rsidR="001832B1" w:rsidRPr="006B3C30" w:rsidRDefault="001832B1">
      <w:pPr>
        <w:spacing w:after="160"/>
        <w:rPr>
          <w:rFonts w:ascii="Times New Roman" w:hAnsi="Times New Roman" w:cs="Times New Roman"/>
        </w:rPr>
      </w:pPr>
    </w:p>
    <w:p w14:paraId="67AFC03D" w14:textId="77777777" w:rsidR="001832B1" w:rsidRPr="006B3C30" w:rsidRDefault="00000000">
      <w:pPr>
        <w:spacing w:after="140"/>
        <w:jc w:val="both"/>
        <w:rPr>
          <w:rFonts w:ascii="Times New Roman" w:hAnsi="Times New Roman" w:cs="Times New Roman"/>
          <w:lang w:val="fr-FR"/>
        </w:rPr>
      </w:pPr>
      <w:r w:rsidRPr="006B3C30">
        <w:rPr>
          <w:rFonts w:ascii="Times New Roman" w:hAnsi="Times New Roman" w:cs="Times New Roman"/>
          <w:b/>
          <w:bCs/>
          <w:lang w:val="fr-FR"/>
        </w:rPr>
        <w:t>Note de cadrage</w:t>
      </w:r>
      <w:r w:rsidRPr="006B3C30">
        <w:rPr>
          <w:rFonts w:ascii="Times New Roman" w:hAnsi="Times New Roman" w:cs="Times New Roman"/>
          <w:lang w:val="fr-FR"/>
        </w:rPr>
        <w:t xml:space="preserve"> : un module a été développé puis intégralement retiré de la base de données (conciergerie « Majestic », supprimée le 2026-08-05 — voir technique/04 [technique/04-base-de-donnees.md] §2.5). L'effort </w:t>
      </w:r>
      <w:r w:rsidRPr="006B3C30">
        <w:rPr>
          <w:rFonts w:ascii="Times New Roman" w:hAnsi="Times New Roman" w:cs="Times New Roman"/>
          <w:lang w:val="fr-FR"/>
        </w:rPr>
        <w:lastRenderedPageBreak/>
        <w:t>correspondant (</w:t>
      </w:r>
      <w:r w:rsidRPr="006B3C30">
        <w:rPr>
          <w:rFonts w:ascii="Times New Roman" w:hAnsi="Times New Roman" w:cs="Times New Roman"/>
          <w:b/>
          <w:bCs/>
          <w:lang w:val="fr-FR"/>
        </w:rPr>
        <w:t>estimé 15-20 j-h [déduction]</w:t>
      </w:r>
      <w:r w:rsidRPr="006B3C30">
        <w:rPr>
          <w:rFonts w:ascii="Times New Roman" w:hAnsi="Times New Roman" w:cs="Times New Roman"/>
          <w:lang w:val="fr-FR"/>
        </w:rPr>
        <w:t xml:space="preserve">) constitue un </w:t>
      </w:r>
      <w:r w:rsidRPr="006B3C30">
        <w:rPr>
          <w:rFonts w:ascii="Times New Roman" w:hAnsi="Times New Roman" w:cs="Times New Roman"/>
          <w:b/>
          <w:bCs/>
          <w:lang w:val="fr-FR"/>
        </w:rPr>
        <w:t>investissement non valorisable dans le produit actuel</w:t>
      </w:r>
      <w:r w:rsidRPr="006B3C30">
        <w:rPr>
          <w:rFonts w:ascii="Times New Roman" w:hAnsi="Times New Roman" w:cs="Times New Roman"/>
          <w:lang w:val="fr-FR"/>
        </w:rPr>
        <w:t xml:space="preserve"> et n'est pas comptabilisé dans le total ci-dessus.</w:t>
      </w:r>
    </w:p>
    <w:p w14:paraId="5C6EDD05" w14:textId="77777777" w:rsidR="001832B1" w:rsidRPr="006B3C30" w:rsidRDefault="00000000">
      <w:pPr>
        <w:pStyle w:val="Titre3"/>
        <w:spacing w:before="260" w:after="140"/>
        <w:rPr>
          <w:rFonts w:ascii="Times New Roman" w:hAnsi="Times New Roman" w:cs="Times New Roman"/>
          <w:color w:val="auto"/>
          <w:lang w:val="fr-FR"/>
        </w:rPr>
      </w:pPr>
      <w:r w:rsidRPr="006B3C30">
        <w:rPr>
          <w:rFonts w:ascii="Times New Roman" w:hAnsi="Times New Roman" w:cs="Times New Roman"/>
          <w:color w:val="auto"/>
          <w:sz w:val="23"/>
          <w:szCs w:val="23"/>
          <w:lang w:val="fr-FR"/>
        </w:rPr>
        <w:t>A.2 Volume de code sous-jacent (vérification de cohérence)</w:t>
      </w:r>
    </w:p>
    <w:tbl>
      <w:tblPr>
        <w:tblW w:w="935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16"/>
        <w:gridCol w:w="3117"/>
        <w:gridCol w:w="3117"/>
      </w:tblGrid>
      <w:tr w:rsidR="003B1E33" w:rsidRPr="003B1E33" w14:paraId="1D4BB777" w14:textId="77777777" w:rsidTr="003B1E33">
        <w:tblPrEx>
          <w:tblCellMar>
            <w:top w:w="0" w:type="dxa"/>
            <w:bottom w:w="0" w:type="dxa"/>
          </w:tblCellMar>
        </w:tblPrEx>
        <w:trPr>
          <w:tblHeader/>
        </w:trPr>
        <w:tc>
          <w:tcPr>
            <w:tcW w:w="3116" w:type="dxa"/>
            <w:shd w:val="clear" w:color="auto" w:fill="538135" w:themeFill="accent6" w:themeFillShade="BF"/>
            <w:tcMar>
              <w:top w:w="80" w:type="dxa"/>
              <w:left w:w="100" w:type="dxa"/>
              <w:bottom w:w="80" w:type="dxa"/>
              <w:right w:w="100" w:type="dxa"/>
            </w:tcMar>
          </w:tcPr>
          <w:p w14:paraId="2421E222" w14:textId="77777777" w:rsidR="001832B1" w:rsidRPr="003B1E33" w:rsidRDefault="00000000">
            <w:pPr>
              <w:rPr>
                <w:rFonts w:ascii="Times New Roman" w:hAnsi="Times New Roman" w:cs="Times New Roman"/>
                <w:color w:val="FFFFFF" w:themeColor="background1"/>
              </w:rPr>
            </w:pPr>
            <w:r w:rsidRPr="003B1E33">
              <w:rPr>
                <w:rFonts w:ascii="Times New Roman" w:hAnsi="Times New Roman" w:cs="Times New Roman"/>
                <w:b/>
                <w:bCs/>
                <w:color w:val="FFFFFF" w:themeColor="background1"/>
                <w:sz w:val="19"/>
                <w:szCs w:val="19"/>
              </w:rPr>
              <w:t>Couche</w:t>
            </w:r>
          </w:p>
        </w:tc>
        <w:tc>
          <w:tcPr>
            <w:tcW w:w="3116" w:type="dxa"/>
            <w:shd w:val="clear" w:color="auto" w:fill="538135" w:themeFill="accent6" w:themeFillShade="BF"/>
            <w:tcMar>
              <w:top w:w="80" w:type="dxa"/>
              <w:left w:w="100" w:type="dxa"/>
              <w:bottom w:w="80" w:type="dxa"/>
              <w:right w:w="100" w:type="dxa"/>
            </w:tcMar>
          </w:tcPr>
          <w:p w14:paraId="42ECF99C"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Lignes</w:t>
            </w:r>
            <w:proofErr w:type="spellEnd"/>
            <w:r w:rsidRPr="003B1E33">
              <w:rPr>
                <w:rFonts w:ascii="Times New Roman" w:hAnsi="Times New Roman" w:cs="Times New Roman"/>
                <w:b/>
                <w:bCs/>
                <w:color w:val="FFFFFF" w:themeColor="background1"/>
                <w:sz w:val="19"/>
                <w:szCs w:val="19"/>
              </w:rPr>
              <w:t xml:space="preserve"> de code</w:t>
            </w:r>
          </w:p>
        </w:tc>
        <w:tc>
          <w:tcPr>
            <w:tcW w:w="3116" w:type="dxa"/>
            <w:shd w:val="clear" w:color="auto" w:fill="538135" w:themeFill="accent6" w:themeFillShade="BF"/>
            <w:tcMar>
              <w:top w:w="80" w:type="dxa"/>
              <w:left w:w="100" w:type="dxa"/>
              <w:bottom w:w="80" w:type="dxa"/>
              <w:right w:w="100" w:type="dxa"/>
            </w:tcMar>
          </w:tcPr>
          <w:p w14:paraId="1830A58C"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Fichiers</w:t>
            </w:r>
            <w:proofErr w:type="spellEnd"/>
          </w:p>
        </w:tc>
      </w:tr>
      <w:tr w:rsidR="006B3C30" w:rsidRPr="006B3C30" w14:paraId="743EC2AB"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7CCA0E45"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Frontend (React/TypeScript)</w:t>
            </w:r>
          </w:p>
        </w:tc>
        <w:tc>
          <w:tcPr>
            <w:tcW w:w="3116" w:type="dxa"/>
            <w:shd w:val="clear" w:color="auto" w:fill="FFFFFF"/>
            <w:tcMar>
              <w:top w:w="80" w:type="dxa"/>
              <w:left w:w="100" w:type="dxa"/>
              <w:bottom w:w="80" w:type="dxa"/>
              <w:right w:w="100" w:type="dxa"/>
            </w:tcMar>
          </w:tcPr>
          <w:p w14:paraId="6E925630"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76 383</w:t>
            </w:r>
          </w:p>
        </w:tc>
        <w:tc>
          <w:tcPr>
            <w:tcW w:w="3116" w:type="dxa"/>
            <w:shd w:val="clear" w:color="auto" w:fill="FFFFFF"/>
            <w:tcMar>
              <w:top w:w="80" w:type="dxa"/>
              <w:left w:w="100" w:type="dxa"/>
              <w:bottom w:w="80" w:type="dxa"/>
              <w:right w:w="100" w:type="dxa"/>
            </w:tcMar>
          </w:tcPr>
          <w:p w14:paraId="7F0169A4"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374 (276 pages/</w:t>
            </w:r>
            <w:proofErr w:type="spellStart"/>
            <w:r w:rsidRPr="006B3C30">
              <w:rPr>
                <w:rFonts w:ascii="Times New Roman" w:hAnsi="Times New Roman" w:cs="Times New Roman"/>
                <w:sz w:val="19"/>
                <w:szCs w:val="19"/>
              </w:rPr>
              <w:t>composants</w:t>
            </w:r>
            <w:proofErr w:type="spellEnd"/>
            <w:r w:rsidRPr="006B3C30">
              <w:rPr>
                <w:rFonts w:ascii="Times New Roman" w:hAnsi="Times New Roman" w:cs="Times New Roman"/>
                <w:sz w:val="19"/>
                <w:szCs w:val="19"/>
              </w:rPr>
              <w:t xml:space="preserve"> .</w:t>
            </w:r>
            <w:proofErr w:type="spellStart"/>
            <w:r w:rsidRPr="006B3C30">
              <w:rPr>
                <w:rFonts w:ascii="Times New Roman" w:hAnsi="Times New Roman" w:cs="Times New Roman"/>
                <w:sz w:val="19"/>
                <w:szCs w:val="19"/>
              </w:rPr>
              <w:t>tsx</w:t>
            </w:r>
            <w:proofErr w:type="spellEnd"/>
            <w:r w:rsidRPr="006B3C30">
              <w:rPr>
                <w:rFonts w:ascii="Times New Roman" w:hAnsi="Times New Roman" w:cs="Times New Roman"/>
                <w:sz w:val="19"/>
                <w:szCs w:val="19"/>
              </w:rPr>
              <w:t xml:space="preserve"> + 98 .</w:t>
            </w:r>
            <w:proofErr w:type="spellStart"/>
            <w:r w:rsidRPr="006B3C30">
              <w:rPr>
                <w:rFonts w:ascii="Times New Roman" w:hAnsi="Times New Roman" w:cs="Times New Roman"/>
                <w:sz w:val="19"/>
                <w:szCs w:val="19"/>
              </w:rPr>
              <w:t>ts</w:t>
            </w:r>
            <w:proofErr w:type="spellEnd"/>
            <w:r w:rsidRPr="006B3C30">
              <w:rPr>
                <w:rFonts w:ascii="Times New Roman" w:hAnsi="Times New Roman" w:cs="Times New Roman"/>
                <w:sz w:val="19"/>
                <w:szCs w:val="19"/>
              </w:rPr>
              <w:t>)</w:t>
            </w:r>
          </w:p>
        </w:tc>
      </w:tr>
      <w:tr w:rsidR="006B3C30" w:rsidRPr="006B3C30" w14:paraId="5D6368C7"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26BF1155" w14:textId="77777777" w:rsidR="001832B1" w:rsidRPr="006B3C30" w:rsidRDefault="00000000">
            <w:pPr>
              <w:rPr>
                <w:rFonts w:ascii="Times New Roman" w:hAnsi="Times New Roman" w:cs="Times New Roman"/>
              </w:rPr>
            </w:pPr>
            <w:proofErr w:type="spellStart"/>
            <w:r w:rsidRPr="006B3C30">
              <w:rPr>
                <w:rFonts w:ascii="Times New Roman" w:hAnsi="Times New Roman" w:cs="Times New Roman"/>
                <w:sz w:val="19"/>
                <w:szCs w:val="19"/>
              </w:rPr>
              <w:t>Fonctions</w:t>
            </w:r>
            <w:proofErr w:type="spellEnd"/>
            <w:r w:rsidRPr="006B3C30">
              <w:rPr>
                <w:rFonts w:ascii="Times New Roman" w:hAnsi="Times New Roman" w:cs="Times New Roman"/>
                <w:sz w:val="19"/>
                <w:szCs w:val="19"/>
              </w:rPr>
              <w:t xml:space="preserve"> </w:t>
            </w:r>
            <w:proofErr w:type="spellStart"/>
            <w:r w:rsidRPr="006B3C30">
              <w:rPr>
                <w:rFonts w:ascii="Times New Roman" w:hAnsi="Times New Roman" w:cs="Times New Roman"/>
                <w:sz w:val="19"/>
                <w:szCs w:val="19"/>
              </w:rPr>
              <w:t>serveur</w:t>
            </w:r>
            <w:proofErr w:type="spellEnd"/>
            <w:r w:rsidRPr="006B3C30">
              <w:rPr>
                <w:rFonts w:ascii="Times New Roman" w:hAnsi="Times New Roman" w:cs="Times New Roman"/>
                <w:sz w:val="19"/>
                <w:szCs w:val="19"/>
              </w:rPr>
              <w:t xml:space="preserve"> (Deno/TypeScript)</w:t>
            </w:r>
          </w:p>
        </w:tc>
        <w:tc>
          <w:tcPr>
            <w:tcW w:w="3116" w:type="dxa"/>
            <w:shd w:val="clear" w:color="auto" w:fill="F7F9FA"/>
            <w:tcMar>
              <w:top w:w="80" w:type="dxa"/>
              <w:left w:w="100" w:type="dxa"/>
              <w:bottom w:w="80" w:type="dxa"/>
              <w:right w:w="100" w:type="dxa"/>
            </w:tcMar>
          </w:tcPr>
          <w:p w14:paraId="0B08C36C"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15 597</w:t>
            </w:r>
          </w:p>
        </w:tc>
        <w:tc>
          <w:tcPr>
            <w:tcW w:w="3116" w:type="dxa"/>
            <w:shd w:val="clear" w:color="auto" w:fill="F7F9FA"/>
            <w:tcMar>
              <w:top w:w="80" w:type="dxa"/>
              <w:left w:w="100" w:type="dxa"/>
              <w:bottom w:w="80" w:type="dxa"/>
              <w:right w:w="100" w:type="dxa"/>
            </w:tcMar>
          </w:tcPr>
          <w:p w14:paraId="6A3DBC08"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 xml:space="preserve">72 (60 </w:t>
            </w:r>
            <w:proofErr w:type="spellStart"/>
            <w:r w:rsidRPr="006B3C30">
              <w:rPr>
                <w:rFonts w:ascii="Times New Roman" w:hAnsi="Times New Roman" w:cs="Times New Roman"/>
                <w:sz w:val="19"/>
                <w:szCs w:val="19"/>
              </w:rPr>
              <w:t>fonctions</w:t>
            </w:r>
            <w:proofErr w:type="spellEnd"/>
            <w:r w:rsidRPr="006B3C30">
              <w:rPr>
                <w:rFonts w:ascii="Times New Roman" w:hAnsi="Times New Roman" w:cs="Times New Roman"/>
                <w:sz w:val="19"/>
                <w:szCs w:val="19"/>
              </w:rPr>
              <w:t xml:space="preserve"> + 12 modules </w:t>
            </w:r>
            <w:proofErr w:type="spellStart"/>
            <w:r w:rsidRPr="006B3C30">
              <w:rPr>
                <w:rFonts w:ascii="Times New Roman" w:hAnsi="Times New Roman" w:cs="Times New Roman"/>
                <w:sz w:val="19"/>
                <w:szCs w:val="19"/>
              </w:rPr>
              <w:t>partagés</w:t>
            </w:r>
            <w:proofErr w:type="spellEnd"/>
            <w:r w:rsidRPr="006B3C30">
              <w:rPr>
                <w:rFonts w:ascii="Times New Roman" w:hAnsi="Times New Roman" w:cs="Times New Roman"/>
                <w:sz w:val="19"/>
                <w:szCs w:val="19"/>
              </w:rPr>
              <w:t>)</w:t>
            </w:r>
          </w:p>
        </w:tc>
      </w:tr>
      <w:tr w:rsidR="006B3C30" w:rsidRPr="006B3C30" w14:paraId="40F8A499"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49B78D62"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Migrations SQL</w:t>
            </w:r>
          </w:p>
        </w:tc>
        <w:tc>
          <w:tcPr>
            <w:tcW w:w="3116" w:type="dxa"/>
            <w:shd w:val="clear" w:color="auto" w:fill="FFFFFF"/>
            <w:tcMar>
              <w:top w:w="80" w:type="dxa"/>
              <w:left w:w="100" w:type="dxa"/>
              <w:bottom w:w="80" w:type="dxa"/>
              <w:right w:w="100" w:type="dxa"/>
            </w:tcMar>
          </w:tcPr>
          <w:p w14:paraId="21B7C271"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6 452</w:t>
            </w:r>
          </w:p>
        </w:tc>
        <w:tc>
          <w:tcPr>
            <w:tcW w:w="3116" w:type="dxa"/>
            <w:shd w:val="clear" w:color="auto" w:fill="FFFFFF"/>
            <w:tcMar>
              <w:top w:w="80" w:type="dxa"/>
              <w:left w:w="100" w:type="dxa"/>
              <w:bottom w:w="80" w:type="dxa"/>
              <w:right w:w="100" w:type="dxa"/>
            </w:tcMar>
          </w:tcPr>
          <w:p w14:paraId="21AB3ABA"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74</w:t>
            </w:r>
          </w:p>
        </w:tc>
      </w:tr>
      <w:tr w:rsidR="006B3C30" w:rsidRPr="006B3C30" w14:paraId="5575D548"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1DCF4FCF"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Total</w:t>
            </w:r>
          </w:p>
        </w:tc>
        <w:tc>
          <w:tcPr>
            <w:tcW w:w="3116" w:type="dxa"/>
            <w:shd w:val="clear" w:color="auto" w:fill="F7F9FA"/>
            <w:tcMar>
              <w:top w:w="80" w:type="dxa"/>
              <w:left w:w="100" w:type="dxa"/>
              <w:bottom w:w="80" w:type="dxa"/>
              <w:right w:w="100" w:type="dxa"/>
            </w:tcMar>
          </w:tcPr>
          <w:p w14:paraId="353583F4"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 xml:space="preserve">98 432 </w:t>
            </w:r>
            <w:proofErr w:type="spellStart"/>
            <w:r w:rsidRPr="006B3C30">
              <w:rPr>
                <w:rFonts w:ascii="Times New Roman" w:hAnsi="Times New Roman" w:cs="Times New Roman"/>
                <w:b/>
                <w:bCs/>
                <w:sz w:val="19"/>
                <w:szCs w:val="19"/>
              </w:rPr>
              <w:t>lignes</w:t>
            </w:r>
            <w:proofErr w:type="spellEnd"/>
          </w:p>
        </w:tc>
        <w:tc>
          <w:tcPr>
            <w:tcW w:w="3116" w:type="dxa"/>
            <w:shd w:val="clear" w:color="auto" w:fill="F7F9FA"/>
            <w:tcMar>
              <w:top w:w="80" w:type="dxa"/>
              <w:left w:w="100" w:type="dxa"/>
              <w:bottom w:w="80" w:type="dxa"/>
              <w:right w:w="100" w:type="dxa"/>
            </w:tcMar>
          </w:tcPr>
          <w:p w14:paraId="6113F39E"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 xml:space="preserve">520 </w:t>
            </w:r>
            <w:proofErr w:type="spellStart"/>
            <w:r w:rsidRPr="006B3C30">
              <w:rPr>
                <w:rFonts w:ascii="Times New Roman" w:hAnsi="Times New Roman" w:cs="Times New Roman"/>
                <w:b/>
                <w:bCs/>
                <w:sz w:val="19"/>
                <w:szCs w:val="19"/>
              </w:rPr>
              <w:t>fichiers</w:t>
            </w:r>
            <w:proofErr w:type="spellEnd"/>
          </w:p>
        </w:tc>
      </w:tr>
    </w:tbl>
    <w:p w14:paraId="2483FFAD" w14:textId="77777777" w:rsidR="001832B1" w:rsidRPr="006B3C30" w:rsidRDefault="001832B1">
      <w:pPr>
        <w:spacing w:after="160"/>
        <w:rPr>
          <w:rFonts w:ascii="Times New Roman" w:hAnsi="Times New Roman" w:cs="Times New Roman"/>
        </w:rPr>
      </w:pPr>
    </w:p>
    <w:p w14:paraId="76F4657D" w14:textId="77777777" w:rsidR="001832B1" w:rsidRPr="006B3C30" w:rsidRDefault="00000000">
      <w:pPr>
        <w:spacing w:after="140"/>
        <w:jc w:val="both"/>
        <w:rPr>
          <w:rFonts w:ascii="Times New Roman" w:hAnsi="Times New Roman" w:cs="Times New Roman"/>
          <w:lang w:val="fr-FR"/>
        </w:rPr>
      </w:pPr>
      <w:r w:rsidRPr="006B3C30">
        <w:rPr>
          <w:rFonts w:ascii="Times New Roman" w:hAnsi="Times New Roman" w:cs="Times New Roman"/>
          <w:lang w:val="fr-FR"/>
        </w:rPr>
        <w:t xml:space="preserve">96 pages, 172 composants, 50 </w:t>
      </w:r>
      <w:proofErr w:type="spellStart"/>
      <w:r w:rsidRPr="006B3C30">
        <w:rPr>
          <w:rFonts w:ascii="Times New Roman" w:hAnsi="Times New Roman" w:cs="Times New Roman"/>
          <w:lang w:val="fr-FR"/>
        </w:rPr>
        <w:t>hooks</w:t>
      </w:r>
      <w:proofErr w:type="spellEnd"/>
      <w:r w:rsidRPr="006B3C30">
        <w:rPr>
          <w:rFonts w:ascii="Times New Roman" w:hAnsi="Times New Roman" w:cs="Times New Roman"/>
          <w:lang w:val="fr-FR"/>
        </w:rPr>
        <w:t xml:space="preserve"> personnalisés, 108 routes, 63+ tables actives, 3 langues à parité de traduction.</w:t>
      </w:r>
    </w:p>
    <w:p w14:paraId="18E65DDB" w14:textId="77777777" w:rsidR="001832B1" w:rsidRPr="006B3C30" w:rsidRDefault="00000000">
      <w:pPr>
        <w:pStyle w:val="Titre3"/>
        <w:spacing w:before="260" w:after="140"/>
        <w:rPr>
          <w:rFonts w:ascii="Times New Roman" w:hAnsi="Times New Roman" w:cs="Times New Roman"/>
          <w:color w:val="auto"/>
          <w:lang w:val="fr-FR"/>
        </w:rPr>
      </w:pPr>
      <w:r w:rsidRPr="006B3C30">
        <w:rPr>
          <w:rFonts w:ascii="Times New Roman" w:hAnsi="Times New Roman" w:cs="Times New Roman"/>
          <w:color w:val="auto"/>
          <w:sz w:val="23"/>
          <w:szCs w:val="23"/>
          <w:lang w:val="fr-FR"/>
        </w:rPr>
        <w:t>A.3 Valorisation selon 3 scénarios de taux journalier moyen (TJM)</w:t>
      </w:r>
    </w:p>
    <w:tbl>
      <w:tblPr>
        <w:tblW w:w="935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16"/>
        <w:gridCol w:w="3117"/>
        <w:gridCol w:w="3117"/>
      </w:tblGrid>
      <w:tr w:rsidR="003B1E33" w:rsidRPr="003B1E33" w14:paraId="31190A97" w14:textId="77777777" w:rsidTr="003B1E33">
        <w:tblPrEx>
          <w:tblCellMar>
            <w:top w:w="0" w:type="dxa"/>
            <w:bottom w:w="0" w:type="dxa"/>
          </w:tblCellMar>
        </w:tblPrEx>
        <w:trPr>
          <w:tblHeader/>
        </w:trPr>
        <w:tc>
          <w:tcPr>
            <w:tcW w:w="3116" w:type="dxa"/>
            <w:shd w:val="clear" w:color="auto" w:fill="538135" w:themeFill="accent6" w:themeFillShade="BF"/>
            <w:tcMar>
              <w:top w:w="80" w:type="dxa"/>
              <w:left w:w="100" w:type="dxa"/>
              <w:bottom w:w="80" w:type="dxa"/>
              <w:right w:w="100" w:type="dxa"/>
            </w:tcMar>
          </w:tcPr>
          <w:p w14:paraId="58AB4E55"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Scénario</w:t>
            </w:r>
            <w:proofErr w:type="spellEnd"/>
          </w:p>
        </w:tc>
        <w:tc>
          <w:tcPr>
            <w:tcW w:w="3116" w:type="dxa"/>
            <w:shd w:val="clear" w:color="auto" w:fill="538135" w:themeFill="accent6" w:themeFillShade="BF"/>
            <w:tcMar>
              <w:top w:w="80" w:type="dxa"/>
              <w:left w:w="100" w:type="dxa"/>
              <w:bottom w:w="80" w:type="dxa"/>
              <w:right w:w="100" w:type="dxa"/>
            </w:tcMar>
          </w:tcPr>
          <w:p w14:paraId="3EE9006D" w14:textId="77777777" w:rsidR="001832B1" w:rsidRPr="003B1E33" w:rsidRDefault="00000000">
            <w:pPr>
              <w:rPr>
                <w:rFonts w:ascii="Times New Roman" w:hAnsi="Times New Roman" w:cs="Times New Roman"/>
                <w:color w:val="FFFFFF" w:themeColor="background1"/>
              </w:rPr>
            </w:pPr>
            <w:r w:rsidRPr="003B1E33">
              <w:rPr>
                <w:rFonts w:ascii="Times New Roman" w:hAnsi="Times New Roman" w:cs="Times New Roman"/>
                <w:b/>
                <w:bCs/>
                <w:color w:val="FFFFFF" w:themeColor="background1"/>
                <w:sz w:val="19"/>
                <w:szCs w:val="19"/>
              </w:rPr>
              <w:t xml:space="preserve">TJM </w:t>
            </w:r>
            <w:proofErr w:type="spellStart"/>
            <w:r w:rsidRPr="003B1E33">
              <w:rPr>
                <w:rFonts w:ascii="Times New Roman" w:hAnsi="Times New Roman" w:cs="Times New Roman"/>
                <w:b/>
                <w:bCs/>
                <w:color w:val="FFFFFF" w:themeColor="background1"/>
                <w:sz w:val="19"/>
                <w:szCs w:val="19"/>
              </w:rPr>
              <w:t>retenu</w:t>
            </w:r>
            <w:proofErr w:type="spellEnd"/>
          </w:p>
        </w:tc>
        <w:tc>
          <w:tcPr>
            <w:tcW w:w="3116" w:type="dxa"/>
            <w:shd w:val="clear" w:color="auto" w:fill="538135" w:themeFill="accent6" w:themeFillShade="BF"/>
            <w:tcMar>
              <w:top w:w="80" w:type="dxa"/>
              <w:left w:w="100" w:type="dxa"/>
              <w:bottom w:w="80" w:type="dxa"/>
              <w:right w:w="100" w:type="dxa"/>
            </w:tcMar>
          </w:tcPr>
          <w:p w14:paraId="0BC21E82" w14:textId="77777777" w:rsidR="001832B1" w:rsidRPr="003B1E33" w:rsidRDefault="00000000">
            <w:pPr>
              <w:rPr>
                <w:rFonts w:ascii="Times New Roman" w:hAnsi="Times New Roman" w:cs="Times New Roman"/>
                <w:color w:val="FFFFFF" w:themeColor="background1"/>
              </w:rPr>
            </w:pPr>
            <w:r w:rsidRPr="003B1E33">
              <w:rPr>
                <w:rFonts w:ascii="Times New Roman" w:hAnsi="Times New Roman" w:cs="Times New Roman"/>
                <w:b/>
                <w:bCs/>
                <w:color w:val="FFFFFF" w:themeColor="background1"/>
                <w:sz w:val="19"/>
                <w:szCs w:val="19"/>
              </w:rPr>
              <w:t>Justification</w:t>
            </w:r>
          </w:p>
        </w:tc>
      </w:tr>
      <w:tr w:rsidR="006B3C30" w:rsidRPr="006B3C30" w14:paraId="1ED10ED7"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28B80086"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A — Marché local (Abidjan)</w:t>
            </w:r>
          </w:p>
        </w:tc>
        <w:tc>
          <w:tcPr>
            <w:tcW w:w="3116" w:type="dxa"/>
            <w:shd w:val="clear" w:color="auto" w:fill="FFFFFF"/>
            <w:tcMar>
              <w:top w:w="80" w:type="dxa"/>
              <w:left w:w="100" w:type="dxa"/>
              <w:bottom w:w="80" w:type="dxa"/>
              <w:right w:w="100" w:type="dxa"/>
            </w:tcMar>
          </w:tcPr>
          <w:p w14:paraId="35F8DAF7"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120 000 XOF/j (≈ 183 EUR)</w:t>
            </w:r>
          </w:p>
        </w:tc>
        <w:tc>
          <w:tcPr>
            <w:tcW w:w="3116" w:type="dxa"/>
            <w:shd w:val="clear" w:color="auto" w:fill="FFFFFF"/>
            <w:tcMar>
              <w:top w:w="80" w:type="dxa"/>
              <w:left w:w="100" w:type="dxa"/>
              <w:bottom w:w="80" w:type="dxa"/>
              <w:right w:w="100" w:type="dxa"/>
            </w:tcMar>
          </w:tcPr>
          <w:p w14:paraId="26F4F7BF" w14:textId="77777777" w:rsidR="001832B1" w:rsidRPr="006B3C30" w:rsidRDefault="00000000">
            <w:pPr>
              <w:rPr>
                <w:rFonts w:ascii="Times New Roman" w:hAnsi="Times New Roman" w:cs="Times New Roman"/>
              </w:rPr>
            </w:pPr>
            <w:proofErr w:type="spellStart"/>
            <w:r w:rsidRPr="006B3C30">
              <w:rPr>
                <w:rFonts w:ascii="Times New Roman" w:hAnsi="Times New Roman" w:cs="Times New Roman"/>
                <w:sz w:val="19"/>
                <w:szCs w:val="19"/>
              </w:rPr>
              <w:t>Développeur</w:t>
            </w:r>
            <w:proofErr w:type="spellEnd"/>
            <w:r w:rsidRPr="006B3C30">
              <w:rPr>
                <w:rFonts w:ascii="Times New Roman" w:hAnsi="Times New Roman" w:cs="Times New Roman"/>
                <w:sz w:val="19"/>
                <w:szCs w:val="19"/>
              </w:rPr>
              <w:t xml:space="preserve"> senior full-stack, freelance/</w:t>
            </w:r>
            <w:proofErr w:type="spellStart"/>
            <w:r w:rsidRPr="006B3C30">
              <w:rPr>
                <w:rFonts w:ascii="Times New Roman" w:hAnsi="Times New Roman" w:cs="Times New Roman"/>
                <w:sz w:val="19"/>
                <w:szCs w:val="19"/>
              </w:rPr>
              <w:t>agence</w:t>
            </w:r>
            <w:proofErr w:type="spellEnd"/>
            <w:r w:rsidRPr="006B3C30">
              <w:rPr>
                <w:rFonts w:ascii="Times New Roman" w:hAnsi="Times New Roman" w:cs="Times New Roman"/>
                <w:sz w:val="19"/>
                <w:szCs w:val="19"/>
              </w:rPr>
              <w:t xml:space="preserve"> locale</w:t>
            </w:r>
          </w:p>
        </w:tc>
      </w:tr>
      <w:tr w:rsidR="006B3C30" w:rsidRPr="006B3C30" w14:paraId="1DDF7AEC"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55330746"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B — Régional / nearshore</w:t>
            </w:r>
          </w:p>
        </w:tc>
        <w:tc>
          <w:tcPr>
            <w:tcW w:w="3116" w:type="dxa"/>
            <w:shd w:val="clear" w:color="auto" w:fill="F7F9FA"/>
            <w:tcMar>
              <w:top w:w="80" w:type="dxa"/>
              <w:left w:w="100" w:type="dxa"/>
              <w:bottom w:w="80" w:type="dxa"/>
              <w:right w:w="100" w:type="dxa"/>
            </w:tcMar>
          </w:tcPr>
          <w:p w14:paraId="21AAF8F9"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250 000 XOF/j (≈ 381 EUR)</w:t>
            </w:r>
          </w:p>
        </w:tc>
        <w:tc>
          <w:tcPr>
            <w:tcW w:w="3116" w:type="dxa"/>
            <w:shd w:val="clear" w:color="auto" w:fill="F7F9FA"/>
            <w:tcMar>
              <w:top w:w="80" w:type="dxa"/>
              <w:left w:w="100" w:type="dxa"/>
              <w:bottom w:w="80" w:type="dxa"/>
              <w:right w:w="100" w:type="dxa"/>
            </w:tcMar>
          </w:tcPr>
          <w:p w14:paraId="371E3B8E"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Équipe </w:t>
            </w:r>
            <w:proofErr w:type="spellStart"/>
            <w:r w:rsidRPr="006B3C30">
              <w:rPr>
                <w:rFonts w:ascii="Times New Roman" w:hAnsi="Times New Roman" w:cs="Times New Roman"/>
                <w:sz w:val="19"/>
                <w:szCs w:val="19"/>
                <w:lang w:val="fr-FR"/>
              </w:rPr>
              <w:t>outsourcée</w:t>
            </w:r>
            <w:proofErr w:type="spellEnd"/>
            <w:r w:rsidRPr="006B3C30">
              <w:rPr>
                <w:rFonts w:ascii="Times New Roman" w:hAnsi="Times New Roman" w:cs="Times New Roman"/>
                <w:sz w:val="19"/>
                <w:szCs w:val="19"/>
                <w:lang w:val="fr-FR"/>
              </w:rPr>
              <w:t xml:space="preserve"> régionale (Afrique de l'Ouest/Maghreb) ou agence structurée</w:t>
            </w:r>
          </w:p>
        </w:tc>
      </w:tr>
      <w:tr w:rsidR="006B3C30" w:rsidRPr="006B3C30" w14:paraId="04C39FCA"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217B7C63"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C — International (</w:t>
            </w:r>
            <w:proofErr w:type="spellStart"/>
            <w:r w:rsidRPr="006B3C30">
              <w:rPr>
                <w:rFonts w:ascii="Times New Roman" w:hAnsi="Times New Roman" w:cs="Times New Roman"/>
                <w:b/>
                <w:bCs/>
                <w:sz w:val="19"/>
                <w:szCs w:val="19"/>
              </w:rPr>
              <w:t>référence</w:t>
            </w:r>
            <w:proofErr w:type="spellEnd"/>
            <w:r w:rsidRPr="006B3C30">
              <w:rPr>
                <w:rFonts w:ascii="Times New Roman" w:hAnsi="Times New Roman" w:cs="Times New Roman"/>
                <w:b/>
                <w:bCs/>
                <w:sz w:val="19"/>
                <w:szCs w:val="19"/>
              </w:rPr>
              <w:t xml:space="preserve"> Europe)</w:t>
            </w:r>
          </w:p>
        </w:tc>
        <w:tc>
          <w:tcPr>
            <w:tcW w:w="3116" w:type="dxa"/>
            <w:shd w:val="clear" w:color="auto" w:fill="FFFFFF"/>
            <w:tcMar>
              <w:top w:w="80" w:type="dxa"/>
              <w:left w:w="100" w:type="dxa"/>
              <w:bottom w:w="80" w:type="dxa"/>
              <w:right w:w="100" w:type="dxa"/>
            </w:tcMar>
          </w:tcPr>
          <w:p w14:paraId="195FB4D7"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450 000 XOF/j (≈ 686 EUR)</w:t>
            </w:r>
          </w:p>
        </w:tc>
        <w:tc>
          <w:tcPr>
            <w:tcW w:w="3116" w:type="dxa"/>
            <w:shd w:val="clear" w:color="auto" w:fill="FFFFFF"/>
            <w:tcMar>
              <w:top w:w="80" w:type="dxa"/>
              <w:left w:w="100" w:type="dxa"/>
              <w:bottom w:w="80" w:type="dxa"/>
              <w:right w:w="100" w:type="dxa"/>
            </w:tcMar>
          </w:tcPr>
          <w:p w14:paraId="07A94B8A"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Benchmark agence web/mobile en Europe francophone</w:t>
            </w:r>
          </w:p>
        </w:tc>
      </w:tr>
    </w:tbl>
    <w:p w14:paraId="5FD5B3C4" w14:textId="77777777" w:rsidR="001832B1" w:rsidRPr="006B3C30" w:rsidRDefault="001832B1">
      <w:pPr>
        <w:spacing w:after="160"/>
        <w:rPr>
          <w:rFonts w:ascii="Times New Roman" w:hAnsi="Times New Roman" w:cs="Times New Roman"/>
          <w:lang w:val="fr-FR"/>
        </w:rPr>
      </w:pPr>
    </w:p>
    <w:tbl>
      <w:tblPr>
        <w:tblW w:w="935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16"/>
        <w:gridCol w:w="3117"/>
        <w:gridCol w:w="3117"/>
      </w:tblGrid>
      <w:tr w:rsidR="003B1E33" w:rsidRPr="003B1E33" w14:paraId="1A0D5575" w14:textId="77777777" w:rsidTr="003B1E33">
        <w:tblPrEx>
          <w:tblCellMar>
            <w:top w:w="0" w:type="dxa"/>
            <w:bottom w:w="0" w:type="dxa"/>
          </w:tblCellMar>
        </w:tblPrEx>
        <w:trPr>
          <w:tblHeader/>
        </w:trPr>
        <w:tc>
          <w:tcPr>
            <w:tcW w:w="3116" w:type="dxa"/>
            <w:shd w:val="clear" w:color="auto" w:fill="538135" w:themeFill="accent6" w:themeFillShade="BF"/>
            <w:tcMar>
              <w:top w:w="80" w:type="dxa"/>
              <w:left w:w="100" w:type="dxa"/>
              <w:bottom w:w="80" w:type="dxa"/>
              <w:right w:w="100" w:type="dxa"/>
            </w:tcMar>
          </w:tcPr>
          <w:p w14:paraId="245E4690"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Scénario</w:t>
            </w:r>
            <w:proofErr w:type="spellEnd"/>
          </w:p>
        </w:tc>
        <w:tc>
          <w:tcPr>
            <w:tcW w:w="3116" w:type="dxa"/>
            <w:shd w:val="clear" w:color="auto" w:fill="538135" w:themeFill="accent6" w:themeFillShade="BF"/>
            <w:tcMar>
              <w:top w:w="80" w:type="dxa"/>
              <w:left w:w="100" w:type="dxa"/>
              <w:bottom w:w="80" w:type="dxa"/>
              <w:right w:w="100" w:type="dxa"/>
            </w:tcMar>
          </w:tcPr>
          <w:p w14:paraId="4FC5CC6A"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Valorisation</w:t>
            </w:r>
            <w:proofErr w:type="spellEnd"/>
            <w:r w:rsidRPr="003B1E33">
              <w:rPr>
                <w:rFonts w:ascii="Times New Roman" w:hAnsi="Times New Roman" w:cs="Times New Roman"/>
                <w:b/>
                <w:bCs/>
                <w:color w:val="FFFFFF" w:themeColor="background1"/>
                <w:sz w:val="19"/>
                <w:szCs w:val="19"/>
              </w:rPr>
              <w:t xml:space="preserve"> </w:t>
            </w:r>
            <w:proofErr w:type="spellStart"/>
            <w:r w:rsidRPr="003B1E33">
              <w:rPr>
                <w:rFonts w:ascii="Times New Roman" w:hAnsi="Times New Roman" w:cs="Times New Roman"/>
                <w:b/>
                <w:bCs/>
                <w:color w:val="FFFFFF" w:themeColor="background1"/>
                <w:sz w:val="19"/>
                <w:szCs w:val="19"/>
              </w:rPr>
              <w:t>basse</w:t>
            </w:r>
            <w:proofErr w:type="spellEnd"/>
            <w:r w:rsidRPr="003B1E33">
              <w:rPr>
                <w:rFonts w:ascii="Times New Roman" w:hAnsi="Times New Roman" w:cs="Times New Roman"/>
                <w:b/>
                <w:bCs/>
                <w:color w:val="FFFFFF" w:themeColor="background1"/>
                <w:sz w:val="19"/>
                <w:szCs w:val="19"/>
              </w:rPr>
              <w:t xml:space="preserve"> (390 j-h)</w:t>
            </w:r>
          </w:p>
        </w:tc>
        <w:tc>
          <w:tcPr>
            <w:tcW w:w="3116" w:type="dxa"/>
            <w:shd w:val="clear" w:color="auto" w:fill="538135" w:themeFill="accent6" w:themeFillShade="BF"/>
            <w:tcMar>
              <w:top w:w="80" w:type="dxa"/>
              <w:left w:w="100" w:type="dxa"/>
              <w:bottom w:w="80" w:type="dxa"/>
              <w:right w:w="100" w:type="dxa"/>
            </w:tcMar>
          </w:tcPr>
          <w:p w14:paraId="723FF0FF"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Valorisation</w:t>
            </w:r>
            <w:proofErr w:type="spellEnd"/>
            <w:r w:rsidRPr="003B1E33">
              <w:rPr>
                <w:rFonts w:ascii="Times New Roman" w:hAnsi="Times New Roman" w:cs="Times New Roman"/>
                <w:b/>
                <w:bCs/>
                <w:color w:val="FFFFFF" w:themeColor="background1"/>
                <w:sz w:val="19"/>
                <w:szCs w:val="19"/>
              </w:rPr>
              <w:t xml:space="preserve"> haute (520 j-h)</w:t>
            </w:r>
          </w:p>
        </w:tc>
      </w:tr>
      <w:tr w:rsidR="006B3C30" w:rsidRPr="006B3C30" w14:paraId="398EE7D2"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0C9435DC"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A — Local</w:t>
            </w:r>
          </w:p>
        </w:tc>
        <w:tc>
          <w:tcPr>
            <w:tcW w:w="3116" w:type="dxa"/>
            <w:shd w:val="clear" w:color="auto" w:fill="FFFFFF"/>
            <w:tcMar>
              <w:top w:w="80" w:type="dxa"/>
              <w:left w:w="100" w:type="dxa"/>
              <w:bottom w:w="80" w:type="dxa"/>
              <w:right w:w="100" w:type="dxa"/>
            </w:tcMar>
          </w:tcPr>
          <w:p w14:paraId="2CE2EFEC"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46 800 000 XOF (≈ 71 300 EUR)</w:t>
            </w:r>
          </w:p>
        </w:tc>
        <w:tc>
          <w:tcPr>
            <w:tcW w:w="3116" w:type="dxa"/>
            <w:shd w:val="clear" w:color="auto" w:fill="FFFFFF"/>
            <w:tcMar>
              <w:top w:w="80" w:type="dxa"/>
              <w:left w:w="100" w:type="dxa"/>
              <w:bottom w:w="80" w:type="dxa"/>
              <w:right w:w="100" w:type="dxa"/>
            </w:tcMar>
          </w:tcPr>
          <w:p w14:paraId="191AF0A7"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62 400 000 XOF (≈ 95 100 EUR)</w:t>
            </w:r>
          </w:p>
        </w:tc>
      </w:tr>
      <w:tr w:rsidR="006B3C30" w:rsidRPr="006B3C30" w14:paraId="1FDC4578"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3A60431F"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B — Régional</w:t>
            </w:r>
          </w:p>
        </w:tc>
        <w:tc>
          <w:tcPr>
            <w:tcW w:w="3116" w:type="dxa"/>
            <w:shd w:val="clear" w:color="auto" w:fill="F7F9FA"/>
            <w:tcMar>
              <w:top w:w="80" w:type="dxa"/>
              <w:left w:w="100" w:type="dxa"/>
              <w:bottom w:w="80" w:type="dxa"/>
              <w:right w:w="100" w:type="dxa"/>
            </w:tcMar>
          </w:tcPr>
          <w:p w14:paraId="19FBE251"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97 500 000 XOF (≈ 148 600 EUR)</w:t>
            </w:r>
          </w:p>
        </w:tc>
        <w:tc>
          <w:tcPr>
            <w:tcW w:w="3116" w:type="dxa"/>
            <w:shd w:val="clear" w:color="auto" w:fill="F7F9FA"/>
            <w:tcMar>
              <w:top w:w="80" w:type="dxa"/>
              <w:left w:w="100" w:type="dxa"/>
              <w:bottom w:w="80" w:type="dxa"/>
              <w:right w:w="100" w:type="dxa"/>
            </w:tcMar>
          </w:tcPr>
          <w:p w14:paraId="6F260009"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130 000 000 XOF (≈ 198 200 EUR)</w:t>
            </w:r>
          </w:p>
        </w:tc>
      </w:tr>
      <w:tr w:rsidR="006B3C30" w:rsidRPr="006B3C30" w14:paraId="251869F7"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6061CB28"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C — International</w:t>
            </w:r>
          </w:p>
        </w:tc>
        <w:tc>
          <w:tcPr>
            <w:tcW w:w="3116" w:type="dxa"/>
            <w:shd w:val="clear" w:color="auto" w:fill="FFFFFF"/>
            <w:tcMar>
              <w:top w:w="80" w:type="dxa"/>
              <w:left w:w="100" w:type="dxa"/>
              <w:bottom w:w="80" w:type="dxa"/>
              <w:right w:w="100" w:type="dxa"/>
            </w:tcMar>
          </w:tcPr>
          <w:p w14:paraId="22BBB113"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175 500 000 XOF (≈ 267 500 EUR)</w:t>
            </w:r>
          </w:p>
        </w:tc>
        <w:tc>
          <w:tcPr>
            <w:tcW w:w="3116" w:type="dxa"/>
            <w:shd w:val="clear" w:color="auto" w:fill="FFFFFF"/>
            <w:tcMar>
              <w:top w:w="80" w:type="dxa"/>
              <w:left w:w="100" w:type="dxa"/>
              <w:bottom w:w="80" w:type="dxa"/>
              <w:right w:w="100" w:type="dxa"/>
            </w:tcMar>
          </w:tcPr>
          <w:p w14:paraId="1584DCD4"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234 000 000 XOF (≈ 356 700 EUR)</w:t>
            </w:r>
          </w:p>
        </w:tc>
      </w:tr>
    </w:tbl>
    <w:p w14:paraId="34A5DE01" w14:textId="77777777" w:rsidR="001832B1" w:rsidRPr="006B3C30" w:rsidRDefault="001832B1">
      <w:pPr>
        <w:spacing w:after="160"/>
        <w:rPr>
          <w:rFonts w:ascii="Times New Roman" w:hAnsi="Times New Roman" w:cs="Times New Roman"/>
        </w:rPr>
      </w:pPr>
    </w:p>
    <w:p w14:paraId="5A42ABD2" w14:textId="77777777" w:rsidR="001832B1" w:rsidRPr="006B3C30" w:rsidRDefault="00000000">
      <w:pPr>
        <w:pStyle w:val="Titre2"/>
        <w:spacing w:before="260" w:after="140"/>
        <w:rPr>
          <w:rFonts w:ascii="Times New Roman" w:hAnsi="Times New Roman" w:cs="Times New Roman"/>
          <w:color w:val="auto"/>
          <w:lang w:val="fr-FR"/>
        </w:rPr>
      </w:pPr>
      <w:r w:rsidRPr="006B3C30">
        <w:rPr>
          <w:rFonts w:ascii="Times New Roman" w:hAnsi="Times New Roman" w:cs="Times New Roman"/>
          <w:color w:val="auto"/>
          <w:lang w:val="fr-FR"/>
        </w:rPr>
        <w:t>Partie B — Coût pour atteindre 100% de fonctionnalité</w:t>
      </w:r>
    </w:p>
    <w:p w14:paraId="4AC680DD" w14:textId="77777777" w:rsidR="001832B1" w:rsidRPr="006B3C30" w:rsidRDefault="00000000">
      <w:pPr>
        <w:pStyle w:val="Titre3"/>
        <w:spacing w:before="260" w:after="140"/>
        <w:rPr>
          <w:rFonts w:ascii="Times New Roman" w:hAnsi="Times New Roman" w:cs="Times New Roman"/>
          <w:color w:val="auto"/>
          <w:lang w:val="fr-FR"/>
        </w:rPr>
      </w:pPr>
      <w:r w:rsidRPr="006B3C30">
        <w:rPr>
          <w:rFonts w:ascii="Times New Roman" w:hAnsi="Times New Roman" w:cs="Times New Roman"/>
          <w:color w:val="auto"/>
          <w:sz w:val="23"/>
          <w:szCs w:val="23"/>
          <w:lang w:val="fr-FR"/>
        </w:rPr>
        <w:t>B.1 Détail — reprise du tableau de dette technique et modules incomplets</w:t>
      </w:r>
    </w:p>
    <w:p w14:paraId="3C4A7581" w14:textId="77777777" w:rsidR="001832B1" w:rsidRPr="006B3C30" w:rsidRDefault="00000000">
      <w:pPr>
        <w:spacing w:after="140"/>
        <w:jc w:val="both"/>
        <w:rPr>
          <w:rFonts w:ascii="Times New Roman" w:hAnsi="Times New Roman" w:cs="Times New Roman"/>
          <w:lang w:val="fr-FR"/>
        </w:rPr>
      </w:pPr>
      <w:r w:rsidRPr="006B3C30">
        <w:rPr>
          <w:rFonts w:ascii="Times New Roman" w:hAnsi="Times New Roman" w:cs="Times New Roman"/>
          <w:lang w:val="fr-FR"/>
        </w:rPr>
        <w:t>Reprise intégrale des estimations j-h établies module par module dans etat-avancement.md [etat-avancement.md] (méthode, preuves et détail de ce qui manque disponibles dans ce document — non reproduits ici pour éviter la duplication) :</w:t>
      </w:r>
    </w:p>
    <w:tbl>
      <w:tblPr>
        <w:tblW w:w="935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4675"/>
        <w:gridCol w:w="4675"/>
      </w:tblGrid>
      <w:tr w:rsidR="003B1E33" w:rsidRPr="003B1E33" w14:paraId="406B9D21" w14:textId="77777777" w:rsidTr="003B1E33">
        <w:tblPrEx>
          <w:tblCellMar>
            <w:top w:w="0" w:type="dxa"/>
            <w:bottom w:w="0" w:type="dxa"/>
          </w:tblCellMar>
        </w:tblPrEx>
        <w:trPr>
          <w:tblHeader/>
        </w:trPr>
        <w:tc>
          <w:tcPr>
            <w:tcW w:w="4675" w:type="dxa"/>
            <w:shd w:val="clear" w:color="auto" w:fill="538135" w:themeFill="accent6" w:themeFillShade="BF"/>
            <w:tcMar>
              <w:top w:w="80" w:type="dxa"/>
              <w:left w:w="100" w:type="dxa"/>
              <w:bottom w:w="80" w:type="dxa"/>
              <w:right w:w="100" w:type="dxa"/>
            </w:tcMar>
          </w:tcPr>
          <w:p w14:paraId="0F8A99D4"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Catégorie</w:t>
            </w:r>
            <w:proofErr w:type="spellEnd"/>
          </w:p>
        </w:tc>
        <w:tc>
          <w:tcPr>
            <w:tcW w:w="4675" w:type="dxa"/>
            <w:shd w:val="clear" w:color="auto" w:fill="538135" w:themeFill="accent6" w:themeFillShade="BF"/>
            <w:tcMar>
              <w:top w:w="80" w:type="dxa"/>
              <w:left w:w="100" w:type="dxa"/>
              <w:bottom w:w="80" w:type="dxa"/>
              <w:right w:w="100" w:type="dxa"/>
            </w:tcMar>
          </w:tcPr>
          <w:p w14:paraId="533C03D3" w14:textId="77777777" w:rsidR="001832B1" w:rsidRPr="003B1E33" w:rsidRDefault="00000000">
            <w:pPr>
              <w:rPr>
                <w:rFonts w:ascii="Times New Roman" w:hAnsi="Times New Roman" w:cs="Times New Roman"/>
                <w:color w:val="FFFFFF" w:themeColor="background1"/>
              </w:rPr>
            </w:pPr>
            <w:r w:rsidRPr="003B1E33">
              <w:rPr>
                <w:rFonts w:ascii="Times New Roman" w:hAnsi="Times New Roman" w:cs="Times New Roman"/>
                <w:b/>
                <w:bCs/>
                <w:color w:val="FFFFFF" w:themeColor="background1"/>
                <w:sz w:val="19"/>
                <w:szCs w:val="19"/>
              </w:rPr>
              <w:t xml:space="preserve">Effort </w:t>
            </w:r>
            <w:proofErr w:type="spellStart"/>
            <w:r w:rsidRPr="003B1E33">
              <w:rPr>
                <w:rFonts w:ascii="Times New Roman" w:hAnsi="Times New Roman" w:cs="Times New Roman"/>
                <w:b/>
                <w:bCs/>
                <w:color w:val="FFFFFF" w:themeColor="background1"/>
                <w:sz w:val="19"/>
                <w:szCs w:val="19"/>
              </w:rPr>
              <w:t>estimé</w:t>
            </w:r>
            <w:proofErr w:type="spellEnd"/>
            <w:r w:rsidRPr="003B1E33">
              <w:rPr>
                <w:rFonts w:ascii="Times New Roman" w:hAnsi="Times New Roman" w:cs="Times New Roman"/>
                <w:b/>
                <w:bCs/>
                <w:color w:val="FFFFFF" w:themeColor="background1"/>
                <w:sz w:val="19"/>
                <w:szCs w:val="19"/>
              </w:rPr>
              <w:t xml:space="preserve"> (j-h)</w:t>
            </w:r>
          </w:p>
        </w:tc>
      </w:tr>
      <w:tr w:rsidR="006B3C30" w:rsidRPr="006B3C30" w14:paraId="257C7E0B"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7B77CEE8"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Modules produit incomplets (recherche trains, packages, réservation vol/PNR, remboursement, génération de documents, alertes prix, Business Travel, marketplace locale, IA, abonnements)</w:t>
            </w:r>
          </w:p>
        </w:tc>
        <w:tc>
          <w:tcPr>
            <w:tcW w:w="4675" w:type="dxa"/>
            <w:shd w:val="clear" w:color="auto" w:fill="FFFFFF"/>
            <w:tcMar>
              <w:top w:w="80" w:type="dxa"/>
              <w:left w:w="100" w:type="dxa"/>
              <w:bottom w:w="80" w:type="dxa"/>
              <w:right w:w="100" w:type="dxa"/>
            </w:tcMar>
          </w:tcPr>
          <w:p w14:paraId="3E4984E8"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 78 – 120</w:t>
            </w:r>
          </w:p>
        </w:tc>
      </w:tr>
      <w:tr w:rsidR="006B3C30" w:rsidRPr="006B3C30" w14:paraId="536D57DD" w14:textId="77777777">
        <w:tblPrEx>
          <w:tblCellMar>
            <w:top w:w="0" w:type="dxa"/>
            <w:bottom w:w="0" w:type="dxa"/>
          </w:tblCellMar>
        </w:tblPrEx>
        <w:tc>
          <w:tcPr>
            <w:tcW w:w="4675" w:type="dxa"/>
            <w:shd w:val="clear" w:color="auto" w:fill="F7F9FA"/>
            <w:tcMar>
              <w:top w:w="80" w:type="dxa"/>
              <w:left w:w="100" w:type="dxa"/>
              <w:bottom w:w="80" w:type="dxa"/>
              <w:right w:w="100" w:type="dxa"/>
            </w:tcMar>
          </w:tcPr>
          <w:p w14:paraId="33FC2398"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 xml:space="preserve">Application mobile — pipeline de </w:t>
            </w:r>
            <w:proofErr w:type="spellStart"/>
            <w:r w:rsidRPr="006B3C30">
              <w:rPr>
                <w:rFonts w:ascii="Times New Roman" w:hAnsi="Times New Roman" w:cs="Times New Roman"/>
                <w:sz w:val="19"/>
                <w:szCs w:val="19"/>
                <w:lang w:val="fr-FR"/>
              </w:rPr>
              <w:t>build</w:t>
            </w:r>
            <w:proofErr w:type="spellEnd"/>
            <w:r w:rsidRPr="006B3C30">
              <w:rPr>
                <w:rFonts w:ascii="Times New Roman" w:hAnsi="Times New Roman" w:cs="Times New Roman"/>
                <w:sz w:val="19"/>
                <w:szCs w:val="19"/>
                <w:lang w:val="fr-FR"/>
              </w:rPr>
              <w:t>/signature de production</w:t>
            </w:r>
          </w:p>
        </w:tc>
        <w:tc>
          <w:tcPr>
            <w:tcW w:w="4675" w:type="dxa"/>
            <w:shd w:val="clear" w:color="auto" w:fill="F7F9FA"/>
            <w:tcMar>
              <w:top w:w="80" w:type="dxa"/>
              <w:left w:w="100" w:type="dxa"/>
              <w:bottom w:w="80" w:type="dxa"/>
              <w:right w:w="100" w:type="dxa"/>
            </w:tcMar>
          </w:tcPr>
          <w:p w14:paraId="6AEE4F83"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10 – 20</w:t>
            </w:r>
          </w:p>
        </w:tc>
      </w:tr>
      <w:tr w:rsidR="006B3C30" w:rsidRPr="006B3C30" w14:paraId="501853E1"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24D09C1E"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Déploiement / CI-CD — automatisation avec porte de validation</w:t>
            </w:r>
          </w:p>
        </w:tc>
        <w:tc>
          <w:tcPr>
            <w:tcW w:w="4675" w:type="dxa"/>
            <w:shd w:val="clear" w:color="auto" w:fill="FFFFFF"/>
            <w:tcMar>
              <w:top w:w="80" w:type="dxa"/>
              <w:left w:w="100" w:type="dxa"/>
              <w:bottom w:w="80" w:type="dxa"/>
              <w:right w:w="100" w:type="dxa"/>
            </w:tcMar>
          </w:tcPr>
          <w:p w14:paraId="7201F4C6"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10 – 15</w:t>
            </w:r>
          </w:p>
        </w:tc>
      </w:tr>
      <w:tr w:rsidR="006B3C30" w:rsidRPr="006B3C30" w14:paraId="1C75704C" w14:textId="77777777">
        <w:tblPrEx>
          <w:tblCellMar>
            <w:top w:w="0" w:type="dxa"/>
            <w:bottom w:w="0" w:type="dxa"/>
          </w:tblCellMar>
        </w:tblPrEx>
        <w:tc>
          <w:tcPr>
            <w:tcW w:w="4675" w:type="dxa"/>
            <w:shd w:val="clear" w:color="auto" w:fill="F7F9FA"/>
            <w:tcMar>
              <w:top w:w="80" w:type="dxa"/>
              <w:left w:w="100" w:type="dxa"/>
              <w:bottom w:w="80" w:type="dxa"/>
              <w:right w:w="100" w:type="dxa"/>
            </w:tcMar>
          </w:tcPr>
          <w:p w14:paraId="5056B3A2"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lastRenderedPageBreak/>
              <w:t>Sauvegardes — mécanisme automatisé et testé</w:t>
            </w:r>
          </w:p>
        </w:tc>
        <w:tc>
          <w:tcPr>
            <w:tcW w:w="4675" w:type="dxa"/>
            <w:shd w:val="clear" w:color="auto" w:fill="F7F9FA"/>
            <w:tcMar>
              <w:top w:w="80" w:type="dxa"/>
              <w:left w:w="100" w:type="dxa"/>
              <w:bottom w:w="80" w:type="dxa"/>
              <w:right w:w="100" w:type="dxa"/>
            </w:tcMar>
          </w:tcPr>
          <w:p w14:paraId="29361FFA"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8 – 12</w:t>
            </w:r>
          </w:p>
        </w:tc>
      </w:tr>
      <w:tr w:rsidR="006B3C30" w:rsidRPr="006B3C30" w14:paraId="4B6C4632"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6061C91B"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 xml:space="preserve">Monitoring / alerting — mise </w:t>
            </w:r>
            <w:proofErr w:type="spellStart"/>
            <w:r w:rsidRPr="006B3C30">
              <w:rPr>
                <w:rFonts w:ascii="Times New Roman" w:hAnsi="Times New Roman" w:cs="Times New Roman"/>
                <w:sz w:val="19"/>
                <w:szCs w:val="19"/>
              </w:rPr>
              <w:t>en</w:t>
            </w:r>
            <w:proofErr w:type="spellEnd"/>
            <w:r w:rsidRPr="006B3C30">
              <w:rPr>
                <w:rFonts w:ascii="Times New Roman" w:hAnsi="Times New Roman" w:cs="Times New Roman"/>
                <w:sz w:val="19"/>
                <w:szCs w:val="19"/>
              </w:rPr>
              <w:t xml:space="preserve"> place</w:t>
            </w:r>
          </w:p>
        </w:tc>
        <w:tc>
          <w:tcPr>
            <w:tcW w:w="4675" w:type="dxa"/>
            <w:shd w:val="clear" w:color="auto" w:fill="FFFFFF"/>
            <w:tcMar>
              <w:top w:w="80" w:type="dxa"/>
              <w:left w:w="100" w:type="dxa"/>
              <w:bottom w:w="80" w:type="dxa"/>
              <w:right w:w="100" w:type="dxa"/>
            </w:tcMar>
          </w:tcPr>
          <w:p w14:paraId="226D052D"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10 – 15</w:t>
            </w:r>
          </w:p>
        </w:tc>
      </w:tr>
      <w:tr w:rsidR="006B3C30" w:rsidRPr="006B3C30" w14:paraId="6FD27AD8" w14:textId="77777777">
        <w:tblPrEx>
          <w:tblCellMar>
            <w:top w:w="0" w:type="dxa"/>
            <w:bottom w:w="0" w:type="dxa"/>
          </w:tblCellMar>
        </w:tblPrEx>
        <w:tc>
          <w:tcPr>
            <w:tcW w:w="4675" w:type="dxa"/>
            <w:shd w:val="clear" w:color="auto" w:fill="F7F9FA"/>
            <w:tcMar>
              <w:top w:w="80" w:type="dxa"/>
              <w:left w:w="100" w:type="dxa"/>
              <w:bottom w:w="80" w:type="dxa"/>
              <w:right w:w="100" w:type="dxa"/>
            </w:tcMar>
          </w:tcPr>
          <w:p w14:paraId="13CDC482"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Sécurité — correctifs P0/P1 (voir technique/11 [technique/11-securite.md])</w:t>
            </w:r>
          </w:p>
        </w:tc>
        <w:tc>
          <w:tcPr>
            <w:tcW w:w="4675" w:type="dxa"/>
            <w:shd w:val="clear" w:color="auto" w:fill="F7F9FA"/>
            <w:tcMar>
              <w:top w:w="80" w:type="dxa"/>
              <w:left w:w="100" w:type="dxa"/>
              <w:bottom w:w="80" w:type="dxa"/>
              <w:right w:w="100" w:type="dxa"/>
            </w:tcMar>
          </w:tcPr>
          <w:p w14:paraId="57F8689F"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20 – 30</w:t>
            </w:r>
          </w:p>
        </w:tc>
      </w:tr>
      <w:tr w:rsidR="006B3C30" w:rsidRPr="006B3C30" w14:paraId="7DF5C5E0" w14:textId="77777777">
        <w:tblPrEx>
          <w:tblCellMar>
            <w:top w:w="0" w:type="dxa"/>
            <w:bottom w:w="0" w:type="dxa"/>
          </w:tblCellMar>
        </w:tblPrEx>
        <w:tc>
          <w:tcPr>
            <w:tcW w:w="4675" w:type="dxa"/>
            <w:shd w:val="clear" w:color="auto" w:fill="FFFFFF"/>
            <w:tcMar>
              <w:top w:w="80" w:type="dxa"/>
              <w:left w:w="100" w:type="dxa"/>
              <w:bottom w:w="80" w:type="dxa"/>
              <w:right w:w="100" w:type="dxa"/>
            </w:tcMar>
          </w:tcPr>
          <w:p w14:paraId="78BF9D90" w14:textId="77777777" w:rsidR="001832B1" w:rsidRPr="006B3C30" w:rsidRDefault="00000000">
            <w:pPr>
              <w:rPr>
                <w:rFonts w:ascii="Times New Roman" w:hAnsi="Times New Roman" w:cs="Times New Roman"/>
                <w:lang w:val="fr-FR"/>
              </w:rPr>
            </w:pPr>
            <w:r w:rsidRPr="006B3C30">
              <w:rPr>
                <w:rFonts w:ascii="Times New Roman" w:hAnsi="Times New Roman" w:cs="Times New Roman"/>
                <w:sz w:val="19"/>
                <w:szCs w:val="19"/>
                <w:lang w:val="fr-FR"/>
              </w:rPr>
              <w:t>Ajustements mineurs (back-office, intégrations, comptes, CMS, notifications — maintenance/finitions)</w:t>
            </w:r>
          </w:p>
        </w:tc>
        <w:tc>
          <w:tcPr>
            <w:tcW w:w="4675" w:type="dxa"/>
            <w:shd w:val="clear" w:color="auto" w:fill="FFFFFF"/>
            <w:tcMar>
              <w:top w:w="80" w:type="dxa"/>
              <w:left w:w="100" w:type="dxa"/>
              <w:bottom w:w="80" w:type="dxa"/>
              <w:right w:w="100" w:type="dxa"/>
            </w:tcMar>
          </w:tcPr>
          <w:p w14:paraId="6A0C8922"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 9 – 14</w:t>
            </w:r>
          </w:p>
        </w:tc>
      </w:tr>
      <w:tr w:rsidR="006B3C30" w:rsidRPr="006B3C30" w14:paraId="12EE3F0B" w14:textId="77777777">
        <w:tblPrEx>
          <w:tblCellMar>
            <w:top w:w="0" w:type="dxa"/>
            <w:bottom w:w="0" w:type="dxa"/>
          </w:tblCellMar>
        </w:tblPrEx>
        <w:tc>
          <w:tcPr>
            <w:tcW w:w="4675" w:type="dxa"/>
            <w:shd w:val="clear" w:color="auto" w:fill="F7F9FA"/>
            <w:tcMar>
              <w:top w:w="80" w:type="dxa"/>
              <w:left w:w="100" w:type="dxa"/>
              <w:bottom w:w="80" w:type="dxa"/>
              <w:right w:w="100" w:type="dxa"/>
            </w:tcMar>
          </w:tcPr>
          <w:p w14:paraId="58B50B20"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Total</w:t>
            </w:r>
          </w:p>
        </w:tc>
        <w:tc>
          <w:tcPr>
            <w:tcW w:w="4675" w:type="dxa"/>
            <w:shd w:val="clear" w:color="auto" w:fill="F7F9FA"/>
            <w:tcMar>
              <w:top w:w="80" w:type="dxa"/>
              <w:left w:w="100" w:type="dxa"/>
              <w:bottom w:w="80" w:type="dxa"/>
              <w:right w:w="100" w:type="dxa"/>
            </w:tcMar>
          </w:tcPr>
          <w:p w14:paraId="3478A211"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 145 – 226 j-h</w:t>
            </w:r>
          </w:p>
        </w:tc>
      </w:tr>
    </w:tbl>
    <w:p w14:paraId="58F54CCE" w14:textId="77777777" w:rsidR="001832B1" w:rsidRPr="006B3C30" w:rsidRDefault="001832B1">
      <w:pPr>
        <w:spacing w:after="160"/>
        <w:rPr>
          <w:rFonts w:ascii="Times New Roman" w:hAnsi="Times New Roman" w:cs="Times New Roman"/>
        </w:rPr>
      </w:pPr>
    </w:p>
    <w:p w14:paraId="5590636F" w14:textId="77777777" w:rsidR="001832B1" w:rsidRPr="006B3C30" w:rsidRDefault="00000000">
      <w:pPr>
        <w:spacing w:after="140"/>
        <w:jc w:val="both"/>
        <w:rPr>
          <w:rFonts w:ascii="Times New Roman" w:hAnsi="Times New Roman" w:cs="Times New Roman"/>
          <w:lang w:val="fr-FR"/>
        </w:rPr>
      </w:pPr>
      <w:r w:rsidRPr="006B3C30">
        <w:rPr>
          <w:rFonts w:ascii="Times New Roman" w:hAnsi="Times New Roman" w:cs="Times New Roman"/>
          <w:i/>
          <w:iCs/>
          <w:lang w:val="fr-FR"/>
        </w:rPr>
        <w:t>(Détail exhaustif ligne par ligne — 30 modules — disponible dans le tableau de etat-avancement.md [etat-avancement.md] ; les catégories ci-dessus en sont un regroupement pour la lecture financière. Léger chevauchement possible entre la ligne « Sécurité P0/P1 » et certains correctifs déjà comptés dans les modules concernés — de l'ordre de 1 à 2 j-h, non matériel à l'échelle du total.)</w:t>
      </w:r>
    </w:p>
    <w:p w14:paraId="1F43890B" w14:textId="77777777" w:rsidR="001832B1" w:rsidRPr="006B3C30" w:rsidRDefault="00000000">
      <w:pPr>
        <w:spacing w:after="140"/>
        <w:jc w:val="both"/>
        <w:rPr>
          <w:rFonts w:ascii="Times New Roman" w:hAnsi="Times New Roman" w:cs="Times New Roman"/>
          <w:lang w:val="fr-FR"/>
        </w:rPr>
      </w:pPr>
      <w:r w:rsidRPr="006B3C30">
        <w:rPr>
          <w:rFonts w:ascii="Times New Roman" w:hAnsi="Times New Roman" w:cs="Times New Roman"/>
          <w:b/>
          <w:bCs/>
          <w:lang w:val="fr-FR"/>
        </w:rPr>
        <w:t>Le module « Conciergerie / Majestic »</w:t>
      </w:r>
      <w:r w:rsidRPr="006B3C30">
        <w:rPr>
          <w:rFonts w:ascii="Times New Roman" w:hAnsi="Times New Roman" w:cs="Times New Roman"/>
          <w:lang w:val="fr-FR"/>
        </w:rPr>
        <w:t xml:space="preserve"> est exclu de ce total : sa remise en service dépend d'une </w:t>
      </w:r>
      <w:r w:rsidRPr="006B3C30">
        <w:rPr>
          <w:rFonts w:ascii="Times New Roman" w:hAnsi="Times New Roman" w:cs="Times New Roman"/>
          <w:b/>
          <w:bCs/>
          <w:lang w:val="fr-FR"/>
        </w:rPr>
        <w:t>décision produit préalable</w:t>
      </w:r>
      <w:r w:rsidRPr="006B3C30">
        <w:rPr>
          <w:rFonts w:ascii="Times New Roman" w:hAnsi="Times New Roman" w:cs="Times New Roman"/>
          <w:lang w:val="fr-FR"/>
        </w:rPr>
        <w:t xml:space="preserve"> (relancer le module supprimé, poursuivre son remplacement partiel « Eden Circle », ou l'abandonner définitivement) — non chiffrable tant que cette décision n'est pas prise. Si la décision est de reconstruire un module de conciergerie complet, prévoir </w:t>
      </w:r>
      <w:r w:rsidRPr="006B3C30">
        <w:rPr>
          <w:rFonts w:ascii="Times New Roman" w:hAnsi="Times New Roman" w:cs="Times New Roman"/>
          <w:b/>
          <w:bCs/>
          <w:lang w:val="fr-FR"/>
        </w:rPr>
        <w:t>15 à 30 j-h [déduction]</w:t>
      </w:r>
      <w:r w:rsidRPr="006B3C30">
        <w:rPr>
          <w:rFonts w:ascii="Times New Roman" w:hAnsi="Times New Roman" w:cs="Times New Roman"/>
          <w:lang w:val="fr-FR"/>
        </w:rPr>
        <w:t xml:space="preserve"> supplémentaires selon le périmètre retenu.</w:t>
      </w:r>
    </w:p>
    <w:p w14:paraId="7CED3E2A" w14:textId="77777777" w:rsidR="001832B1" w:rsidRPr="006B3C30" w:rsidRDefault="00000000">
      <w:pPr>
        <w:pStyle w:val="Titre3"/>
        <w:spacing w:before="260" w:after="140"/>
        <w:rPr>
          <w:rFonts w:ascii="Times New Roman" w:hAnsi="Times New Roman" w:cs="Times New Roman"/>
          <w:color w:val="auto"/>
          <w:lang w:val="fr-FR"/>
        </w:rPr>
      </w:pPr>
      <w:r w:rsidRPr="006B3C30">
        <w:rPr>
          <w:rFonts w:ascii="Times New Roman" w:hAnsi="Times New Roman" w:cs="Times New Roman"/>
          <w:color w:val="auto"/>
          <w:sz w:val="23"/>
          <w:szCs w:val="23"/>
          <w:lang w:val="fr-FR"/>
        </w:rPr>
        <w:t>B.2 Coût de complétion selon les 3 scénarios de TJM</w:t>
      </w:r>
    </w:p>
    <w:tbl>
      <w:tblPr>
        <w:tblW w:w="935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16"/>
        <w:gridCol w:w="3117"/>
        <w:gridCol w:w="3117"/>
      </w:tblGrid>
      <w:tr w:rsidR="003B1E33" w:rsidRPr="003B1E33" w14:paraId="4AD72575" w14:textId="77777777" w:rsidTr="003B1E33">
        <w:tblPrEx>
          <w:tblCellMar>
            <w:top w:w="0" w:type="dxa"/>
            <w:bottom w:w="0" w:type="dxa"/>
          </w:tblCellMar>
        </w:tblPrEx>
        <w:trPr>
          <w:tblHeader/>
        </w:trPr>
        <w:tc>
          <w:tcPr>
            <w:tcW w:w="3116" w:type="dxa"/>
            <w:shd w:val="clear" w:color="auto" w:fill="538135" w:themeFill="accent6" w:themeFillShade="BF"/>
            <w:tcMar>
              <w:top w:w="80" w:type="dxa"/>
              <w:left w:w="100" w:type="dxa"/>
              <w:bottom w:w="80" w:type="dxa"/>
              <w:right w:w="100" w:type="dxa"/>
            </w:tcMar>
          </w:tcPr>
          <w:p w14:paraId="3476C2ED"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Scénario</w:t>
            </w:r>
            <w:proofErr w:type="spellEnd"/>
          </w:p>
        </w:tc>
        <w:tc>
          <w:tcPr>
            <w:tcW w:w="3116" w:type="dxa"/>
            <w:shd w:val="clear" w:color="auto" w:fill="538135" w:themeFill="accent6" w:themeFillShade="BF"/>
            <w:tcMar>
              <w:top w:w="80" w:type="dxa"/>
              <w:left w:w="100" w:type="dxa"/>
              <w:bottom w:w="80" w:type="dxa"/>
              <w:right w:w="100" w:type="dxa"/>
            </w:tcMar>
          </w:tcPr>
          <w:p w14:paraId="4B20C6B4"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Coût</w:t>
            </w:r>
            <w:proofErr w:type="spellEnd"/>
            <w:r w:rsidRPr="003B1E33">
              <w:rPr>
                <w:rFonts w:ascii="Times New Roman" w:hAnsi="Times New Roman" w:cs="Times New Roman"/>
                <w:b/>
                <w:bCs/>
                <w:color w:val="FFFFFF" w:themeColor="background1"/>
                <w:sz w:val="19"/>
                <w:szCs w:val="19"/>
              </w:rPr>
              <w:t xml:space="preserve"> bas (145 j-h)</w:t>
            </w:r>
          </w:p>
        </w:tc>
        <w:tc>
          <w:tcPr>
            <w:tcW w:w="3116" w:type="dxa"/>
            <w:shd w:val="clear" w:color="auto" w:fill="538135" w:themeFill="accent6" w:themeFillShade="BF"/>
            <w:tcMar>
              <w:top w:w="80" w:type="dxa"/>
              <w:left w:w="100" w:type="dxa"/>
              <w:bottom w:w="80" w:type="dxa"/>
              <w:right w:w="100" w:type="dxa"/>
            </w:tcMar>
          </w:tcPr>
          <w:p w14:paraId="4373C19B"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Coût</w:t>
            </w:r>
            <w:proofErr w:type="spellEnd"/>
            <w:r w:rsidRPr="003B1E33">
              <w:rPr>
                <w:rFonts w:ascii="Times New Roman" w:hAnsi="Times New Roman" w:cs="Times New Roman"/>
                <w:b/>
                <w:bCs/>
                <w:color w:val="FFFFFF" w:themeColor="background1"/>
                <w:sz w:val="19"/>
                <w:szCs w:val="19"/>
              </w:rPr>
              <w:t xml:space="preserve"> haut (226 j-h)</w:t>
            </w:r>
          </w:p>
        </w:tc>
      </w:tr>
      <w:tr w:rsidR="006B3C30" w:rsidRPr="006B3C30" w14:paraId="0C867B29"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3AC4E4A7"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A — Local</w:t>
            </w:r>
          </w:p>
        </w:tc>
        <w:tc>
          <w:tcPr>
            <w:tcW w:w="3116" w:type="dxa"/>
            <w:shd w:val="clear" w:color="auto" w:fill="FFFFFF"/>
            <w:tcMar>
              <w:top w:w="80" w:type="dxa"/>
              <w:left w:w="100" w:type="dxa"/>
              <w:bottom w:w="80" w:type="dxa"/>
              <w:right w:w="100" w:type="dxa"/>
            </w:tcMar>
          </w:tcPr>
          <w:p w14:paraId="2E84AAC5"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17 400 000 XOF (≈ 26 500 EUR)</w:t>
            </w:r>
          </w:p>
        </w:tc>
        <w:tc>
          <w:tcPr>
            <w:tcW w:w="3116" w:type="dxa"/>
            <w:shd w:val="clear" w:color="auto" w:fill="FFFFFF"/>
            <w:tcMar>
              <w:top w:w="80" w:type="dxa"/>
              <w:left w:w="100" w:type="dxa"/>
              <w:bottom w:w="80" w:type="dxa"/>
              <w:right w:w="100" w:type="dxa"/>
            </w:tcMar>
          </w:tcPr>
          <w:p w14:paraId="329801B6"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27 120 000 XOF (≈ 41 300 EUR)</w:t>
            </w:r>
          </w:p>
        </w:tc>
      </w:tr>
      <w:tr w:rsidR="006B3C30" w:rsidRPr="006B3C30" w14:paraId="6872B4DC" w14:textId="77777777">
        <w:tblPrEx>
          <w:tblCellMar>
            <w:top w:w="0" w:type="dxa"/>
            <w:bottom w:w="0" w:type="dxa"/>
          </w:tblCellMar>
        </w:tblPrEx>
        <w:tc>
          <w:tcPr>
            <w:tcW w:w="3116" w:type="dxa"/>
            <w:shd w:val="clear" w:color="auto" w:fill="F7F9FA"/>
            <w:tcMar>
              <w:top w:w="80" w:type="dxa"/>
              <w:left w:w="100" w:type="dxa"/>
              <w:bottom w:w="80" w:type="dxa"/>
              <w:right w:w="100" w:type="dxa"/>
            </w:tcMar>
          </w:tcPr>
          <w:p w14:paraId="1E2F97C8"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B — Régional</w:t>
            </w:r>
          </w:p>
        </w:tc>
        <w:tc>
          <w:tcPr>
            <w:tcW w:w="3116" w:type="dxa"/>
            <w:shd w:val="clear" w:color="auto" w:fill="F7F9FA"/>
            <w:tcMar>
              <w:top w:w="80" w:type="dxa"/>
              <w:left w:w="100" w:type="dxa"/>
              <w:bottom w:w="80" w:type="dxa"/>
              <w:right w:w="100" w:type="dxa"/>
            </w:tcMar>
          </w:tcPr>
          <w:p w14:paraId="22DE9CDD"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36 250 000 XOF (≈ 55 300 EUR)</w:t>
            </w:r>
          </w:p>
        </w:tc>
        <w:tc>
          <w:tcPr>
            <w:tcW w:w="3116" w:type="dxa"/>
            <w:shd w:val="clear" w:color="auto" w:fill="F7F9FA"/>
            <w:tcMar>
              <w:top w:w="80" w:type="dxa"/>
              <w:left w:w="100" w:type="dxa"/>
              <w:bottom w:w="80" w:type="dxa"/>
              <w:right w:w="100" w:type="dxa"/>
            </w:tcMar>
          </w:tcPr>
          <w:p w14:paraId="51348F85"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56 500 000 XOF (≈ 86 100 EUR)</w:t>
            </w:r>
          </w:p>
        </w:tc>
      </w:tr>
      <w:tr w:rsidR="006B3C30" w:rsidRPr="006B3C30" w14:paraId="1B85875C" w14:textId="77777777">
        <w:tblPrEx>
          <w:tblCellMar>
            <w:top w:w="0" w:type="dxa"/>
            <w:bottom w:w="0" w:type="dxa"/>
          </w:tblCellMar>
        </w:tblPrEx>
        <w:tc>
          <w:tcPr>
            <w:tcW w:w="3116" w:type="dxa"/>
            <w:shd w:val="clear" w:color="auto" w:fill="FFFFFF"/>
            <w:tcMar>
              <w:top w:w="80" w:type="dxa"/>
              <w:left w:w="100" w:type="dxa"/>
              <w:bottom w:w="80" w:type="dxa"/>
              <w:right w:w="100" w:type="dxa"/>
            </w:tcMar>
          </w:tcPr>
          <w:p w14:paraId="13914A12"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C — International</w:t>
            </w:r>
          </w:p>
        </w:tc>
        <w:tc>
          <w:tcPr>
            <w:tcW w:w="3116" w:type="dxa"/>
            <w:shd w:val="clear" w:color="auto" w:fill="FFFFFF"/>
            <w:tcMar>
              <w:top w:w="80" w:type="dxa"/>
              <w:left w:w="100" w:type="dxa"/>
              <w:bottom w:w="80" w:type="dxa"/>
              <w:right w:w="100" w:type="dxa"/>
            </w:tcMar>
          </w:tcPr>
          <w:p w14:paraId="47D34877"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65 250 000 XOF (≈ 99 500 EUR)</w:t>
            </w:r>
          </w:p>
        </w:tc>
        <w:tc>
          <w:tcPr>
            <w:tcW w:w="3116" w:type="dxa"/>
            <w:shd w:val="clear" w:color="auto" w:fill="FFFFFF"/>
            <w:tcMar>
              <w:top w:w="80" w:type="dxa"/>
              <w:left w:w="100" w:type="dxa"/>
              <w:bottom w:w="80" w:type="dxa"/>
              <w:right w:w="100" w:type="dxa"/>
            </w:tcMar>
          </w:tcPr>
          <w:p w14:paraId="0F8FD25A"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101 700 000 XOF (≈ 155 000 EUR)</w:t>
            </w:r>
          </w:p>
        </w:tc>
      </w:tr>
    </w:tbl>
    <w:p w14:paraId="6CA6A4E4" w14:textId="77777777" w:rsidR="001832B1" w:rsidRPr="006B3C30" w:rsidRDefault="001832B1">
      <w:pPr>
        <w:spacing w:after="160"/>
        <w:rPr>
          <w:rFonts w:ascii="Times New Roman" w:hAnsi="Times New Roman" w:cs="Times New Roman"/>
        </w:rPr>
      </w:pPr>
    </w:p>
    <w:p w14:paraId="5010C22D" w14:textId="77777777" w:rsidR="001832B1" w:rsidRPr="006B3C30" w:rsidRDefault="00000000">
      <w:pPr>
        <w:spacing w:after="140"/>
        <w:jc w:val="both"/>
        <w:rPr>
          <w:rFonts w:ascii="Times New Roman" w:hAnsi="Times New Roman" w:cs="Times New Roman"/>
          <w:lang w:val="fr-FR"/>
        </w:rPr>
      </w:pPr>
      <w:r w:rsidRPr="006B3C30">
        <w:rPr>
          <w:rFonts w:ascii="Times New Roman" w:hAnsi="Times New Roman" w:cs="Times New Roman"/>
          <w:b/>
          <w:bCs/>
          <w:lang w:val="fr-FR"/>
        </w:rPr>
        <w:t>Équivalent en durée d'équipe</w:t>
      </w:r>
      <w:r w:rsidRPr="006B3C30">
        <w:rPr>
          <w:rFonts w:ascii="Times New Roman" w:hAnsi="Times New Roman" w:cs="Times New Roman"/>
          <w:lang w:val="fr-FR"/>
        </w:rPr>
        <w:t xml:space="preserve"> (146-226 j-h) : environ </w:t>
      </w:r>
      <w:r w:rsidRPr="006B3C30">
        <w:rPr>
          <w:rFonts w:ascii="Times New Roman" w:hAnsi="Times New Roman" w:cs="Times New Roman"/>
          <w:b/>
          <w:bCs/>
          <w:lang w:val="fr-FR"/>
        </w:rPr>
        <w:t>2 à 3,5 mois</w:t>
      </w:r>
      <w:r w:rsidRPr="006B3C30">
        <w:rPr>
          <w:rFonts w:ascii="Times New Roman" w:hAnsi="Times New Roman" w:cs="Times New Roman"/>
          <w:lang w:val="fr-FR"/>
        </w:rPr>
        <w:t xml:space="preserve"> avec une équipe de 3 développeurs à temps plein, ou </w:t>
      </w:r>
      <w:r w:rsidRPr="006B3C30">
        <w:rPr>
          <w:rFonts w:ascii="Times New Roman" w:hAnsi="Times New Roman" w:cs="Times New Roman"/>
          <w:b/>
          <w:bCs/>
          <w:lang w:val="fr-FR"/>
        </w:rPr>
        <w:t>7 à 11 mois</w:t>
      </w:r>
      <w:r w:rsidRPr="006B3C30">
        <w:rPr>
          <w:rFonts w:ascii="Times New Roman" w:hAnsi="Times New Roman" w:cs="Times New Roman"/>
          <w:lang w:val="fr-FR"/>
        </w:rPr>
        <w:t xml:space="preserve"> en développeur unique — ordres de grandeur à ajuster selon la disponibilité réelle et le degré de parallélisation possible entre modules indépendants (recherche, sécurité, infrastructure peuvent avancer en parallèle).</w:t>
      </w:r>
    </w:p>
    <w:p w14:paraId="2DF62239" w14:textId="77777777" w:rsidR="001832B1" w:rsidRPr="006B3C30" w:rsidRDefault="00000000">
      <w:pPr>
        <w:pStyle w:val="Titre2"/>
        <w:spacing w:before="260" w:after="140"/>
        <w:rPr>
          <w:rFonts w:ascii="Times New Roman" w:hAnsi="Times New Roman" w:cs="Times New Roman"/>
          <w:color w:val="auto"/>
        </w:rPr>
      </w:pPr>
      <w:proofErr w:type="spellStart"/>
      <w:r w:rsidRPr="006B3C30">
        <w:rPr>
          <w:rFonts w:ascii="Times New Roman" w:hAnsi="Times New Roman" w:cs="Times New Roman"/>
          <w:color w:val="auto"/>
        </w:rPr>
        <w:t>Partie</w:t>
      </w:r>
      <w:proofErr w:type="spellEnd"/>
      <w:r w:rsidRPr="006B3C30">
        <w:rPr>
          <w:rFonts w:ascii="Times New Roman" w:hAnsi="Times New Roman" w:cs="Times New Roman"/>
          <w:color w:val="auto"/>
        </w:rPr>
        <w:t xml:space="preserve"> C — </w:t>
      </w:r>
      <w:proofErr w:type="spellStart"/>
      <w:r w:rsidRPr="006B3C30">
        <w:rPr>
          <w:rFonts w:ascii="Times New Roman" w:hAnsi="Times New Roman" w:cs="Times New Roman"/>
          <w:color w:val="auto"/>
        </w:rPr>
        <w:t>Synthèse</w:t>
      </w:r>
      <w:proofErr w:type="spellEnd"/>
      <w:r w:rsidRPr="006B3C30">
        <w:rPr>
          <w:rFonts w:ascii="Times New Roman" w:hAnsi="Times New Roman" w:cs="Times New Roman"/>
          <w:color w:val="auto"/>
        </w:rPr>
        <w:t xml:space="preserve"> financière </w:t>
      </w:r>
      <w:proofErr w:type="spellStart"/>
      <w:r w:rsidRPr="006B3C30">
        <w:rPr>
          <w:rFonts w:ascii="Times New Roman" w:hAnsi="Times New Roman" w:cs="Times New Roman"/>
          <w:color w:val="auto"/>
        </w:rPr>
        <w:t>globale</w:t>
      </w:r>
      <w:proofErr w:type="spellEnd"/>
    </w:p>
    <w:tbl>
      <w:tblPr>
        <w:tblW w:w="935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37"/>
        <w:gridCol w:w="2337"/>
        <w:gridCol w:w="2338"/>
        <w:gridCol w:w="2338"/>
      </w:tblGrid>
      <w:tr w:rsidR="003B1E33" w:rsidRPr="003B1E33" w14:paraId="31A1F97F" w14:textId="77777777" w:rsidTr="003B1E33">
        <w:tblPrEx>
          <w:tblCellMar>
            <w:top w:w="0" w:type="dxa"/>
            <w:bottom w:w="0" w:type="dxa"/>
          </w:tblCellMar>
        </w:tblPrEx>
        <w:trPr>
          <w:tblHeader/>
        </w:trPr>
        <w:tc>
          <w:tcPr>
            <w:tcW w:w="2337" w:type="dxa"/>
            <w:shd w:val="clear" w:color="auto" w:fill="538135" w:themeFill="accent6" w:themeFillShade="BF"/>
            <w:tcMar>
              <w:top w:w="80" w:type="dxa"/>
              <w:left w:w="100" w:type="dxa"/>
              <w:bottom w:w="80" w:type="dxa"/>
              <w:right w:w="100" w:type="dxa"/>
            </w:tcMar>
          </w:tcPr>
          <w:p w14:paraId="568BB16F" w14:textId="77777777" w:rsidR="001832B1" w:rsidRPr="003B1E33" w:rsidRDefault="001832B1">
            <w:pPr>
              <w:rPr>
                <w:rFonts w:ascii="Times New Roman" w:hAnsi="Times New Roman" w:cs="Times New Roman"/>
                <w:color w:val="FFFFFF" w:themeColor="background1"/>
              </w:rPr>
            </w:pPr>
          </w:p>
        </w:tc>
        <w:tc>
          <w:tcPr>
            <w:tcW w:w="2337" w:type="dxa"/>
            <w:shd w:val="clear" w:color="auto" w:fill="538135" w:themeFill="accent6" w:themeFillShade="BF"/>
            <w:tcMar>
              <w:top w:w="80" w:type="dxa"/>
              <w:left w:w="100" w:type="dxa"/>
              <w:bottom w:w="80" w:type="dxa"/>
              <w:right w:w="100" w:type="dxa"/>
            </w:tcMar>
          </w:tcPr>
          <w:p w14:paraId="4822C92A"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Scénario</w:t>
            </w:r>
            <w:proofErr w:type="spellEnd"/>
            <w:r w:rsidRPr="003B1E33">
              <w:rPr>
                <w:rFonts w:ascii="Times New Roman" w:hAnsi="Times New Roman" w:cs="Times New Roman"/>
                <w:b/>
                <w:bCs/>
                <w:color w:val="FFFFFF" w:themeColor="background1"/>
                <w:sz w:val="19"/>
                <w:szCs w:val="19"/>
              </w:rPr>
              <w:t xml:space="preserve"> A (Local)</w:t>
            </w:r>
          </w:p>
        </w:tc>
        <w:tc>
          <w:tcPr>
            <w:tcW w:w="2337" w:type="dxa"/>
            <w:shd w:val="clear" w:color="auto" w:fill="538135" w:themeFill="accent6" w:themeFillShade="BF"/>
            <w:tcMar>
              <w:top w:w="80" w:type="dxa"/>
              <w:left w:w="100" w:type="dxa"/>
              <w:bottom w:w="80" w:type="dxa"/>
              <w:right w:w="100" w:type="dxa"/>
            </w:tcMar>
          </w:tcPr>
          <w:p w14:paraId="798C21ED"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Scénario</w:t>
            </w:r>
            <w:proofErr w:type="spellEnd"/>
            <w:r w:rsidRPr="003B1E33">
              <w:rPr>
                <w:rFonts w:ascii="Times New Roman" w:hAnsi="Times New Roman" w:cs="Times New Roman"/>
                <w:b/>
                <w:bCs/>
                <w:color w:val="FFFFFF" w:themeColor="background1"/>
                <w:sz w:val="19"/>
                <w:szCs w:val="19"/>
              </w:rPr>
              <w:t xml:space="preserve"> B (Régional)</w:t>
            </w:r>
          </w:p>
        </w:tc>
        <w:tc>
          <w:tcPr>
            <w:tcW w:w="2337" w:type="dxa"/>
            <w:shd w:val="clear" w:color="auto" w:fill="538135" w:themeFill="accent6" w:themeFillShade="BF"/>
            <w:tcMar>
              <w:top w:w="80" w:type="dxa"/>
              <w:left w:w="100" w:type="dxa"/>
              <w:bottom w:w="80" w:type="dxa"/>
              <w:right w:w="100" w:type="dxa"/>
            </w:tcMar>
          </w:tcPr>
          <w:p w14:paraId="0FFE80DB" w14:textId="77777777" w:rsidR="001832B1" w:rsidRPr="003B1E33" w:rsidRDefault="00000000">
            <w:pPr>
              <w:rPr>
                <w:rFonts w:ascii="Times New Roman" w:hAnsi="Times New Roman" w:cs="Times New Roman"/>
                <w:color w:val="FFFFFF" w:themeColor="background1"/>
              </w:rPr>
            </w:pPr>
            <w:proofErr w:type="spellStart"/>
            <w:r w:rsidRPr="003B1E33">
              <w:rPr>
                <w:rFonts w:ascii="Times New Roman" w:hAnsi="Times New Roman" w:cs="Times New Roman"/>
                <w:b/>
                <w:bCs/>
                <w:color w:val="FFFFFF" w:themeColor="background1"/>
                <w:sz w:val="19"/>
                <w:szCs w:val="19"/>
              </w:rPr>
              <w:t>Scénario</w:t>
            </w:r>
            <w:proofErr w:type="spellEnd"/>
            <w:r w:rsidRPr="003B1E33">
              <w:rPr>
                <w:rFonts w:ascii="Times New Roman" w:hAnsi="Times New Roman" w:cs="Times New Roman"/>
                <w:b/>
                <w:bCs/>
                <w:color w:val="FFFFFF" w:themeColor="background1"/>
                <w:sz w:val="19"/>
                <w:szCs w:val="19"/>
              </w:rPr>
              <w:t xml:space="preserve"> C (International)</w:t>
            </w:r>
          </w:p>
        </w:tc>
      </w:tr>
      <w:tr w:rsidR="006B3C30" w:rsidRPr="006B3C30" w14:paraId="73A6FAD1" w14:textId="77777777">
        <w:tblPrEx>
          <w:tblCellMar>
            <w:top w:w="0" w:type="dxa"/>
            <w:bottom w:w="0" w:type="dxa"/>
          </w:tblCellMar>
        </w:tblPrEx>
        <w:tc>
          <w:tcPr>
            <w:tcW w:w="2337" w:type="dxa"/>
            <w:shd w:val="clear" w:color="auto" w:fill="FFFFFF"/>
            <w:tcMar>
              <w:top w:w="80" w:type="dxa"/>
              <w:left w:w="100" w:type="dxa"/>
              <w:bottom w:w="80" w:type="dxa"/>
              <w:right w:w="100" w:type="dxa"/>
            </w:tcMar>
          </w:tcPr>
          <w:p w14:paraId="2DED4FDC" w14:textId="77777777" w:rsidR="001832B1" w:rsidRPr="006B3C30" w:rsidRDefault="00000000">
            <w:pPr>
              <w:rPr>
                <w:rFonts w:ascii="Times New Roman" w:hAnsi="Times New Roman" w:cs="Times New Roman"/>
                <w:lang w:val="fr-FR"/>
              </w:rPr>
            </w:pPr>
            <w:r w:rsidRPr="006B3C30">
              <w:rPr>
                <w:rFonts w:ascii="Times New Roman" w:hAnsi="Times New Roman" w:cs="Times New Roman"/>
                <w:b/>
                <w:bCs/>
                <w:sz w:val="19"/>
                <w:szCs w:val="19"/>
                <w:lang w:val="fr-FR"/>
              </w:rPr>
              <w:t>Valeur du travail déjà réalisé</w:t>
            </w:r>
          </w:p>
        </w:tc>
        <w:tc>
          <w:tcPr>
            <w:tcW w:w="2337" w:type="dxa"/>
            <w:shd w:val="clear" w:color="auto" w:fill="FFFFFF"/>
            <w:tcMar>
              <w:top w:w="80" w:type="dxa"/>
              <w:left w:w="100" w:type="dxa"/>
              <w:bottom w:w="80" w:type="dxa"/>
              <w:right w:w="100" w:type="dxa"/>
            </w:tcMar>
          </w:tcPr>
          <w:p w14:paraId="041D72C8"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46,8 – 62,4 M XOF (71 300 – 95 100 EUR)</w:t>
            </w:r>
          </w:p>
        </w:tc>
        <w:tc>
          <w:tcPr>
            <w:tcW w:w="2337" w:type="dxa"/>
            <w:shd w:val="clear" w:color="auto" w:fill="FFFFFF"/>
            <w:tcMar>
              <w:top w:w="80" w:type="dxa"/>
              <w:left w:w="100" w:type="dxa"/>
              <w:bottom w:w="80" w:type="dxa"/>
              <w:right w:w="100" w:type="dxa"/>
            </w:tcMar>
          </w:tcPr>
          <w:p w14:paraId="78C91D8C"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97,5 – 130 M XOF (148 600 – 198 200 EUR)</w:t>
            </w:r>
          </w:p>
        </w:tc>
        <w:tc>
          <w:tcPr>
            <w:tcW w:w="2337" w:type="dxa"/>
            <w:shd w:val="clear" w:color="auto" w:fill="FFFFFF"/>
            <w:tcMar>
              <w:top w:w="80" w:type="dxa"/>
              <w:left w:w="100" w:type="dxa"/>
              <w:bottom w:w="80" w:type="dxa"/>
              <w:right w:w="100" w:type="dxa"/>
            </w:tcMar>
          </w:tcPr>
          <w:p w14:paraId="567F7B38"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175,5 – 234 M XOF (267 500 – 356 700 EUR)</w:t>
            </w:r>
          </w:p>
        </w:tc>
      </w:tr>
      <w:tr w:rsidR="006B3C30" w:rsidRPr="006B3C30" w14:paraId="22B99E7E" w14:textId="77777777">
        <w:tblPrEx>
          <w:tblCellMar>
            <w:top w:w="0" w:type="dxa"/>
            <w:bottom w:w="0" w:type="dxa"/>
          </w:tblCellMar>
        </w:tblPrEx>
        <w:tc>
          <w:tcPr>
            <w:tcW w:w="2337" w:type="dxa"/>
            <w:shd w:val="clear" w:color="auto" w:fill="F7F9FA"/>
            <w:tcMar>
              <w:top w:w="80" w:type="dxa"/>
              <w:left w:w="100" w:type="dxa"/>
              <w:bottom w:w="80" w:type="dxa"/>
              <w:right w:w="100" w:type="dxa"/>
            </w:tcMar>
          </w:tcPr>
          <w:p w14:paraId="67F11E35"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 xml:space="preserve">Investissement </w:t>
            </w:r>
            <w:proofErr w:type="spellStart"/>
            <w:r w:rsidRPr="006B3C30">
              <w:rPr>
                <w:rFonts w:ascii="Times New Roman" w:hAnsi="Times New Roman" w:cs="Times New Roman"/>
                <w:b/>
                <w:bCs/>
                <w:sz w:val="19"/>
                <w:szCs w:val="19"/>
              </w:rPr>
              <w:t>restant</w:t>
            </w:r>
            <w:proofErr w:type="spellEnd"/>
            <w:r w:rsidRPr="006B3C30">
              <w:rPr>
                <w:rFonts w:ascii="Times New Roman" w:hAnsi="Times New Roman" w:cs="Times New Roman"/>
                <w:b/>
                <w:bCs/>
                <w:sz w:val="19"/>
                <w:szCs w:val="19"/>
              </w:rPr>
              <w:t xml:space="preserve"> pour 100%</w:t>
            </w:r>
          </w:p>
        </w:tc>
        <w:tc>
          <w:tcPr>
            <w:tcW w:w="2337" w:type="dxa"/>
            <w:shd w:val="clear" w:color="auto" w:fill="F7F9FA"/>
            <w:tcMar>
              <w:top w:w="80" w:type="dxa"/>
              <w:left w:w="100" w:type="dxa"/>
              <w:bottom w:w="80" w:type="dxa"/>
              <w:right w:w="100" w:type="dxa"/>
            </w:tcMar>
          </w:tcPr>
          <w:p w14:paraId="2820C1E1"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17,4 – 27,1 M XOF (26 500 – 41 300 EUR)</w:t>
            </w:r>
          </w:p>
        </w:tc>
        <w:tc>
          <w:tcPr>
            <w:tcW w:w="2337" w:type="dxa"/>
            <w:shd w:val="clear" w:color="auto" w:fill="F7F9FA"/>
            <w:tcMar>
              <w:top w:w="80" w:type="dxa"/>
              <w:left w:w="100" w:type="dxa"/>
              <w:bottom w:w="80" w:type="dxa"/>
              <w:right w:w="100" w:type="dxa"/>
            </w:tcMar>
          </w:tcPr>
          <w:p w14:paraId="0BBA9A6D"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36,3 – 56,5 M XOF (55 300 – 86 100 EUR)</w:t>
            </w:r>
          </w:p>
        </w:tc>
        <w:tc>
          <w:tcPr>
            <w:tcW w:w="2337" w:type="dxa"/>
            <w:shd w:val="clear" w:color="auto" w:fill="F7F9FA"/>
            <w:tcMar>
              <w:top w:w="80" w:type="dxa"/>
              <w:left w:w="100" w:type="dxa"/>
              <w:bottom w:w="80" w:type="dxa"/>
              <w:right w:w="100" w:type="dxa"/>
            </w:tcMar>
          </w:tcPr>
          <w:p w14:paraId="10C2F83B" w14:textId="77777777" w:rsidR="001832B1" w:rsidRPr="006B3C30" w:rsidRDefault="00000000">
            <w:pPr>
              <w:rPr>
                <w:rFonts w:ascii="Times New Roman" w:hAnsi="Times New Roman" w:cs="Times New Roman"/>
              </w:rPr>
            </w:pPr>
            <w:r w:rsidRPr="006B3C30">
              <w:rPr>
                <w:rFonts w:ascii="Times New Roman" w:hAnsi="Times New Roman" w:cs="Times New Roman"/>
                <w:sz w:val="19"/>
                <w:szCs w:val="19"/>
              </w:rPr>
              <w:t>65,3 – 101,7 M XOF (99 500 – 155 000 EUR)</w:t>
            </w:r>
          </w:p>
        </w:tc>
      </w:tr>
      <w:tr w:rsidR="006B3C30" w:rsidRPr="006B3C30" w14:paraId="0AA7773C" w14:textId="77777777">
        <w:tblPrEx>
          <w:tblCellMar>
            <w:top w:w="0" w:type="dxa"/>
            <w:bottom w:w="0" w:type="dxa"/>
          </w:tblCellMar>
        </w:tblPrEx>
        <w:tc>
          <w:tcPr>
            <w:tcW w:w="2337" w:type="dxa"/>
            <w:shd w:val="clear" w:color="auto" w:fill="FFFFFF"/>
            <w:tcMar>
              <w:top w:w="80" w:type="dxa"/>
              <w:left w:w="100" w:type="dxa"/>
              <w:bottom w:w="80" w:type="dxa"/>
              <w:right w:w="100" w:type="dxa"/>
            </w:tcMar>
          </w:tcPr>
          <w:p w14:paraId="4601FDF2"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 xml:space="preserve">Valeur </w:t>
            </w:r>
            <w:proofErr w:type="spellStart"/>
            <w:r w:rsidRPr="006B3C30">
              <w:rPr>
                <w:rFonts w:ascii="Times New Roman" w:hAnsi="Times New Roman" w:cs="Times New Roman"/>
                <w:b/>
                <w:bCs/>
                <w:sz w:val="19"/>
                <w:szCs w:val="19"/>
              </w:rPr>
              <w:t>totale</w:t>
            </w:r>
            <w:proofErr w:type="spellEnd"/>
            <w:r w:rsidRPr="006B3C30">
              <w:rPr>
                <w:rFonts w:ascii="Times New Roman" w:hAnsi="Times New Roman" w:cs="Times New Roman"/>
                <w:b/>
                <w:bCs/>
                <w:sz w:val="19"/>
                <w:szCs w:val="19"/>
              </w:rPr>
              <w:t xml:space="preserve"> </w:t>
            </w:r>
            <w:proofErr w:type="spellStart"/>
            <w:r w:rsidRPr="006B3C30">
              <w:rPr>
                <w:rFonts w:ascii="Times New Roman" w:hAnsi="Times New Roman" w:cs="Times New Roman"/>
                <w:b/>
                <w:bCs/>
                <w:sz w:val="19"/>
                <w:szCs w:val="19"/>
              </w:rPr>
              <w:t>plateforme</w:t>
            </w:r>
            <w:proofErr w:type="spellEnd"/>
            <w:r w:rsidRPr="006B3C30">
              <w:rPr>
                <w:rFonts w:ascii="Times New Roman" w:hAnsi="Times New Roman" w:cs="Times New Roman"/>
                <w:b/>
                <w:bCs/>
                <w:sz w:val="19"/>
                <w:szCs w:val="19"/>
              </w:rPr>
              <w:t xml:space="preserve"> à 100%</w:t>
            </w:r>
          </w:p>
        </w:tc>
        <w:tc>
          <w:tcPr>
            <w:tcW w:w="2337" w:type="dxa"/>
            <w:shd w:val="clear" w:color="auto" w:fill="FFFFFF"/>
            <w:tcMar>
              <w:top w:w="80" w:type="dxa"/>
              <w:left w:w="100" w:type="dxa"/>
              <w:bottom w:w="80" w:type="dxa"/>
              <w:right w:w="100" w:type="dxa"/>
            </w:tcMar>
          </w:tcPr>
          <w:p w14:paraId="55781344"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64,2 – 89,5 M XOF (97 800 – 136 400 EUR)</w:t>
            </w:r>
          </w:p>
        </w:tc>
        <w:tc>
          <w:tcPr>
            <w:tcW w:w="2337" w:type="dxa"/>
            <w:shd w:val="clear" w:color="auto" w:fill="FFFFFF"/>
            <w:tcMar>
              <w:top w:w="80" w:type="dxa"/>
              <w:left w:w="100" w:type="dxa"/>
              <w:bottom w:w="80" w:type="dxa"/>
              <w:right w:w="100" w:type="dxa"/>
            </w:tcMar>
          </w:tcPr>
          <w:p w14:paraId="7A87F62F"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133,8 – 186,5 M XOF (203 900 – 284 300 EUR)</w:t>
            </w:r>
          </w:p>
        </w:tc>
        <w:tc>
          <w:tcPr>
            <w:tcW w:w="2337" w:type="dxa"/>
            <w:shd w:val="clear" w:color="auto" w:fill="FFFFFF"/>
            <w:tcMar>
              <w:top w:w="80" w:type="dxa"/>
              <w:left w:w="100" w:type="dxa"/>
              <w:bottom w:w="80" w:type="dxa"/>
              <w:right w:w="100" w:type="dxa"/>
            </w:tcMar>
          </w:tcPr>
          <w:p w14:paraId="4CFC6B26" w14:textId="77777777" w:rsidR="001832B1" w:rsidRPr="006B3C30" w:rsidRDefault="00000000">
            <w:pPr>
              <w:rPr>
                <w:rFonts w:ascii="Times New Roman" w:hAnsi="Times New Roman" w:cs="Times New Roman"/>
              </w:rPr>
            </w:pPr>
            <w:r w:rsidRPr="006B3C30">
              <w:rPr>
                <w:rFonts w:ascii="Times New Roman" w:hAnsi="Times New Roman" w:cs="Times New Roman"/>
                <w:b/>
                <w:bCs/>
                <w:sz w:val="19"/>
                <w:szCs w:val="19"/>
              </w:rPr>
              <w:t>240,8 – 335,7 M XOF (367 000 – 511 700 EUR)</w:t>
            </w:r>
          </w:p>
        </w:tc>
      </w:tr>
    </w:tbl>
    <w:p w14:paraId="5595F7E3" w14:textId="77777777" w:rsidR="001832B1" w:rsidRPr="006B3C30" w:rsidRDefault="001832B1">
      <w:pPr>
        <w:spacing w:after="160"/>
        <w:rPr>
          <w:rFonts w:ascii="Times New Roman" w:hAnsi="Times New Roman" w:cs="Times New Roman"/>
        </w:rPr>
      </w:pPr>
    </w:p>
    <w:p w14:paraId="7553970E" w14:textId="77777777" w:rsidR="001832B1" w:rsidRPr="006B3C30" w:rsidRDefault="00000000">
      <w:pPr>
        <w:spacing w:after="140"/>
        <w:jc w:val="both"/>
        <w:rPr>
          <w:rFonts w:ascii="Times New Roman" w:hAnsi="Times New Roman" w:cs="Times New Roman"/>
          <w:lang w:val="fr-FR"/>
        </w:rPr>
      </w:pPr>
      <w:r w:rsidRPr="006B3C30">
        <w:rPr>
          <w:rFonts w:ascii="Times New Roman" w:hAnsi="Times New Roman" w:cs="Times New Roman"/>
          <w:b/>
          <w:bCs/>
          <w:lang w:val="fr-FR"/>
        </w:rPr>
        <w:t>Lecture recommandée pour une levée de fonds</w:t>
      </w:r>
      <w:r w:rsidRPr="006B3C30">
        <w:rPr>
          <w:rFonts w:ascii="Times New Roman" w:hAnsi="Times New Roman" w:cs="Times New Roman"/>
          <w:lang w:val="fr-FR"/>
        </w:rPr>
        <w:t xml:space="preserve"> : le scénario </w:t>
      </w:r>
      <w:r w:rsidRPr="006B3C30">
        <w:rPr>
          <w:rFonts w:ascii="Times New Roman" w:hAnsi="Times New Roman" w:cs="Times New Roman"/>
          <w:b/>
          <w:bCs/>
          <w:lang w:val="fr-FR"/>
        </w:rPr>
        <w:t>B (régional/</w:t>
      </w:r>
      <w:proofErr w:type="spellStart"/>
      <w:r w:rsidRPr="006B3C30">
        <w:rPr>
          <w:rFonts w:ascii="Times New Roman" w:hAnsi="Times New Roman" w:cs="Times New Roman"/>
          <w:b/>
          <w:bCs/>
          <w:lang w:val="fr-FR"/>
        </w:rPr>
        <w:t>nearshore</w:t>
      </w:r>
      <w:proofErr w:type="spellEnd"/>
      <w:r w:rsidRPr="006B3C30">
        <w:rPr>
          <w:rFonts w:ascii="Times New Roman" w:hAnsi="Times New Roman" w:cs="Times New Roman"/>
          <w:b/>
          <w:bCs/>
          <w:lang w:val="fr-FR"/>
        </w:rPr>
        <w:t>)</w:t>
      </w:r>
      <w:r w:rsidRPr="006B3C30">
        <w:rPr>
          <w:rFonts w:ascii="Times New Roman" w:hAnsi="Times New Roman" w:cs="Times New Roman"/>
          <w:lang w:val="fr-FR"/>
        </w:rPr>
        <w:t xml:space="preserve"> offre généralement le point de référence le plus crédible pour un investisseur international évaluant un projet basé en Côte d'Ivoire avec une ambition de croissance régionale — le scénario A reflète le coût réel de recrutement local, le scénario C sert de borne haute de comparaison avec le marché européen.</w:t>
      </w:r>
    </w:p>
    <w:p w14:paraId="22D6DAE4" w14:textId="77777777" w:rsidR="001832B1" w:rsidRPr="006B3C30" w:rsidRDefault="00000000">
      <w:pPr>
        <w:pStyle w:val="Titre2"/>
        <w:spacing w:before="260" w:after="140"/>
        <w:rPr>
          <w:rFonts w:ascii="Times New Roman" w:hAnsi="Times New Roman" w:cs="Times New Roman"/>
          <w:color w:val="auto"/>
        </w:rPr>
      </w:pPr>
      <w:proofErr w:type="spellStart"/>
      <w:r w:rsidRPr="006B3C30">
        <w:rPr>
          <w:rFonts w:ascii="Times New Roman" w:hAnsi="Times New Roman" w:cs="Times New Roman"/>
          <w:color w:val="auto"/>
        </w:rPr>
        <w:t>Limites</w:t>
      </w:r>
      <w:proofErr w:type="spellEnd"/>
      <w:r w:rsidRPr="006B3C30">
        <w:rPr>
          <w:rFonts w:ascii="Times New Roman" w:hAnsi="Times New Roman" w:cs="Times New Roman"/>
          <w:color w:val="auto"/>
        </w:rPr>
        <w:t xml:space="preserve"> de </w:t>
      </w:r>
      <w:proofErr w:type="spellStart"/>
      <w:r w:rsidRPr="006B3C30">
        <w:rPr>
          <w:rFonts w:ascii="Times New Roman" w:hAnsi="Times New Roman" w:cs="Times New Roman"/>
          <w:color w:val="auto"/>
        </w:rPr>
        <w:t>cette</w:t>
      </w:r>
      <w:proofErr w:type="spellEnd"/>
      <w:r w:rsidRPr="006B3C30">
        <w:rPr>
          <w:rFonts w:ascii="Times New Roman" w:hAnsi="Times New Roman" w:cs="Times New Roman"/>
          <w:color w:val="auto"/>
        </w:rPr>
        <w:t xml:space="preserve"> </w:t>
      </w:r>
      <w:proofErr w:type="spellStart"/>
      <w:r w:rsidRPr="006B3C30">
        <w:rPr>
          <w:rFonts w:ascii="Times New Roman" w:hAnsi="Times New Roman" w:cs="Times New Roman"/>
          <w:color w:val="auto"/>
        </w:rPr>
        <w:t>évaluation</w:t>
      </w:r>
      <w:proofErr w:type="spellEnd"/>
    </w:p>
    <w:p w14:paraId="27981866" w14:textId="77777777" w:rsidR="001832B1" w:rsidRPr="006B3C30" w:rsidRDefault="00000000">
      <w:pPr>
        <w:pStyle w:val="Paragraphedeliste"/>
        <w:numPr>
          <w:ilvl w:val="0"/>
          <w:numId w:val="1"/>
        </w:numPr>
        <w:spacing w:after="60"/>
        <w:ind w:left="360"/>
        <w:rPr>
          <w:rFonts w:ascii="Times New Roman" w:hAnsi="Times New Roman" w:cs="Times New Roman"/>
          <w:lang w:val="fr-FR"/>
        </w:rPr>
      </w:pPr>
      <w:r w:rsidRPr="006B3C30">
        <w:rPr>
          <w:rFonts w:ascii="Times New Roman" w:hAnsi="Times New Roman" w:cs="Times New Roman"/>
          <w:lang w:val="fr-FR"/>
        </w:rPr>
        <w:lastRenderedPageBreak/>
        <w:t xml:space="preserve">Cette estimation </w:t>
      </w:r>
      <w:r w:rsidRPr="006B3C30">
        <w:rPr>
          <w:rFonts w:ascii="Times New Roman" w:hAnsi="Times New Roman" w:cs="Times New Roman"/>
          <w:b/>
          <w:bCs/>
          <w:lang w:val="fr-FR"/>
        </w:rPr>
        <w:t>ne couvre que le coût de reconstruction technique</w:t>
      </w:r>
      <w:r w:rsidRPr="006B3C30">
        <w:rPr>
          <w:rFonts w:ascii="Times New Roman" w:hAnsi="Times New Roman" w:cs="Times New Roman"/>
          <w:lang w:val="fr-FR"/>
        </w:rPr>
        <w:t xml:space="preserve">. Elle n'intègre pas : la valeur de la marque </w:t>
      </w:r>
      <w:proofErr w:type="spellStart"/>
      <w:r w:rsidRPr="006B3C30">
        <w:rPr>
          <w:rFonts w:ascii="Times New Roman" w:hAnsi="Times New Roman" w:cs="Times New Roman"/>
          <w:lang w:val="fr-FR"/>
        </w:rPr>
        <w:t>Bossiz</w:t>
      </w:r>
      <w:proofErr w:type="spellEnd"/>
      <w:r w:rsidRPr="006B3C30">
        <w:rPr>
          <w:rFonts w:ascii="Times New Roman" w:hAnsi="Times New Roman" w:cs="Times New Roman"/>
          <w:lang w:val="fr-FR"/>
        </w:rPr>
        <w:t>+, le portefeuille de partenaires/agences déjà signés, les données utilisateurs et l'historique de réservations, la position de marché, ni aucune projection de revenus futurs — éléments indispensables à une valorisation d'entreprise complète (</w:t>
      </w:r>
      <w:r w:rsidRPr="000410A3">
        <w:rPr>
          <w:rFonts w:ascii="Times New Roman" w:hAnsi="Times New Roman" w:cs="Times New Roman"/>
          <w:i/>
          <w:iCs/>
          <w:lang w:val="fr-FR"/>
        </w:rPr>
        <w:t>à établir séparément, par exemple via une méthode DCF ou par comparables sectoriels, hors périmètre de cette analyse technique</w:t>
      </w:r>
      <w:r w:rsidRPr="006B3C30">
        <w:rPr>
          <w:rFonts w:ascii="Times New Roman" w:hAnsi="Times New Roman" w:cs="Times New Roman"/>
          <w:lang w:val="fr-FR"/>
        </w:rPr>
        <w:t>).</w:t>
      </w:r>
    </w:p>
    <w:p w14:paraId="10ECC40B" w14:textId="77777777" w:rsidR="001832B1" w:rsidRPr="006B3C30" w:rsidRDefault="00000000">
      <w:pPr>
        <w:pStyle w:val="Paragraphedeliste"/>
        <w:numPr>
          <w:ilvl w:val="0"/>
          <w:numId w:val="1"/>
        </w:numPr>
        <w:spacing w:after="60"/>
        <w:ind w:left="360"/>
        <w:rPr>
          <w:rFonts w:ascii="Times New Roman" w:hAnsi="Times New Roman" w:cs="Times New Roman"/>
          <w:lang w:val="fr-FR"/>
        </w:rPr>
      </w:pPr>
      <w:r w:rsidRPr="006B3C30">
        <w:rPr>
          <w:rFonts w:ascii="Times New Roman" w:hAnsi="Times New Roman" w:cs="Times New Roman"/>
          <w:lang w:val="fr-FR"/>
        </w:rPr>
        <w:t xml:space="preserve">Les estimations en j-h sont des </w:t>
      </w:r>
      <w:r w:rsidRPr="006B3C30">
        <w:rPr>
          <w:rFonts w:ascii="Times New Roman" w:hAnsi="Times New Roman" w:cs="Times New Roman"/>
          <w:b/>
          <w:bCs/>
          <w:lang w:val="fr-FR"/>
        </w:rPr>
        <w:t>ordres de grandeur déduits de la complexité du code</w:t>
      </w:r>
      <w:r w:rsidRPr="006B3C30">
        <w:rPr>
          <w:rFonts w:ascii="Times New Roman" w:hAnsi="Times New Roman" w:cs="Times New Roman"/>
          <w:lang w:val="fr-FR"/>
        </w:rPr>
        <w:t>, pas un chiffrage négocié avec une équipe d'ingénierie réelle — à affiner par des devis effectifs avant tout engagement budgétaire.</w:t>
      </w:r>
    </w:p>
    <w:p w14:paraId="66299C4E" w14:textId="77777777" w:rsidR="001832B1" w:rsidRPr="006B3C30" w:rsidRDefault="00000000">
      <w:pPr>
        <w:pStyle w:val="Paragraphedeliste"/>
        <w:numPr>
          <w:ilvl w:val="0"/>
          <w:numId w:val="1"/>
        </w:numPr>
        <w:spacing w:after="60"/>
        <w:ind w:left="360"/>
        <w:rPr>
          <w:rFonts w:ascii="Times New Roman" w:hAnsi="Times New Roman" w:cs="Times New Roman"/>
          <w:lang w:val="fr-FR"/>
        </w:rPr>
      </w:pPr>
      <w:r w:rsidRPr="006B3C30">
        <w:rPr>
          <w:rFonts w:ascii="Times New Roman" w:hAnsi="Times New Roman" w:cs="Times New Roman"/>
          <w:lang w:val="fr-FR"/>
        </w:rPr>
        <w:t>Les TJM utilisés sont des repères de marché généraux, non issus d'une étude de rémunération formelle actualisée — à ajuster selon les conditions de recrutement réelles au moment de l'engagement.</w:t>
      </w:r>
    </w:p>
    <w:p w14:paraId="6EA3DC3A" w14:textId="77777777" w:rsidR="001832B1" w:rsidRPr="006B3C30" w:rsidRDefault="00000000">
      <w:pPr>
        <w:pStyle w:val="Paragraphedeliste"/>
        <w:numPr>
          <w:ilvl w:val="0"/>
          <w:numId w:val="1"/>
        </w:numPr>
        <w:spacing w:after="60"/>
        <w:ind w:left="360"/>
        <w:rPr>
          <w:rFonts w:ascii="Times New Roman" w:hAnsi="Times New Roman" w:cs="Times New Roman"/>
          <w:lang w:val="fr-FR"/>
        </w:rPr>
      </w:pPr>
      <w:r w:rsidRPr="006B3C30">
        <w:rPr>
          <w:rFonts w:ascii="Times New Roman" w:hAnsi="Times New Roman" w:cs="Times New Roman"/>
          <w:lang w:val="fr-FR"/>
        </w:rPr>
        <w:t xml:space="preserve">Les 12 constats de sécurité de criticité Critique/Élevée détaillés dans technique/11-securite.md [technique/11-securite.md] représentent un </w:t>
      </w:r>
      <w:r w:rsidRPr="006B3C30">
        <w:rPr>
          <w:rFonts w:ascii="Times New Roman" w:hAnsi="Times New Roman" w:cs="Times New Roman"/>
          <w:b/>
          <w:bCs/>
          <w:lang w:val="fr-FR"/>
        </w:rPr>
        <w:t>risque financier contingent</w:t>
      </w:r>
      <w:r w:rsidRPr="006B3C30">
        <w:rPr>
          <w:rFonts w:ascii="Times New Roman" w:hAnsi="Times New Roman" w:cs="Times New Roman"/>
          <w:lang w:val="fr-FR"/>
        </w:rPr>
        <w:t xml:space="preserve"> (fraude, abus de coût API, incident de conformité) non chiffré ici en valeur d'exposition — seul le coût de leur correction est inclus (Partie B).</w:t>
      </w:r>
    </w:p>
    <w:sectPr w:rsidR="001832B1" w:rsidRPr="006B3C30">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4115D"/>
    <w:multiLevelType w:val="hybridMultilevel"/>
    <w:tmpl w:val="94286EC6"/>
    <w:lvl w:ilvl="0" w:tplc="15F24892">
      <w:start w:val="1"/>
      <w:numFmt w:val="decimal"/>
      <w:lvlText w:val="%1."/>
      <w:lvlJc w:val="left"/>
    </w:lvl>
    <w:lvl w:ilvl="1" w:tplc="919EE52C">
      <w:numFmt w:val="decimal"/>
      <w:lvlText w:val=""/>
      <w:lvlJc w:val="left"/>
    </w:lvl>
    <w:lvl w:ilvl="2" w:tplc="556EC964">
      <w:numFmt w:val="decimal"/>
      <w:lvlText w:val=""/>
      <w:lvlJc w:val="left"/>
    </w:lvl>
    <w:lvl w:ilvl="3" w:tplc="92C637B6">
      <w:numFmt w:val="decimal"/>
      <w:lvlText w:val=""/>
      <w:lvlJc w:val="left"/>
    </w:lvl>
    <w:lvl w:ilvl="4" w:tplc="D32021D6">
      <w:numFmt w:val="decimal"/>
      <w:lvlText w:val=""/>
      <w:lvlJc w:val="left"/>
    </w:lvl>
    <w:lvl w:ilvl="5" w:tplc="770EB884">
      <w:numFmt w:val="decimal"/>
      <w:lvlText w:val=""/>
      <w:lvlJc w:val="left"/>
    </w:lvl>
    <w:lvl w:ilvl="6" w:tplc="0D944046">
      <w:numFmt w:val="decimal"/>
      <w:lvlText w:val=""/>
      <w:lvlJc w:val="left"/>
    </w:lvl>
    <w:lvl w:ilvl="7" w:tplc="4384834A">
      <w:numFmt w:val="decimal"/>
      <w:lvlText w:val=""/>
      <w:lvlJc w:val="left"/>
    </w:lvl>
    <w:lvl w:ilvl="8" w:tplc="53D0A7E0">
      <w:numFmt w:val="decimal"/>
      <w:lvlText w:val=""/>
      <w:lvlJc w:val="left"/>
    </w:lvl>
  </w:abstractNum>
  <w:abstractNum w:abstractNumId="1" w15:restartNumberingAfterBreak="0">
    <w:nsid w:val="3D2317B4"/>
    <w:multiLevelType w:val="hybridMultilevel"/>
    <w:tmpl w:val="FB7C5CF2"/>
    <w:lvl w:ilvl="0" w:tplc="04D01782">
      <w:start w:val="1"/>
      <w:numFmt w:val="bullet"/>
      <w:lvlText w:val="●"/>
      <w:lvlJc w:val="left"/>
      <w:pPr>
        <w:ind w:left="720" w:hanging="360"/>
      </w:pPr>
    </w:lvl>
    <w:lvl w:ilvl="1" w:tplc="2020F668">
      <w:start w:val="1"/>
      <w:numFmt w:val="bullet"/>
      <w:lvlText w:val="○"/>
      <w:lvlJc w:val="left"/>
      <w:pPr>
        <w:ind w:left="1440" w:hanging="360"/>
      </w:pPr>
    </w:lvl>
    <w:lvl w:ilvl="2" w:tplc="B9C41374">
      <w:start w:val="1"/>
      <w:numFmt w:val="bullet"/>
      <w:lvlText w:val="■"/>
      <w:lvlJc w:val="left"/>
      <w:pPr>
        <w:ind w:left="2160" w:hanging="360"/>
      </w:pPr>
    </w:lvl>
    <w:lvl w:ilvl="3" w:tplc="C254888E">
      <w:start w:val="1"/>
      <w:numFmt w:val="bullet"/>
      <w:lvlText w:val="●"/>
      <w:lvlJc w:val="left"/>
      <w:pPr>
        <w:ind w:left="2880" w:hanging="360"/>
      </w:pPr>
    </w:lvl>
    <w:lvl w:ilvl="4" w:tplc="2968E5BC">
      <w:start w:val="1"/>
      <w:numFmt w:val="bullet"/>
      <w:lvlText w:val="○"/>
      <w:lvlJc w:val="left"/>
      <w:pPr>
        <w:ind w:left="3600" w:hanging="360"/>
      </w:pPr>
    </w:lvl>
    <w:lvl w:ilvl="5" w:tplc="E96EA914">
      <w:start w:val="1"/>
      <w:numFmt w:val="bullet"/>
      <w:lvlText w:val="■"/>
      <w:lvlJc w:val="left"/>
      <w:pPr>
        <w:ind w:left="4320" w:hanging="360"/>
      </w:pPr>
    </w:lvl>
    <w:lvl w:ilvl="6" w:tplc="0C182F1E">
      <w:start w:val="1"/>
      <w:numFmt w:val="bullet"/>
      <w:lvlText w:val="●"/>
      <w:lvlJc w:val="left"/>
      <w:pPr>
        <w:ind w:left="5040" w:hanging="360"/>
      </w:pPr>
    </w:lvl>
    <w:lvl w:ilvl="7" w:tplc="D7849322">
      <w:start w:val="1"/>
      <w:numFmt w:val="bullet"/>
      <w:lvlText w:val="●"/>
      <w:lvlJc w:val="left"/>
      <w:pPr>
        <w:ind w:left="5760" w:hanging="360"/>
      </w:pPr>
    </w:lvl>
    <w:lvl w:ilvl="8" w:tplc="F20C4A32">
      <w:start w:val="1"/>
      <w:numFmt w:val="bullet"/>
      <w:lvlText w:val="●"/>
      <w:lvlJc w:val="left"/>
      <w:pPr>
        <w:ind w:left="6480" w:hanging="360"/>
      </w:pPr>
    </w:lvl>
  </w:abstractNum>
  <w:num w:numId="1" w16cid:durableId="632752062">
    <w:abstractNumId w:val="1"/>
    <w:lvlOverride w:ilvl="0">
      <w:startOverride w:val="1"/>
    </w:lvlOverride>
  </w:num>
  <w:num w:numId="2" w16cid:durableId="1857886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2B1"/>
    <w:rsid w:val="000410A3"/>
    <w:rsid w:val="001832B1"/>
    <w:rsid w:val="003B1E33"/>
    <w:rsid w:val="006B3C30"/>
    <w:rsid w:val="00B25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9B6D"/>
  <w15:docId w15:val="{E0685371-E065-49CB-85E2-88709F20D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1833</Words>
  <Characters>10451</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Soro Abraham</cp:lastModifiedBy>
  <cp:revision>2</cp:revision>
  <cp:lastPrinted>2026-09-23T11:53:00Z</cp:lastPrinted>
  <dcterms:created xsi:type="dcterms:W3CDTF">2026-09-23T10:38:00Z</dcterms:created>
  <dcterms:modified xsi:type="dcterms:W3CDTF">2026-09-23T11:54:00Z</dcterms:modified>
</cp:coreProperties>
</file>