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Data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Os campos entre colchetes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 xml:space="preserve"> devem ser substituídos pelas informações do projeto. As instruções em itálico orientam o preenchimento e podem ser removidas na versão final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DO PLANO — ex.: PLA-PROJ-XXX]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 do projeto]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[responsável]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objetivo do projeto, o problema que resolve e o resultado esperado para o cliente.]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escopo do projeto — o que está incluído e o que está fora. Referencie o Documento de Requisitos quando existir.]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como o processo-padrão foi adaptado a este projeto, conforme o Guia de Adaptação (GUIA-GPC-001).]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[aplicável / não aplicável]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projeto sem front-end]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[enxuto / padrão / reforçado]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[porte do projeto]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Tech Lead acumula Arquiteto]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as estimativas de tamanho (story points), a derivação de esforço/prazo e o orçamento de horas por papel. Indique a base histórica usada.]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Tamanho e prazo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[pontos]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[pontos/sprint]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Número de sprints estimado:</w:t>
      </w:r>
      <w:r>
        <w:rPr>
          <w:rFonts w:ascii="Calibri" w:hAnsi="Calibri"/>
          <w:b w:val="0"/>
          <w:i w:val="0"/>
          <w:sz w:val="22"/>
        </w:rPr>
        <w:t xml:space="preserve"> [nº]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estimada:</w:t>
      </w:r>
      <w:r>
        <w:rPr>
          <w:rFonts w:ascii="Calibri" w:hAnsi="Calibri"/>
          <w:b w:val="0"/>
          <w:i w:val="0"/>
          <w:sz w:val="22"/>
        </w:rPr>
        <w:t xml:space="preserve"> [período — ex.: 4 meses / jul–out/2026]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 utilizada:</w:t>
      </w:r>
      <w:r>
        <w:rPr>
          <w:rFonts w:ascii="Calibri" w:hAnsi="Calibri"/>
          <w:b w:val="0"/>
          <w:i w:val="0"/>
          <w:sz w:val="22"/>
        </w:rPr>
        <w:t xml:space="preserve"> [projetos/velocity de referência]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 xml:space="preserve">[Calcule as horas por papel usando a referência: 168 h/mês disponíveis por pessoa (21 dias × 8 h); deduzindo ~28 h de cerimônias ágeis e reuniões internas (~15%), a capacidade efetiva de projeto é de </w:t>
      </w:r>
      <w:r>
        <w:rPr>
          <w:rFonts w:ascii="Calibri" w:hAnsi="Calibri"/>
          <w:b w:val="0"/>
          <w:i/>
          <w:sz w:val="22"/>
        </w:rPr>
        <w:t>140 h/mês por FTE</w:t>
      </w:r>
      <w:r>
        <w:rPr>
          <w:rFonts w:ascii="Calibri" w:hAnsi="Calibri"/>
          <w:b w:val="0"/>
          <w:i/>
          <w:sz w:val="22"/>
        </w:rPr>
        <w:t xml:space="preserve"> ou </w:t>
      </w:r>
      <w:r>
        <w:rPr>
          <w:rFonts w:ascii="Calibri" w:hAnsi="Calibri"/>
          <w:b w:val="0"/>
          <w:i/>
          <w:sz w:val="22"/>
        </w:rPr>
        <w:t>70 h por sprint de 2 semanas por FTE</w:t>
      </w:r>
      <w:r>
        <w:rPr>
          <w:rFonts w:ascii="Calibri" w:hAnsi="Calibri"/>
          <w:b w:val="0"/>
          <w:i/>
          <w:sz w:val="22"/>
        </w:rPr>
        <w:t>. Ajuste pela % de dedicação ao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 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60%]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42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80%]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56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100%]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70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80%]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56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40%]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28 h]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[total]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[soma]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Referência de cálculo:</w:t>
      </w:r>
      <w:r>
        <w:rPr>
          <w:rFonts w:ascii="Calibri" w:hAnsi="Calibri"/>
          <w:b w:val="0"/>
          <w:i w:val="0"/>
          <w:color w:val="1A5276"/>
          <w:sz w:val="22"/>
        </w:rPr>
        <w:t xml:space="preserve"> h efetivas/sprint = 70 h × (% dedicação). Ex.: Dev 100% = 70 h/sprint; GP 60% = 42 h/sprint. Papéis não aplicáveis ao projeto devem ser removidos da tabela.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os marcos do projeto e as sprints previstas. O orçamento total de horas é derivado da tabela acima.]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[Kickoff gerencial (abertura)]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[Fim do Discovery / Requisitos]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[Fim da Concepção (design + estimativas)]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[Aprovação do Plano (baseline)]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[Entregas / releases]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[datas]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[Encerramento]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[soma da tabela §4]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 (início–fim)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 a 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[nº] sprints de 2 semanas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[papéis e alocação; indicar recursos compartilhados conforme portfólio]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[ambientes-padrão e específicos do projeto]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as partes interessadas e o plano de comunicação — o que, para quem, com que frequência.]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[reuniões, reviews]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[Quando aplicável, descreva a estratégia de transição para operação/sustentação. Caso não se aplique, registre "não aplicável".]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os principais riscos identificados. O acompanhamento detalhado é feito no Jira conforme EST-GPC-002. Exposição = Probabilidade × Impacto; escala 1–3 em cada dimensão (resultado 1–9). Ver faixas de criticidade em EST-GPC-002 §4.]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 (1–3)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 (P×I)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[risco]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[1–3]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[1–3]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[1–9]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[mitigar / evitar / aceitar / transferir]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 avaliação de viabilidade do projeto considerando escopo, estimativas, recursos e riscos.]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plano é apresentado ao cliente na reunião de Apresentação e Aprovação do Plano. O aceite é registrado na ata dessa reunião (não há documento de assinatura separado). Registre abaixo a referência da reunião/ata e os envolvidos.]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[nome/papel]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aprovação registrada aqui estabelece a </w:t>
      </w:r>
      <w:r>
        <w:rPr>
          <w:rFonts w:ascii="Calibri" w:hAnsi="Calibri"/>
          <w:b/>
          <w:i w:val="0"/>
          <w:color w:val="1A5276"/>
          <w:sz w:val="22"/>
        </w:rPr>
        <w:t>baseline</w:t>
      </w:r>
      <w:r>
        <w:rPr>
          <w:rFonts w:ascii="Calibri" w:hAnsi="Calibri"/>
          <w:b w:val="0"/>
          <w:i w:val="0"/>
          <w:color w:val="1A5276"/>
          <w:sz w:val="22"/>
        </w:rPr>
        <w:t xml:space="preserve"> do projeto. A partir dela, mudanças de escopo seguem o fluxo de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Plano de Projeto é vivo. Registre aqui as atualizações relevantes ao longo do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 do template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do template de plano de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orçamento de horas por papel em §4 (GPR 4) e seção de orçamento total em §5 (GPR 5), com referência de capacidade 168 h/mês → 70 h efetivas/sprint/FTE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