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MED-FRUKI01-001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 — Registro de 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— Plano de Medição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 SuperApp Fruki conforme o PLA-MED-001, apoiando a análise de aderência ao prazo, capacidade de entrega e qualidade das entregas.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Pacote 1 — Módulo Metas e Remuneração Variável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Período:</w:t>
      </w:r>
      <w:r>
        <w:rPr>
          <w:rFonts w:ascii="Calibri" w:hAnsi="Calibri"/>
          <w:b w:val="0"/>
          <w:i w:val="0"/>
          <w:sz w:val="22"/>
        </w:rPr>
        <w:t xml:space="preserve"> Jun/2025 – Set/2025</w:t>
      </w:r>
    </w:p>
    <w:p>
      <w:pPr>
        <w:pStyle w:val="Heading2"/>
        <w:keepNext/>
        <w:keepLines/>
      </w:pPr>
      <w:r>
        <w:t>M1 — Aderência ao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planejada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proposta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e APIs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período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M1:</w:t>
      </w:r>
      <w:r>
        <w:rPr>
          <w:rFonts w:ascii="Calibri" w:hAnsi="Calibri"/>
          <w:b w:val="0"/>
          <w:i w:val="0"/>
          <w:sz w:val="22"/>
        </w:rPr>
        <w:t xml:space="preserve"> Sem desvios de prazo relevantes. O piloto revelou defeitos que exigiram uma semana adicional de ajustes, absorvida dentro do período planejado.</w:t>
      </w:r>
    </w:p>
    <w:p>
      <w:pPr>
        <w:pStyle w:val="Heading2"/>
        <w:keepNext/>
        <w:keepLines/>
      </w:pPr>
      <w:r>
        <w:t>M2 — Esforço estimado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Metas por família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Cobertura, drop size, positivação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Composição de RV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+15% (ajustes de cálculo pós-piloto)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por perfil de vendedor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APIs + tratamento performance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+25% (deduplicação e normalização adicionais)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Builds, PR, ajustes de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+8%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M2:</w:t>
      </w:r>
      <w:r>
        <w:rPr>
          <w:rFonts w:ascii="Calibri" w:hAnsi="Calibri"/>
          <w:b w:val="0"/>
          <w:i w:val="0"/>
          <w:sz w:val="22"/>
        </w:rPr>
        <w:t xml:space="preserve"> Desvio de +8% no esforço — dentro da margem aceitável. Os desvios concentraram-se em itens de integração com API e ajustes pós-piloto.</w:t>
      </w:r>
    </w:p>
    <w:p>
      <w:pPr>
        <w:pStyle w:val="Heading2"/>
        <w:keepNext/>
        <w:keepLines/>
      </w:pPr>
      <w:r>
        <w:t>M3 — Velocity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/ 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concluídos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(Jun–Jul/2025)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~35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/ Ajustes (Ago/2025)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~30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Velocity 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~32 SP/sprint (2 semanas)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de referência atualizada:</w:t>
      </w:r>
      <w:r>
        <w:rPr>
          <w:rFonts w:ascii="Calibri" w:hAnsi="Calibri"/>
          <w:b w:val="0"/>
          <w:i w:val="0"/>
          <w:sz w:val="22"/>
        </w:rPr>
        <w:t xml:space="preserve"> Velocity de ~32 SP/sprint para equipe de 2 devs React Native + 1 UX. Utilizada como base para estimativa do Pacote Final 24.</w:t>
      </w:r>
    </w:p>
    <w:p>
      <w:pPr>
        <w:pStyle w:val="Heading2"/>
        <w:keepNext/>
        <w:keepLines/>
      </w:pPr>
      <w:r>
        <w:t>M5 — Densidade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identificados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em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Sprint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(duplicação de famílias; latência API)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(05/08/2025)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(duplicação visível residual; cálculo positivação)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Pós-correção 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M5:</w:t>
      </w:r>
      <w:r>
        <w:rPr>
          <w:rFonts w:ascii="Calibri" w:hAnsi="Calibri"/>
          <w:b w:val="0"/>
          <w:i w:val="0"/>
          <w:sz w:val="22"/>
        </w:rPr>
        <w:t xml:space="preserve"> 4 defeitos identificados em homologação, 0 em produção.</w:t>
      </w:r>
    </w:p>
    <w:p>
      <w:pPr>
        <w:pStyle w:val="Heading2"/>
        <w:keepNext/>
        <w:keepLines/>
      </w:pPr>
      <w:r>
        <w:t>M6 — Defeitos em homologação × produção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Taxa de contenção:</w:t>
      </w:r>
      <w:r>
        <w:rPr>
          <w:rFonts w:ascii="Calibri" w:hAnsi="Calibri"/>
          <w:b w:val="0"/>
          <w:i w:val="0"/>
          <w:sz w:val="22"/>
        </w:rPr>
        <w:t xml:space="preserve"> 100% — nenhum defeito chegou à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Pacote Final 24 — Pedidos Não Alocados · Regra de Ouro · PDV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Período:</w:t>
      </w:r>
      <w:r>
        <w:rPr>
          <w:rFonts w:ascii="Calibri" w:hAnsi="Calibri"/>
          <w:b w:val="0"/>
          <w:i w:val="0"/>
          <w:sz w:val="22"/>
        </w:rPr>
        <w:t xml:space="preserve"> Out/2025 – Jan/2026</w:t>
      </w:r>
    </w:p>
    <w:p>
      <w:pPr>
        <w:pStyle w:val="Heading2"/>
        <w:keepNext/>
        <w:keepLines/>
      </w:pPr>
      <w:r>
        <w:t>M1 — Aderência ao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planejada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aprovação proposta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PR #57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mês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(previsto)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+~3 semanas (risco R-01)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M1:</w:t>
      </w:r>
      <w:r>
        <w:rPr>
          <w:rFonts w:ascii="Calibri" w:hAnsi="Calibri"/>
          <w:b w:val="0"/>
          <w:i w:val="0"/>
          <w:sz w:val="22"/>
        </w:rPr>
        <w:t xml:space="preserve"> Um desvio de prazo no recebimento da API Rota PDV (+3 semanas), gerenciado com desenvolvimento paralelo da interface (mock). O prazo final de aceite não foi afetado.</w:t>
      </w:r>
    </w:p>
    <w:p>
      <w:pPr>
        <w:pStyle w:val="Heading2"/>
        <w:keepNext/>
        <w:keepLines/>
      </w:pPr>
      <w:r>
        <w:t>M2 — Esforço estimado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(RF-05 a RF-08)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 (normalização front-end adicional)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 (RF-09 a RF-11)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 (RF-12 a RF-14)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 (integração API atrasada; trabalho paralelo com mock)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AAB, versionamento 2.0, PRs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~75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~77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+3%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M2:</w:t>
      </w:r>
      <w:r>
        <w:rPr>
          <w:rFonts w:ascii="Calibri" w:hAnsi="Calibri"/>
          <w:b w:val="0"/>
          <w:i w:val="0"/>
          <w:sz w:val="22"/>
        </w:rPr>
        <w:t xml:space="preserve"> Desvio de +3% — dentro da margem aceitável.</w:t>
      </w:r>
    </w:p>
    <w:p>
      <w:pPr>
        <w:pStyle w:val="Heading2"/>
        <w:keepNext/>
        <w:keepLines/>
      </w:pPr>
      <w:r>
        <w:t>M3 — Velocity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concluídos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(Out/2025)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~4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(Nov/2025)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~4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(Dez/2025–Jan/2026)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 + builds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~6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Velocity média sprints 1-2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~21 SP/sprint (4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Nota:</w:t>
      </w:r>
      <w:r>
        <w:rPr>
          <w:rFonts w:ascii="Calibri" w:hAnsi="Calibri"/>
          <w:b w:val="0"/>
          <w:i w:val="0"/>
          <w:sz w:val="22"/>
        </w:rPr>
        <w:t xml:space="preserve"> A Sprint 3 foi estendida devido ao atraso da API Rota PDV; não reflete a velocity de desenvolvimento puro.</w:t>
      </w:r>
    </w:p>
    <w:p>
      <w:pPr>
        <w:pStyle w:val="Heading2"/>
        <w:keepNext/>
        <w:keepLines/>
      </w:pPr>
      <w:r>
        <w:t>M5 — Densidade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identificados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em produção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(formato não padronizado da API)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(integração API com atraso — gerenciada como risco, não defeito)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M5:</w:t>
      </w:r>
      <w:r>
        <w:rPr>
          <w:rFonts w:ascii="Calibri" w:hAnsi="Calibri"/>
          <w:b w:val="0"/>
          <w:i w:val="0"/>
          <w:sz w:val="22"/>
        </w:rPr>
        <w:t xml:space="preserve"> 1 defeito real identificado em homologação, 0 em produção.</w:t>
      </w:r>
    </w:p>
    <w:p>
      <w:pPr>
        <w:pStyle w:val="Heading2"/>
        <w:keepNext/>
        <w:keepLines/>
      </w:pPr>
      <w:r>
        <w:t>M6 — Defeitos em homologação × produção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Taxa de contenção:</w:t>
      </w:r>
      <w:r>
        <w:rPr>
          <w:rFonts w:ascii="Calibri" w:hAnsi="Calibri"/>
          <w:b w:val="0"/>
          <w:i w:val="0"/>
          <w:sz w:val="22"/>
        </w:rPr>
        <w:t xml:space="preserve"> 100% — nenhum defeito chegou à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Consolidado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Pacote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Pacote Final 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organizacional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marcos no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6 marcos no prazo (1 desvio gerenciado)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≤10% de 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≤15% de 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(2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~32 SP/sprint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~21 SP/sprint (módulos de 4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Base: ~25 SP/sprint (PLA-FRUKI01-002)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contenção de defeitos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&gt;95%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de medição consolidado dos dois pacotes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MED-FRUKI01-001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