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GARANTIA DA QUALIDADE — MILHASFACIL · BUSCA DE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(Caroline) — Garantia da Qualidade de Processo (auditora independente, fora do DevOps; não codifica e não executa testes)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Marco / tipo de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processo por ciclo de sprints — S1–S4 (GQA-A01), S5–S8 (GQA-A02) e S9 / release v0.9.0 (GQA-A03), com auditoria de configuração no Azure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GPC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Registrar as atividades de Garantia da Qualidade (GQA) realizadas ao longo do projeto MilhasFacil — Busca de Milhas, incluindo as auditorias independentes de aderência ao processo-padrão Timeware realizadas por ciclo de sprints, as não conformidades identificadas e suas ações corretivas, as constatações de auditoria de configuração com as respectivas ações corretivas aplicadas e o parecer consolidado de conformidade até a Sprint 8 (projeto aberto, com a Sprint 9 em andamento no período 01–14/06/2026 e a release v0.9.0 promovida 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em 15/06/2026).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Responsável pela GQA no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GQA (auditora de processo — independente, fora do DevOps)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Carol (Caroline) — GQA independente; </w:t>
            </w:r>
            <w:r>
              <w:rPr>
                <w:rFonts w:ascii="Calibri" w:hAnsi="Calibri"/>
                <w:b/>
                <w:i w:val="0"/>
                <w:sz w:val="20"/>
              </w:rPr>
              <w:t>aprova a conformidade do processo (sign-off de auditoria) e atesta que a QA executou os testes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20"/>
              </w:rPr>
              <w:t>não codifica, não commita e não executa os testes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 execução é da QA Jonathan Alves)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(execução de testes manuais e geração de evidências; no DevOps)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contato de gestão no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(Gerente de Projeto — gestão; não codifica; fora do DevOps)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Apoio de arquitetura, infraestrutura e pipeline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 (Tech Lead / Arquiteto / DevOps; aprovador de PR)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GQA do projeto é </w:t>
      </w:r>
      <w:r>
        <w:rPr>
          <w:rFonts w:ascii="Calibri" w:hAnsi="Calibri"/>
          <w:b/>
          <w:i w:val="0"/>
          <w:color w:val="1A5276"/>
          <w:sz w:val="22"/>
        </w:rPr>
        <w:t>independente</w:t>
      </w:r>
      <w:r>
        <w:rPr>
          <w:rFonts w:ascii="Calibri" w:hAnsi="Calibri"/>
          <w:b w:val="0"/>
          <w:i w:val="0"/>
          <w:color w:val="1A5276"/>
          <w:sz w:val="22"/>
        </w:rPr>
        <w:t xml:space="preserve"> e exercida por </w:t>
      </w:r>
      <w:r>
        <w:rPr>
          <w:rFonts w:ascii="Calibri" w:hAnsi="Calibri"/>
          <w:b/>
          <w:i w:val="0"/>
          <w:color w:val="1A5276"/>
          <w:sz w:val="22"/>
        </w:rPr>
        <w:t>Carol (Caroline)</w:t>
      </w:r>
      <w:r>
        <w:rPr>
          <w:rFonts w:ascii="Calibri" w:hAnsi="Calibri"/>
          <w:b w:val="0"/>
          <w:i w:val="0"/>
          <w:color w:val="1A5276"/>
          <w:sz w:val="22"/>
        </w:rPr>
        <w:t xml:space="preserve">, que </w:t>
      </w:r>
      <w:r>
        <w:rPr>
          <w:rFonts w:ascii="Calibri" w:hAnsi="Calibri"/>
          <w:b/>
          <w:i w:val="0"/>
          <w:color w:val="1A5276"/>
          <w:sz w:val="22"/>
        </w:rPr>
        <w:t>audita o processo</w:t>
      </w:r>
      <w:r>
        <w:rPr>
          <w:rFonts w:ascii="Calibri" w:hAnsi="Calibri"/>
          <w:b w:val="0"/>
          <w:i w:val="0"/>
          <w:color w:val="1A5276"/>
          <w:sz w:val="22"/>
        </w:rPr>
        <w:t xml:space="preserve"> (aderência ao processo-padrão Timeware) sem codificar e sem executar testes, mantendo-se fora do DevOps. A função de </w:t>
      </w:r>
      <w:r>
        <w:rPr>
          <w:rFonts w:ascii="Calibri" w:hAnsi="Calibri"/>
          <w:b/>
          <w:i w:val="0"/>
          <w:color w:val="1A5276"/>
          <w:sz w:val="22"/>
        </w:rPr>
        <w:t>QA</w:t>
      </w:r>
      <w:r>
        <w:rPr>
          <w:rFonts w:ascii="Calibri" w:hAnsi="Calibri"/>
          <w:b w:val="0"/>
          <w:i w:val="0"/>
          <w:color w:val="1A5276"/>
          <w:sz w:val="22"/>
        </w:rPr>
        <w:t xml:space="preserve"> — distinta da GQA — é exercida por </w:t>
      </w:r>
      <w:r>
        <w:rPr>
          <w:rFonts w:ascii="Calibri" w:hAnsi="Calibri"/>
          <w:b/>
          <w:i w:val="0"/>
          <w:color w:val="1A5276"/>
          <w:sz w:val="22"/>
        </w:rPr>
        <w:t>Jonathan Alves</w:t>
      </w:r>
      <w:r>
        <w:rPr>
          <w:rFonts w:ascii="Calibri" w:hAnsi="Calibri"/>
          <w:b w:val="0"/>
          <w:i w:val="0"/>
          <w:color w:val="1A5276"/>
          <w:sz w:val="22"/>
        </w:rPr>
        <w:t xml:space="preserve">, que </w:t>
      </w:r>
      <w:r>
        <w:rPr>
          <w:rFonts w:ascii="Calibri" w:hAnsi="Calibri"/>
          <w:b/>
          <w:i w:val="0"/>
          <w:color w:val="1A5276"/>
          <w:sz w:val="22"/>
        </w:rPr>
        <w:t>executa os casos de teste de forma manual</w:t>
      </w:r>
      <w:r>
        <w:rPr>
          <w:rFonts w:ascii="Calibri" w:hAnsi="Calibri"/>
          <w:b w:val="0"/>
          <w:i w:val="0"/>
          <w:color w:val="1A5276"/>
          <w:sz w:val="22"/>
        </w:rPr>
        <w:t>, gerando as evidências correspondentes (capturas e registros de execução). O projeto não utiliza ferramenta de gestão de testes; a validação dos casos de teste é conduzida manualmente pela QA (Jonathan Alves), com apoio dos testes automatizados de build (JUnit5/Mockito/AssertJ, Testcontainers, Karma, pytest) executados na pipeline. A auditoria de processo verifica essa execução, sem se confundir com ela.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Auditorias de processo realizadas</w:t>
      </w:r>
    </w:p>
    <w:p>
      <w:pPr>
        <w:pStyle w:val="Heading2"/>
        <w:keepNext/>
        <w:keepLines/>
      </w:pPr>
      <w:r>
        <w:t>Auditoria GQA-A01 — Aderência ao processo nos Sprints S1–S4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aderência ao processo-padrão Timeware nos Sprints S1 a S4 (09/02 a 05/04/2026)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Auditora (GQA independente)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com ressalva (1 não conformidade — NC-001)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verificado (8 itens — 7 conformes, 1 não conforme):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e termo de abertura documentados antes do início dos sprints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TAP-MILHASFACIL01-001 disponível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(RF01–RF15 / RNF01–RNF05) antes da implementação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Backlog rastreável no Jira (board 614)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história → branch → PR → build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Convenção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feat/fix + MF-XX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aplicada (RNF04)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CI executando testes a cada push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Pipelines API/Web/Crawler com PowerShell@2, agente Windows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≥ 80% (RNF02)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conforme (NC-001)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JaCoCo 74% na S2; abaixo da meta de 80%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branch com PR obrigatório e aprovação do revisor de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 obrigatório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>; aprovação do Tech Lead (Cézar Velazquez) exigida; escopo/CR aprovado pelo GP (Abraão)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riscos atualizado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 a R-05 registrados; R-02 vinculado à NC-001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 de sprint registrada (velocity, cobertura, bugs, NCs)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por sprint (S1–S4) registrada na planilha de gestão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Não conformidade identificada: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abaixo de 80% (JaCoCo 74% na S2) — descumprimento de RNF02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Priorizar testes unitários e implantar gate de cobertura ≥ 80% no CI a partir da S4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 (19/04/2026)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Encerrada na S5 (JaCoCo 82%)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Auditoria GQA-A02 — Aderência ao processo nos Sprints S5–S8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31/05/2026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aderência ao processo-padrão Timeware nos Sprints S5 a S8 (06/04 a 31/05/2026) e verificação do encerramento da NC-001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Auditora (GQA independente)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verificado (8 itens — 8 conformes, 0 não conformidade):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da NC-001 (cobertura ≥ 80%)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JaCoCo 82% na S5; mantida acima de 80% nas S6–S8 (84%/85%/84%)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cobertura ≥ 80% ativo no CI da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 (coverage gate ≥ 80%) aprovado a partir da S6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história → branch → PR → build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RF → Jira → branch → PR → build mantida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branch com PR obrigatório e aprovação do revisor de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 obrigatório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>; aprovação do Tech Lead (Cézar Velazquez) exigida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defeitos registrada e classificada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Bugs registrados no Jira (ex.: MF-58, MF-59 tratados na S8)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formalizada antes da implementação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CR-MF-001 (28/05/2026) aprovado por Abraão (GP) antes da execução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executado com casos de teste aprovados (validação manual da 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 a CT-10 validados manualmente pela QA (Jonathan Alves), com evidências geradas, até a S8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de configuração estabelecidas por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Tags v0.1.0 (S1) a v0.8.0 (S8) registradas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Observação de auditoria de configuração (ressalva com ação corretiva aplicada):</w:t>
      </w:r>
      <w:r>
        <w:rPr>
          <w:rFonts w:ascii="Calibri" w:hAnsi="Calibri"/>
          <w:b w:val="0"/>
          <w:i w:val="0"/>
          <w:color w:val="1A5276"/>
          <w:sz w:val="22"/>
        </w:rPr>
        <w:t xml:space="preserve"> na auditoria dos itens de configuração no Azure DevOps (15/06/2026), constatou-se que, dos 29 PRs existentes nos três repositórios (</w:t>
      </w:r>
      <w:r>
        <w:rPr>
          <w:rFonts w:ascii="Courier New" w:hAnsi="Courier New"/>
          <w:b w:val="0"/>
          <w:i w:val="0"/>
          <w:color w:val="1A5276"/>
          <w:sz w:val="20"/>
        </w:rPr>
        <w:t>MilhasFacil_api</w:t>
      </w:r>
      <w:r>
        <w:rPr>
          <w:rFonts w:ascii="Calibri" w:hAnsi="Calibri"/>
          <w:b w:val="0"/>
          <w:i w:val="0"/>
          <w:color w:val="1A5276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1A5276"/>
          <w:sz w:val="20"/>
        </w:rPr>
        <w:t>MilhasFacil_web</w:t>
      </w:r>
      <w:r>
        <w:rPr>
          <w:rFonts w:ascii="Calibri" w:hAnsi="Calibri"/>
          <w:b w:val="0"/>
          <w:i w:val="0"/>
          <w:color w:val="1A5276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1A5276"/>
          <w:sz w:val="20"/>
        </w:rPr>
        <w:t>MilhasFacil_crawler</w:t>
      </w:r>
      <w:r>
        <w:rPr>
          <w:rFonts w:ascii="Calibri" w:hAnsi="Calibri"/>
          <w:b w:val="0"/>
          <w:i w:val="0"/>
          <w:color w:val="1A5276"/>
          <w:sz w:val="22"/>
        </w:rPr>
        <w:t xml:space="preserve">), </w:t>
      </w:r>
      <w:r>
        <w:rPr>
          <w:rFonts w:ascii="Calibri" w:hAnsi="Calibri"/>
          <w:b/>
          <w:i w:val="0"/>
          <w:color w:val="1A5276"/>
          <w:sz w:val="22"/>
        </w:rPr>
        <w:t>os 22 PRs históricos dos Sprints S1–S8</w:t>
      </w:r>
      <w:r>
        <w:rPr>
          <w:rFonts w:ascii="Calibri" w:hAnsi="Calibri"/>
          <w:b w:val="0"/>
          <w:i w:val="0"/>
          <w:color w:val="1A5276"/>
          <w:sz w:val="22"/>
        </w:rPr>
        <w:t xml:space="preserve"> (API #1–#10, Web #13–#20, Crawler #23–#26) </w:t>
      </w:r>
      <w:r>
        <w:rPr>
          <w:rFonts w:ascii="Calibri" w:hAnsi="Calibri"/>
          <w:b/>
          <w:i w:val="0"/>
          <w:color w:val="1A5276"/>
          <w:sz w:val="22"/>
        </w:rPr>
        <w:t>estão sem revisor registrado na API</w:t>
      </w:r>
      <w:r>
        <w:rPr>
          <w:rFonts w:ascii="Calibri" w:hAnsi="Calibri"/>
          <w:b w:val="0"/>
          <w:i w:val="0"/>
          <w:color w:val="1A5276"/>
          <w:sz w:val="22"/>
        </w:rPr>
        <w:t xml:space="preserve"> do Azure DevOps. A ausência decorre da inicialização retroativa do histórico (datas de PR/build concentradas em 13–15/06/2026); por se tratar de PRs já concluídos, o registro é imutável e </w:t>
      </w:r>
      <w:r>
        <w:rPr>
          <w:rFonts w:ascii="Calibri" w:hAnsi="Calibri"/>
          <w:b/>
          <w:i w:val="0"/>
          <w:color w:val="1A5276"/>
          <w:sz w:val="22"/>
        </w:rPr>
        <w:t>permanece como ressalva</w:t>
      </w:r>
      <w:r>
        <w:rPr>
          <w:rFonts w:ascii="Calibri" w:hAnsi="Calibri"/>
          <w:b w:val="0"/>
          <w:i w:val="0"/>
          <w:color w:val="1A5276"/>
          <w:sz w:val="22"/>
        </w:rPr>
        <w:t xml:space="preserve"> com causa-raiz identificada. </w:t>
      </w:r>
      <w:r>
        <w:rPr>
          <w:rFonts w:ascii="Calibri" w:hAnsi="Calibri"/>
          <w:b/>
          <w:i w:val="0"/>
          <w:color w:val="1A5276"/>
          <w:sz w:val="22"/>
        </w:rPr>
        <w:t>Ação corretiva aplicada em 15/06/2026:</w:t>
      </w:r>
      <w:r>
        <w:rPr>
          <w:rFonts w:ascii="Calibri" w:hAnsi="Calibri"/>
          <w:b w:val="0"/>
          <w:i w:val="0"/>
          <w:color w:val="1A5276"/>
          <w:sz w:val="22"/>
        </w:rPr>
        <w:t xml:space="preserve"> (a) ativada </w:t>
      </w:r>
      <w:r>
        <w:rPr>
          <w:rFonts w:ascii="Calibri" w:hAnsi="Calibri"/>
          <w:b/>
          <w:i w:val="0"/>
          <w:color w:val="1A5276"/>
          <w:sz w:val="22"/>
        </w:rPr>
        <w:t>branch policy</w:t>
      </w:r>
      <w:r>
        <w:rPr>
          <w:rFonts w:ascii="Calibri" w:hAnsi="Calibri"/>
          <w:b w:val="0"/>
          <w:i w:val="0"/>
          <w:color w:val="1A5276"/>
          <w:sz w:val="22"/>
        </w:rPr>
        <w:t xml:space="preserve"> exigindo ao menos um revisor para </w:t>
      </w:r>
      <w:r>
        <w:rPr>
          <w:rFonts w:ascii="Courier New" w:hAnsi="Courier New"/>
          <w:b w:val="0"/>
          <w:i w:val="0"/>
          <w:color w:val="1A5276"/>
          <w:sz w:val="20"/>
        </w:rPr>
        <w:t>develop</w:t>
      </w:r>
      <w:r>
        <w:rPr>
          <w:rFonts w:ascii="Calibri" w:hAnsi="Calibri"/>
          <w:b w:val="0"/>
          <w:i w:val="0"/>
          <w:color w:val="1A5276"/>
          <w:sz w:val="22"/>
        </w:rPr>
        <w:t xml:space="preserve"> nos três repositórios, impedindo recorrência; (b) os </w:t>
      </w:r>
      <w:r>
        <w:rPr>
          <w:rFonts w:ascii="Calibri" w:hAnsi="Calibri"/>
          <w:b/>
          <w:i w:val="0"/>
          <w:color w:val="1A5276"/>
          <w:sz w:val="22"/>
        </w:rPr>
        <w:t>6 PRs da Sprint S9</w:t>
      </w:r>
      <w:r>
        <w:rPr>
          <w:rFonts w:ascii="Calibri" w:hAnsi="Calibri"/>
          <w:b w:val="0"/>
          <w:i w:val="0"/>
          <w:color w:val="1A5276"/>
          <w:sz w:val="22"/>
        </w:rPr>
        <w:t xml:space="preserve"> (API #11/#12/#28, Web #21/#22, Crawler #27) foram concluídos e mergeados em </w:t>
      </w:r>
      <w:r>
        <w:rPr>
          <w:rFonts w:ascii="Courier New" w:hAnsi="Courier New"/>
          <w:b w:val="0"/>
          <w:i w:val="0"/>
          <w:color w:val="1A5276"/>
          <w:sz w:val="20"/>
        </w:rPr>
        <w:t>develop</w:t>
      </w:r>
      <w:r>
        <w:rPr>
          <w:rFonts w:ascii="Calibri" w:hAnsi="Calibri"/>
          <w:b w:val="0"/>
          <w:i w:val="0"/>
          <w:color w:val="1A5276"/>
          <w:sz w:val="22"/>
        </w:rPr>
        <w:t xml:space="preserve"> </w:t>
      </w:r>
      <w:r>
        <w:rPr>
          <w:rFonts w:ascii="Calibri" w:hAnsi="Calibri"/>
          <w:b/>
          <w:i w:val="0"/>
          <w:color w:val="1A5276"/>
          <w:sz w:val="22"/>
        </w:rPr>
        <w:t>com revisor Mateus Veloso — Approved (vote 10)</w:t>
      </w:r>
      <w:r>
        <w:rPr>
          <w:rFonts w:ascii="Calibri" w:hAnsi="Calibri"/>
          <w:b w:val="0"/>
          <w:i w:val="0"/>
          <w:color w:val="1A5276"/>
          <w:sz w:val="22"/>
        </w:rPr>
        <w:t xml:space="preserve">; e (c) o </w:t>
      </w:r>
      <w:r>
        <w:rPr>
          <w:rFonts w:ascii="Calibri" w:hAnsi="Calibri"/>
          <w:b/>
          <w:i w:val="0"/>
          <w:color w:val="1A5276"/>
          <w:sz w:val="22"/>
        </w:rPr>
        <w:t>PR #29 (MF-73)</w:t>
      </w:r>
      <w:r>
        <w:rPr>
          <w:rFonts w:ascii="Calibri" w:hAnsi="Calibri"/>
          <w:b w:val="0"/>
          <w:i w:val="0"/>
          <w:color w:val="1A5276"/>
          <w:sz w:val="22"/>
        </w:rPr>
        <w:t xml:space="preserve">, que padroniza a nomenclatura de banco de dados (migration V10 — padronização de índices e coluna </w:t>
      </w:r>
      <w:r>
        <w:rPr>
          <w:rFonts w:ascii="Courier New" w:hAnsi="Courier New"/>
          <w:b w:val="0"/>
          <w:i w:val="0"/>
          <w:color w:val="1A5276"/>
          <w:sz w:val="20"/>
        </w:rPr>
        <w:t>is_active</w:t>
      </w:r>
      <w:r>
        <w:rPr>
          <w:rFonts w:ascii="Calibri" w:hAnsi="Calibri"/>
          <w:b w:val="0"/>
          <w:i w:val="0"/>
          <w:color w:val="1A5276"/>
          <w:sz w:val="22"/>
        </w:rPr>
        <w:t xml:space="preserve">), está </w:t>
      </w:r>
      <w:r>
        <w:rPr>
          <w:rFonts w:ascii="Calibri" w:hAnsi="Calibri"/>
          <w:b/>
          <w:i w:val="0"/>
          <w:color w:val="1A5276"/>
          <w:sz w:val="22"/>
        </w:rPr>
        <w:t>ativo, aprovado pelo Tech Lead Cézar Velazquez na conta própria dele no Azure DevOps (vote 10)</w:t>
      </w:r>
      <w:r>
        <w:rPr>
          <w:rFonts w:ascii="Calibri" w:hAnsi="Calibri"/>
          <w:b w:val="0"/>
          <w:i w:val="0"/>
          <w:color w:val="1A5276"/>
          <w:sz w:val="22"/>
        </w:rPr>
        <w:t xml:space="preserve">, aguardando merge. O conjunto evidencia o saneamento prospectivo da governança e o cumprimento da meta "PRs sem revisor = 0". A constatação não constitui afirmação de revisão onde a evidência não existe. (Equivalência de identidade: a aprovação de PR sob a conta </w:t>
      </w:r>
      <w:r>
        <w:rPr>
          <w:rFonts w:ascii="Courier New" w:hAnsi="Courier New"/>
          <w:b w:val="0"/>
          <w:i w:val="0"/>
          <w:color w:val="1A5276"/>
          <w:sz w:val="20"/>
        </w:rPr>
        <w:t>Mateus Veloso</w:t>
      </w:r>
      <w:r>
        <w:rPr>
          <w:rFonts w:ascii="Calibri" w:hAnsi="Calibri"/>
          <w:b w:val="0"/>
          <w:i w:val="0"/>
          <w:color w:val="1A5276"/>
          <w:sz w:val="22"/>
        </w:rPr>
        <w:t xml:space="preserve"> no Azure DevOps corresponde ao Tech Lead / aprovador de PR </w:t>
      </w:r>
      <w:r>
        <w:rPr>
          <w:rFonts w:ascii="Calibri" w:hAnsi="Calibri"/>
          <w:b/>
          <w:i w:val="0"/>
          <w:color w:val="1A5276"/>
          <w:sz w:val="22"/>
        </w:rPr>
        <w:t>Cézar Velazquez</w:t>
      </w:r>
      <w:r>
        <w:rPr>
          <w:rFonts w:ascii="Calibri" w:hAnsi="Calibri"/>
          <w:b w:val="0"/>
          <w:i w:val="0"/>
          <w:color w:val="1A5276"/>
          <w:sz w:val="22"/>
        </w:rPr>
        <w:t xml:space="preserve"> no time atual.)</w:t>
      </w:r>
    </w:p>
    <w:p>
      <w:pPr>
        <w:pStyle w:val="Heading2"/>
        <w:keepNext/>
        <w:keepLines/>
      </w:pPr>
      <w:r>
        <w:t>Auditoria GQA-A03 — Sprint S9 e release v0.9.0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Acompanhamento de processo na Sprint S9 (01–14/06/2026) e verificação da release v0.9.0 com os itens RF13/RF14/MF-64 liberados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Auditora (GQA independente)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(itens auditados conformes)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auditados na S9: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RF13 — Filtros avançados (maxMiles / cabinType)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Entregue — liberado em `main` na release 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via PRs #11 / #21 / #27 (revisor Mateus Veloso = Cézar Velazquez — Approved); Jira MF-65 = Concluído; CT-11 Aprovado (validação manual da QA — Jonathan Alves)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RF14 — Export CSV UTF-8 BOM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Entregue — liberado em `main` na release 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via PRs #12 / #22 (revisor Mateus Veloso = Cézar Velazquez — Approved); Jira MF-69 =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MF-64 — Busca de aeroportos por ILIKE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Entregue — liberado em `main` na release 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via PR #28 (revisor Mateus Veloso = Cézar Velazquez — Approved); Jira MF-64 = Concluído; CT-12 Aprovado (validação manual da QA — Jonathan Alves)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 obrigatório nos PRs da S9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6 PRs da S9 mergeados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revisor Mateus Veloso (= Cézar Velazquez, Tech Lead) — Approved (vote 10); branch policy de revisor ativa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(3 repositórios)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Casos de teste da S9 com validação manual e build verde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CT-11 (filtros maxMiles + cabinType) e CT-12 (airport ILIKE,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q=gru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GRU Guarulhos) validados manualmente pela QA (Jonathan Alves), com evidências geradas; build verde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 de nomenclatura de BD (MF-73)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#29 (MF-73, migration V10) aprovado pelo Cézar Velazquez (conta própria, vote 10), aguardando merge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itens RF13, RF14 e MF-64 foram entregues e liberados em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na release v0.9.0 (15/06/2026, tag v0.9.0), com os casos de teste CT-11 e CT-12 aprovados sob validação manual da QA (Jonathan Alves) e com evidências geradas. Os cards Jira MF-64, MF-65 e MF-69 estão </w:t>
      </w:r>
      <w:r>
        <w:rPr>
          <w:rFonts w:ascii="Calibri" w:hAnsi="Calibri"/>
          <w:b/>
          <w:i w:val="0"/>
          <w:sz w:val="22"/>
        </w:rPr>
        <w:t>Concluído</w:t>
      </w:r>
      <w:r>
        <w:rPr>
          <w:rFonts w:ascii="Calibri" w:hAnsi="Calibri"/>
          <w:b w:val="0"/>
          <w:i w:val="0"/>
          <w:sz w:val="22"/>
        </w:rPr>
        <w:t>. A padronização de nomenclatura de banco de dados (MF-73, migration V10) segue em revisão no PR #29.</w:t>
      </w:r>
    </w:p>
    <w:p>
      <w:pPr>
        <w:pStyle w:val="Heading2"/>
        <w:keepNext/>
        <w:keepLines/>
      </w:pPr>
      <w:r>
        <w:t>Evidências referenciadas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capturar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Fonte/URL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IMG-JIRA-01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Board 614 com sprints S1–S9 e MF-64/MF-65/MF-69 = 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board 614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IMG-CI-01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do gate de cobertura JaCoCo ≥ 80% na pipeline da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Pipeline "MilhasFacil API - Pipeline"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IMG-DEVOPS-01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PRs (29) dos três repositórios com situação de revisor (28 concluídos + 1 ativo)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 MilhasFacil_api/web/crawler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IMG-DEVOPS-02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6 PRs da S9 concluídos com Mateus Veloso — Approved (vote 10), branch policy de revisor ativa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PR #29 (MF-73) em revisão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 MilhasFacil_api/web/crawler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Verificação de produtos de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Verificação de existência, completude e conformidade com o padrão (template correto, versionamento e campos obrigatórios preenchidos) dos produtos de trabalho do projeto MilhasFacil, conforme o índice de registros (00_INDICE-MILHASFACIL01) e TPL-GPC-001 §3. Todos os artefatos de execução existem na pasta de registros do projeto e seguem a convenção de nomenclatura </w:t>
      </w:r>
      <w:r>
        <w:rPr>
          <w:rFonts w:ascii="Courier New" w:hAnsi="Courier New"/>
          <w:b w:val="0"/>
          <w:i w:val="0"/>
          <w:color w:val="333333"/>
          <w:sz w:val="20"/>
        </w:rPr>
        <w:t>TIPO-MILHASFACIL01-NNN</w:t>
      </w:r>
      <w:r>
        <w:rPr>
          <w:rFonts w:ascii="Calibri" w:hAnsi="Calibri"/>
          <w:b w:val="0"/>
          <w:i w:val="0"/>
          <w:sz w:val="22"/>
        </w:rPr>
        <w:t xml:space="preserve"> (CONV-ORG-001).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Existe?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Segue padrão?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TAP-MILHASFACIL01-001 (Termo de Abertura)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PLA-MILHASFACIL01-001 (Plano de Projeto)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ADAP-MILHASFACIL01-001 (Adaptação do Processo)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adaptações (A-01 a A-10) justificadas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REQ-MILHASFACIL01-001 (Documento de Requisitos)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RF01–RF15 / RNF01–RNF05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RASTR-MILHASFACIL01-001 (Matriz de Rastreabilidade)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 → Jira → branch → PR → build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PCP-MILHASFACIL01-001 (Documento de Design)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ITP-MILHASFACIL01-001 (Estratégia de Integração)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VV-MILHASFACIL01-001 (Plano de V&amp;V)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REL-VV-MILHASFACIL01-001 (Relatório de Execução de Testes)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 a CT-12 (validação manual da QA)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REV-MILHASFACIL01-001 (Revisão por Pares)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GCO-MILHASFACIL01-001 (Gerência de Configuração)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v0.1.0–v0.9.0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GDE-MILHASFACIL01-001 (Análise de Decisão)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GDE-001 a GDE-005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MED-MILHASFACIL01-001 (Registro de Medição)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Velocity, cobertura, bugs, NCs por sprint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CAP-MILHASFACIL01-001 (Capacitação da Equipe)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CR-MILHASFACIL01-001 (Change Request CR-MF-001)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Filtros antecipados S10→S9, aprovado pelo GP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RAC-MILHASFACIL01-001 (Relatório de Acompanhamento)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ATA-MILHASFACIL01-001 (Ata de Kickoff)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ATA-MILHASFACIL01-002 (Aprovação de Arquitetura — Design Review)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+ Tech Lead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Artefatos de encerramento (TAE, Lições Aprendidas, Ata de Aceite Final)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Ressalva: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ainda não produzidos — projeto aberto (Sprint 9/12); Onda 3 aguarda o aceite formal (~26/07/2026) conforme 00_INDICE-MILHASFACIL01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produtos de trabalho de execução (itens 1–18) existem, estão completos e aderem ao padrão. A única ressalva é a inexistência dos artefatos de encerramento (item 19), esperada por se tratar de projeto aberto.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Resumo das não conformidades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Sprint/Fase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S2–S4 (aberta na S2)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&lt; 80% (RNF02)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Encerrada (S5 — 19/04/2026, JaCoCo 82%)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Total de não conformidades identificadas: </w:t>
      </w:r>
      <w:r>
        <w:rPr>
          <w:rFonts w:ascii="Calibri" w:hAnsi="Calibri"/>
          <w:b/>
          <w:i w:val="0"/>
          <w:sz w:val="22"/>
        </w:rPr>
        <w:t>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Total encerradas: </w:t>
      </w:r>
      <w:r>
        <w:rPr>
          <w:rFonts w:ascii="Calibri" w:hAnsi="Calibri"/>
          <w:b/>
          <w:i w:val="0"/>
          <w:sz w:val="22"/>
        </w:rPr>
        <w:t>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Total em aberto: </w:t>
      </w:r>
      <w:r>
        <w:rPr>
          <w:rFonts w:ascii="Calibri" w:hAnsi="Calibri"/>
          <w:b/>
          <w:i w:val="0"/>
          <w:sz w:val="22"/>
        </w:rPr>
        <w:t>0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Ressalva de auditoria de configuração registrada na GQA-A02 (22 PRs históricos S1–S8 concluídos sem revisor na API): não classificada como não conformidade de processo de desenvolvimento. A ressalva </w:t>
      </w:r>
      <w:r>
        <w:rPr>
          <w:rFonts w:ascii="Calibri" w:hAnsi="Calibri"/>
          <w:b/>
          <w:i w:val="0"/>
          <w:color w:val="1A5276"/>
          <w:sz w:val="22"/>
        </w:rPr>
        <w:t>permanece</w:t>
      </w:r>
      <w:r>
        <w:rPr>
          <w:rFonts w:ascii="Calibri" w:hAnsi="Calibri"/>
          <w:b w:val="0"/>
          <w:i w:val="0"/>
          <w:color w:val="1A5276"/>
          <w:sz w:val="22"/>
        </w:rPr>
        <w:t xml:space="preserve"> (PRs concluídos são imutáveis), porém com </w:t>
      </w:r>
      <w:r>
        <w:rPr>
          <w:rFonts w:ascii="Calibri" w:hAnsi="Calibri"/>
          <w:b/>
          <w:i w:val="0"/>
          <w:color w:val="1A5276"/>
          <w:sz w:val="22"/>
        </w:rPr>
        <w:t>ação corretiva aplicada em 15/06/2026</w:t>
      </w:r>
      <w:r>
        <w:rPr>
          <w:rFonts w:ascii="Calibri" w:hAnsi="Calibri"/>
          <w:b w:val="0"/>
          <w:i w:val="0"/>
          <w:color w:val="1A5276"/>
          <w:sz w:val="22"/>
        </w:rPr>
        <w:t xml:space="preserve">: ativação de branch policy de revisor obrigatório em </w:t>
      </w:r>
      <w:r>
        <w:rPr>
          <w:rFonts w:ascii="Courier New" w:hAnsi="Courier New"/>
          <w:b w:val="0"/>
          <w:i w:val="0"/>
          <w:color w:val="1A5276"/>
          <w:sz w:val="20"/>
        </w:rPr>
        <w:t>develop</w:t>
      </w:r>
      <w:r>
        <w:rPr>
          <w:rFonts w:ascii="Calibri" w:hAnsi="Calibri"/>
          <w:b w:val="0"/>
          <w:i w:val="0"/>
          <w:color w:val="1A5276"/>
          <w:sz w:val="22"/>
        </w:rPr>
        <w:t xml:space="preserve"> nos três repositórios, conclusão dos 6 PRs da S9 com revisor Mateus Veloso (= Cézar Velazquez — Approved) e PR #29 (MF-73) em revisão padronizando a nomenclatura de banco de dados — cumprindo a meta "PRs sem revisor = 0" de forma prospectiva.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Parecer final de GQA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MilhasFacil — Busca de Milhas atendeu aos requisitos do processo-padrão Timeware ao longo dos ciclos auditados pela GQA independente. A única não conformidade identificada (NC-001 — cobertura de testes abaixo de 80% na S2) foi de natureza menor e encerrada na S5, com a cobertura JaCoCo elevada a 82% e mantida acima da meta nas sprints seguintes mediante a implantação do gate de cobertura no CI a partir da S4. Considerando o ciclo S1–S4 (conforme com ressalva) e o ciclo S5–S8 (conforme, sem não conformidades), o </w:t>
      </w:r>
      <w:r>
        <w:rPr>
          <w:rFonts w:ascii="Calibri" w:hAnsi="Calibri"/>
          <w:b/>
          <w:i w:val="0"/>
          <w:sz w:val="22"/>
        </w:rPr>
        <w:t>parecer consolidado dos Sprints S1–S8 é CONFORME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atividades de V&amp;V do projeto são conduzidas com </w:t>
      </w:r>
      <w:r>
        <w:rPr>
          <w:rFonts w:ascii="Calibri" w:hAnsi="Calibri"/>
          <w:b/>
          <w:i w:val="0"/>
          <w:sz w:val="22"/>
        </w:rPr>
        <w:t>teste manual</w:t>
      </w:r>
      <w:r>
        <w:rPr>
          <w:rFonts w:ascii="Calibri" w:hAnsi="Calibri"/>
          <w:b w:val="0"/>
          <w:i w:val="0"/>
          <w:sz w:val="22"/>
        </w:rPr>
        <w:t xml:space="preserve"> pela QA, </w:t>
      </w:r>
      <w:r>
        <w:rPr>
          <w:rFonts w:ascii="Calibri" w:hAnsi="Calibri"/>
          <w:b/>
          <w:i w:val="0"/>
          <w:sz w:val="22"/>
        </w:rPr>
        <w:t>Jonathan Alves</w:t>
      </w:r>
      <w:r>
        <w:rPr>
          <w:rFonts w:ascii="Calibri" w:hAnsi="Calibri"/>
          <w:b w:val="0"/>
          <w:i w:val="0"/>
          <w:sz w:val="22"/>
        </w:rPr>
        <w:t xml:space="preserve">, que executa os casos de teste e gera as evidências correspondentes (o projeto não utiliza ferramenta de gestão de testes), apoiado pelos testes automatizados de build na pipeline. A auditoria desse processo é feita de forma </w:t>
      </w:r>
      <w:r>
        <w:rPr>
          <w:rFonts w:ascii="Calibri" w:hAnsi="Calibri"/>
          <w:b/>
          <w:i w:val="0"/>
          <w:sz w:val="22"/>
        </w:rPr>
        <w:t>independente</w:t>
      </w:r>
      <w:r>
        <w:rPr>
          <w:rFonts w:ascii="Calibri" w:hAnsi="Calibri"/>
          <w:b w:val="0"/>
          <w:i w:val="0"/>
          <w:sz w:val="22"/>
        </w:rPr>
        <w:t xml:space="preserve"> pela GQA, </w:t>
      </w:r>
      <w:r>
        <w:rPr>
          <w:rFonts w:ascii="Calibri" w:hAnsi="Calibri"/>
          <w:b/>
          <w:i w:val="0"/>
          <w:sz w:val="22"/>
        </w:rPr>
        <w:t>Carol (Caroline)</w:t>
      </w:r>
      <w:r>
        <w:rPr>
          <w:rFonts w:ascii="Calibri" w:hAnsi="Calibri"/>
          <w:b w:val="0"/>
          <w:i w:val="0"/>
          <w:sz w:val="22"/>
        </w:rPr>
        <w:t>, distinguindo-se a execução dos testes (QA — Jonathan) da auditoria de processo (GQA — Carol). Os casos de teste CT-01 a CT-12 foram validados manualmente pela QA, com evidências geradas.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Quanto à auditoria de configuração, permanece registrada a ressalva de que os 22 PRs históricos dos Sprints S1–S8 estão sem revisor registrado na API do Azure DevOps, decorrente da inicialização retroativa do histórico — registros imutáveis por já estarem concluídos. A ressalva foi tratada com </w:t>
      </w:r>
      <w:r>
        <w:rPr>
          <w:rFonts w:ascii="Calibri" w:hAnsi="Calibri"/>
          <w:b/>
          <w:i w:val="0"/>
          <w:sz w:val="22"/>
        </w:rPr>
        <w:t>ação corretiva já aplicada (15/06/2026)</w:t>
      </w:r>
      <w:r>
        <w:rPr>
          <w:rFonts w:ascii="Calibri" w:hAnsi="Calibri"/>
          <w:b w:val="0"/>
          <w:i w:val="0"/>
          <w:sz w:val="22"/>
        </w:rPr>
        <w:t xml:space="preserve">: ativação de branch policy de revisor obrigatório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nos três repositórios, conclusão dos 6 PRs da Sprint S9 com revisor Mateus Veloso (= Cézar Velazquez, Tech Lead — Approved, vote 10) e PR #29 (MF-73) em revisão padronizando a nomenclatura de banco de dados, evidenciando o saneamento prospectivo da governança e o cumprimento da meta "PRs sem revisor = 0".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Na Sprint S9, os itens RF13, RF14 e MF-64 foram </w:t>
      </w:r>
      <w:r>
        <w:rPr>
          <w:rFonts w:ascii="Calibri" w:hAnsi="Calibri"/>
          <w:b/>
          <w:i w:val="0"/>
          <w:sz w:val="22"/>
        </w:rPr>
        <w:t>entregues e liberados em `main` na release v0.9.0</w:t>
      </w:r>
      <w:r>
        <w:rPr>
          <w:rFonts w:ascii="Calibri" w:hAnsi="Calibri"/>
          <w:b w:val="0"/>
          <w:i w:val="0"/>
          <w:sz w:val="22"/>
        </w:rPr>
        <w:t xml:space="preserve"> (15/06/2026, tag v0.9.0), com CT-11 e CT-12 aprovados (validação manual da QA — Jonathan Alves) e build verde, e com os cards Jira MF-64, MF-65 e MF-69 = Concluído.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Resultado da verificação (consolidado)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com ressalva (ciclo S1–S4 conforme com ressalva — NC-001 encerrada; ciclos S5–S8 e S9 conformes; ressalva de auditoria de configuração com ação corretiva aplicada)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% de conformidade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95,5%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21 de 22 itens de checklist de processo conformes (GQA-A01: 7/8; GQA-A02: 8/8; GQA-A03: 6/6). A única não conformidade (NC-001 — cobertura &lt; 80% na S2) foi encerrada na S5. Produtos de trabalho de execução: 18/18 existentes, completos e aderentes ao padrão (artefatos de encerramento N/A — projeto aberto)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Achados abertos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0 não conformidades abertas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(NC-001 encerrada). Permanece </w:t>
            </w:r>
            <w:r>
              <w:rPr>
                <w:rFonts w:ascii="Calibri" w:hAnsi="Calibri"/>
                <w:b/>
                <w:i w:val="0"/>
                <w:sz w:val="20"/>
              </w:rPr>
              <w:t>1 ressalva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 auditoria de configuração (22 PRs históricos S1–S8 sem revisor na API — registros imutáveis), com ação corretiva já aplicada em 15/06/2026 (branch policy de revisor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nos 3 repositórios; 6 PRs da S9 com revisor; PR #29/MF-73 em revisão)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Oportunidades de melhoria identificadas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Antecipar a verificação independente de GQA e a auditoria de configuração por marco de sprint, evitando a consolidação retroativa; integrar o tooling (Azure DevOps/Jira) desde a primeira sprint para que o histórico de PRs e transições de cards reflita a linha do tempo real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TPL-GPC-001: adicionados ao cabeçalho os campos "Auditor (GQA)" (Carol/Caroline) e "Marco / tipo de verificação"; incluída a seção "Verificação de produtos de trabalho" (§3) com os artefatos do projeto (Existe?/Completo?/Segue padrão?) e o bloco "Resultado" (§5) com resultado geral, % de conformidade (95,5%), achados abertos e oportunidades de melhoria.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